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41C08" w14:textId="16C6FAB8" w:rsidR="009F0C11" w:rsidRDefault="00F061EB" w:rsidP="003911CA">
      <w:pPr>
        <w:spacing w:after="120" w:line="240" w:lineRule="auto"/>
        <w:jc w:val="center"/>
        <w:rPr>
          <w:rFonts w:ascii="Freestyle Script" w:hAnsi="Freestyle Script" w:cs="Arial"/>
          <w:sz w:val="56"/>
          <w:szCs w:val="56"/>
        </w:rPr>
      </w:pPr>
      <w:r>
        <w:rPr>
          <w:rFonts w:ascii="Freestyle Script" w:hAnsi="Freestyle Script" w:cs="Arial"/>
          <w:sz w:val="56"/>
          <w:szCs w:val="56"/>
        </w:rPr>
        <w:t xml:space="preserve">Scintigraphie </w:t>
      </w:r>
      <w:r w:rsidR="00C21215">
        <w:rPr>
          <w:rFonts w:ascii="Freestyle Script" w:hAnsi="Freestyle Script" w:cs="Arial"/>
          <w:sz w:val="56"/>
          <w:szCs w:val="56"/>
        </w:rPr>
        <w:t>des tumeurs endocrines (</w:t>
      </w:r>
      <w:proofErr w:type="spellStart"/>
      <w:r w:rsidR="0050457F">
        <w:rPr>
          <w:rFonts w:ascii="Freestyle Script" w:hAnsi="Freestyle Script" w:cs="Arial"/>
          <w:sz w:val="56"/>
          <w:szCs w:val="56"/>
        </w:rPr>
        <w:t>medullo-surrenalienne</w:t>
      </w:r>
      <w:proofErr w:type="spellEnd"/>
      <w:r w:rsidR="00C21215">
        <w:rPr>
          <w:rFonts w:ascii="Freestyle Script" w:hAnsi="Freestyle Script" w:cs="Arial"/>
          <w:sz w:val="56"/>
          <w:szCs w:val="56"/>
        </w:rPr>
        <w:t>)</w:t>
      </w:r>
      <w:r w:rsidR="0050457F">
        <w:rPr>
          <w:rFonts w:ascii="Freestyle Script" w:hAnsi="Freestyle Script" w:cs="Arial"/>
          <w:sz w:val="56"/>
          <w:szCs w:val="56"/>
        </w:rPr>
        <w:t xml:space="preserve"> au MIBG I123</w:t>
      </w:r>
    </w:p>
    <w:p w14:paraId="7CFD37BB" w14:textId="287A7F3A" w:rsidR="00D75CD5" w:rsidRDefault="00B74685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Principales indications</w:t>
      </w:r>
      <w:r w:rsidR="006D3C6F">
        <w:rPr>
          <w:color w:val="ED7D31" w:themeColor="accent2"/>
        </w:rPr>
        <w:t xml:space="preserve"> et contres indications</w:t>
      </w:r>
    </w:p>
    <w:p w14:paraId="7E6F8A3D" w14:textId="4432D5A2" w:rsidR="006D3C6F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Indications</w:t>
      </w:r>
      <w:r w:rsidR="00BB4BD5">
        <w:rPr>
          <w:b/>
        </w:rPr>
        <w:t> :</w:t>
      </w:r>
    </w:p>
    <w:p w14:paraId="516F3B16" w14:textId="2CEBFF01" w:rsidR="0050457F" w:rsidRPr="0050457F" w:rsidRDefault="0050457F" w:rsidP="0050457F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0457F">
        <w:rPr>
          <w:sz w:val="20"/>
          <w:szCs w:val="20"/>
        </w:rPr>
        <w:t xml:space="preserve">Scintigraphie des tumeurs des tissus issus de la crête neurale embryonnaire, tels que le phéochromocytome, les </w:t>
      </w:r>
      <w:proofErr w:type="spellStart"/>
      <w:r w:rsidRPr="0050457F">
        <w:rPr>
          <w:sz w:val="20"/>
          <w:szCs w:val="20"/>
        </w:rPr>
        <w:t>paragangliomes</w:t>
      </w:r>
      <w:proofErr w:type="spellEnd"/>
      <w:r w:rsidRPr="0050457F">
        <w:rPr>
          <w:sz w:val="20"/>
          <w:szCs w:val="20"/>
        </w:rPr>
        <w:t xml:space="preserve">, les </w:t>
      </w:r>
      <w:proofErr w:type="spellStart"/>
      <w:r w:rsidRPr="0050457F">
        <w:rPr>
          <w:sz w:val="20"/>
          <w:szCs w:val="20"/>
        </w:rPr>
        <w:t>chémodectomes</w:t>
      </w:r>
      <w:proofErr w:type="spellEnd"/>
      <w:r w:rsidRPr="0050457F">
        <w:rPr>
          <w:sz w:val="20"/>
          <w:szCs w:val="20"/>
        </w:rPr>
        <w:t>, les tumeurs carcinoïdes</w:t>
      </w:r>
      <w:r>
        <w:rPr>
          <w:sz w:val="20"/>
          <w:szCs w:val="20"/>
        </w:rPr>
        <w:t xml:space="preserve"> </w:t>
      </w:r>
      <w:r w:rsidRPr="0050457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Caractérisation dans le bilan préopératoire des tumeurs</w:t>
      </w:r>
    </w:p>
    <w:p w14:paraId="5028733A" w14:textId="74A29ACF" w:rsidR="006D3C6F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Contres Indications</w:t>
      </w:r>
      <w:r w:rsidR="00BB4BD5">
        <w:rPr>
          <w:b/>
        </w:rPr>
        <w:t> :</w:t>
      </w:r>
    </w:p>
    <w:p w14:paraId="1D19E20D" w14:textId="48D3E29B" w:rsidR="0050457F" w:rsidRPr="0050457F" w:rsidRDefault="0050457F" w:rsidP="0050457F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0457F">
        <w:rPr>
          <w:sz w:val="20"/>
          <w:szCs w:val="20"/>
        </w:rPr>
        <w:t>Femme enceinte</w:t>
      </w:r>
    </w:p>
    <w:p w14:paraId="03A93A11" w14:textId="5F76ECF9" w:rsidR="0050457F" w:rsidRPr="0050457F" w:rsidRDefault="0050457F" w:rsidP="0050457F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0457F">
        <w:rPr>
          <w:sz w:val="20"/>
          <w:szCs w:val="20"/>
        </w:rPr>
        <w:t>Femme allaitante</w:t>
      </w:r>
    </w:p>
    <w:p w14:paraId="2EF1DA53" w14:textId="77777777" w:rsidR="009F0C11" w:rsidRPr="00D44A03" w:rsidRDefault="0047540C" w:rsidP="00237C48">
      <w:pPr>
        <w:pStyle w:val="Titre1"/>
        <w:numPr>
          <w:ilvl w:val="0"/>
          <w:numId w:val="1"/>
        </w:numPr>
        <w:rPr>
          <w:color w:val="ED7D31" w:themeColor="accent2"/>
        </w:rPr>
      </w:pPr>
      <w:proofErr w:type="spellStart"/>
      <w:r w:rsidRPr="00D44A03">
        <w:rPr>
          <w:color w:val="ED7D31" w:themeColor="accent2"/>
        </w:rPr>
        <w:t>Radiopharmaceutiques</w:t>
      </w:r>
      <w:proofErr w:type="spellEnd"/>
    </w:p>
    <w:p w14:paraId="0F51600C" w14:textId="77777777" w:rsidR="0047540C" w:rsidRPr="00BB4BD5" w:rsidRDefault="0047540C" w:rsidP="00C759BC">
      <w:pPr>
        <w:spacing w:after="0" w:line="240" w:lineRule="auto"/>
        <w:rPr>
          <w:b/>
        </w:rPr>
      </w:pPr>
      <w:r w:rsidRPr="00BB4BD5">
        <w:rPr>
          <w:b/>
        </w:rPr>
        <w:t>Caractéristiques physique</w:t>
      </w:r>
      <w:r w:rsidR="00DC459F" w:rsidRPr="00BB4BD5">
        <w:rPr>
          <w:b/>
        </w:rPr>
        <w:t>s</w:t>
      </w:r>
      <w:r w:rsidRPr="00BB4BD5">
        <w:rPr>
          <w:b/>
        </w:rPr>
        <w:t xml:space="preserve"> : </w:t>
      </w:r>
    </w:p>
    <w:tbl>
      <w:tblPr>
        <w:tblStyle w:val="TableauGrille5Fonc-Accentuation2"/>
        <w:tblW w:w="10627" w:type="dxa"/>
        <w:tblLook w:val="04A0" w:firstRow="1" w:lastRow="0" w:firstColumn="1" w:lastColumn="0" w:noHBand="0" w:noVBand="1"/>
      </w:tblPr>
      <w:tblGrid>
        <w:gridCol w:w="1397"/>
        <w:gridCol w:w="3560"/>
        <w:gridCol w:w="2394"/>
        <w:gridCol w:w="866"/>
        <w:gridCol w:w="992"/>
        <w:gridCol w:w="1418"/>
      </w:tblGrid>
      <w:tr w:rsidR="00711D35" w14:paraId="100BC6ED" w14:textId="77777777" w:rsidTr="007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E612F" w14:textId="77777777" w:rsidR="00354F9E" w:rsidRPr="002C4901" w:rsidRDefault="00354F9E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Radionucléide</w:t>
            </w:r>
          </w:p>
        </w:tc>
        <w:tc>
          <w:tcPr>
            <w:tcW w:w="3560" w:type="dxa"/>
            <w:vAlign w:val="center"/>
          </w:tcPr>
          <w:p w14:paraId="51432416" w14:textId="77777777" w:rsidR="00354F9E" w:rsidRPr="002C4901" w:rsidRDefault="00D956CD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  <w:tc>
          <w:tcPr>
            <w:tcW w:w="2394" w:type="dxa"/>
            <w:vAlign w:val="center"/>
          </w:tcPr>
          <w:p w14:paraId="17CC3BE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Mode de décroissance</w:t>
            </w:r>
          </w:p>
        </w:tc>
        <w:tc>
          <w:tcPr>
            <w:tcW w:w="866" w:type="dxa"/>
            <w:vAlign w:val="center"/>
          </w:tcPr>
          <w:p w14:paraId="1123EE6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Période</w:t>
            </w:r>
          </w:p>
        </w:tc>
        <w:tc>
          <w:tcPr>
            <w:tcW w:w="992" w:type="dxa"/>
            <w:vAlign w:val="center"/>
          </w:tcPr>
          <w:p w14:paraId="2A7ECB0D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β</w:t>
            </w:r>
          </w:p>
        </w:tc>
        <w:tc>
          <w:tcPr>
            <w:tcW w:w="1418" w:type="dxa"/>
            <w:vAlign w:val="center"/>
          </w:tcPr>
          <w:p w14:paraId="5D408A70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X ou γ</w:t>
            </w:r>
          </w:p>
        </w:tc>
      </w:tr>
      <w:tr w:rsidR="0050457F" w14:paraId="621401CE" w14:textId="77777777" w:rsidTr="007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DB3C94" w14:textId="73FA3415" w:rsidR="0050457F" w:rsidRPr="002C4901" w:rsidRDefault="0050457F" w:rsidP="0050457F">
            <w:pPr>
              <w:jc w:val="center"/>
              <w:rPr>
                <w:sz w:val="20"/>
                <w:szCs w:val="20"/>
              </w:rPr>
            </w:pPr>
            <w:r w:rsidRPr="00354F9E">
              <w:rPr>
                <w:sz w:val="20"/>
                <w:szCs w:val="20"/>
                <w:vertAlign w:val="superscript"/>
              </w:rPr>
              <w:t>123</w:t>
            </w:r>
            <w:r w:rsidRPr="00354F9E">
              <w:rPr>
                <w:sz w:val="20"/>
                <w:szCs w:val="20"/>
              </w:rPr>
              <w:t>I</w:t>
            </w:r>
          </w:p>
        </w:tc>
        <w:tc>
          <w:tcPr>
            <w:tcW w:w="3560" w:type="dxa"/>
            <w:vAlign w:val="center"/>
          </w:tcPr>
          <w:p w14:paraId="69F19B9A" w14:textId="77777777" w:rsidR="0050457F" w:rsidRPr="00183BED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</w:rPr>
              <w:t>Cyclotron</w:t>
            </w:r>
          </w:p>
          <w:p w14:paraId="10C090BB" w14:textId="74EB5E46" w:rsidR="0050457F" w:rsidRPr="00183BED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vertAlign w:val="superscript"/>
              </w:rPr>
            </w:pPr>
            <w:r w:rsidRPr="00183BED">
              <w:rPr>
                <w:sz w:val="20"/>
                <w:szCs w:val="20"/>
                <w:vertAlign w:val="superscript"/>
              </w:rPr>
              <w:t>124</w:t>
            </w:r>
            <w:r w:rsidRPr="00183BED">
              <w:rPr>
                <w:sz w:val="20"/>
                <w:szCs w:val="20"/>
              </w:rPr>
              <w:t xml:space="preserve">I + p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2n + </w:t>
            </w:r>
            <w:r w:rsidRPr="00183BED">
              <w:rPr>
                <w:sz w:val="20"/>
                <w:szCs w:val="20"/>
                <w:vertAlign w:val="superscript"/>
              </w:rPr>
              <w:t>123</w:t>
            </w:r>
            <w:r w:rsidRPr="00183BED">
              <w:rPr>
                <w:sz w:val="20"/>
                <w:szCs w:val="20"/>
              </w:rPr>
              <w:t xml:space="preserve">I ou </w:t>
            </w:r>
            <w:r w:rsidRPr="00183BED">
              <w:rPr>
                <w:sz w:val="20"/>
                <w:szCs w:val="20"/>
                <w:vertAlign w:val="superscript"/>
              </w:rPr>
              <w:t>127</w:t>
            </w:r>
            <w:r w:rsidRPr="00183BED">
              <w:rPr>
                <w:sz w:val="20"/>
                <w:szCs w:val="20"/>
              </w:rPr>
              <w:t xml:space="preserve">I + p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5n + </w:t>
            </w:r>
            <w:r w:rsidRPr="00183BED">
              <w:rPr>
                <w:sz w:val="20"/>
                <w:szCs w:val="20"/>
                <w:vertAlign w:val="superscript"/>
              </w:rPr>
              <w:t>123</w:t>
            </w:r>
            <w:r w:rsidRPr="00183BED">
              <w:rPr>
                <w:sz w:val="20"/>
                <w:szCs w:val="20"/>
              </w:rPr>
              <w:t>I</w:t>
            </w:r>
          </w:p>
        </w:tc>
        <w:tc>
          <w:tcPr>
            <w:tcW w:w="2394" w:type="dxa"/>
            <w:vAlign w:val="center"/>
          </w:tcPr>
          <w:p w14:paraId="225190E5" w14:textId="77777777" w:rsidR="0050457F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électronique</w:t>
            </w:r>
          </w:p>
          <w:p w14:paraId="441E66FE" w14:textId="2E305E09" w:rsidR="0050457F" w:rsidRPr="002C4901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F9E">
              <w:rPr>
                <w:sz w:val="20"/>
                <w:szCs w:val="20"/>
                <w:vertAlign w:val="superscript"/>
              </w:rPr>
              <w:t>123</w:t>
            </w:r>
            <w:r w:rsidRPr="00354F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+ e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83BE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123</w:t>
            </w:r>
            <w:r>
              <w:rPr>
                <w:sz w:val="20"/>
                <w:szCs w:val="20"/>
              </w:rPr>
              <w:t xml:space="preserve">Xe + </w:t>
            </w:r>
            <w:r w:rsidRPr="00711D35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ν</w:t>
            </w:r>
          </w:p>
        </w:tc>
        <w:tc>
          <w:tcPr>
            <w:tcW w:w="866" w:type="dxa"/>
            <w:vAlign w:val="center"/>
          </w:tcPr>
          <w:p w14:paraId="5D61EE5F" w14:textId="233FFA78" w:rsidR="0050457F" w:rsidRPr="002C4901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 h</w:t>
            </w:r>
          </w:p>
        </w:tc>
        <w:tc>
          <w:tcPr>
            <w:tcW w:w="992" w:type="dxa"/>
            <w:vAlign w:val="center"/>
          </w:tcPr>
          <w:p w14:paraId="11029306" w14:textId="77777777" w:rsidR="0050457F" w:rsidRPr="002C4901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ACEFEDC" w14:textId="7743646D" w:rsidR="0050457F" w:rsidRPr="002C4901" w:rsidRDefault="0050457F" w:rsidP="00504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159 </w:t>
            </w:r>
            <w:proofErr w:type="spellStart"/>
            <w:r>
              <w:rPr>
                <w:sz w:val="20"/>
                <w:szCs w:val="20"/>
              </w:rPr>
              <w:t>keV</w:t>
            </w:r>
            <w:proofErr w:type="spellEnd"/>
          </w:p>
        </w:tc>
      </w:tr>
    </w:tbl>
    <w:p w14:paraId="336C3EE2" w14:textId="4D4F1054" w:rsidR="00711D35" w:rsidRDefault="00B7479F" w:rsidP="0050457F">
      <w:pPr>
        <w:spacing w:before="120" w:after="0" w:line="240" w:lineRule="auto"/>
        <w:rPr>
          <w:b/>
        </w:rPr>
      </w:pPr>
      <w:r w:rsidRPr="00BB4BD5">
        <w:rPr>
          <w:b/>
        </w:rPr>
        <w:t>Caractéristiques des molécules vectrices utilisées :</w:t>
      </w:r>
      <w:r w:rsidR="00711D35" w:rsidRPr="00BB4BD5">
        <w:rPr>
          <w:b/>
        </w:rPr>
        <w:t xml:space="preserve"> </w:t>
      </w:r>
    </w:p>
    <w:p w14:paraId="6D3233C4" w14:textId="54437AB2" w:rsidR="0050457F" w:rsidRPr="00C21215" w:rsidRDefault="0050457F" w:rsidP="0050457F">
      <w:pPr>
        <w:pStyle w:val="Paragraphedeliste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C21215">
        <w:rPr>
          <w:sz w:val="20"/>
          <w:szCs w:val="20"/>
        </w:rPr>
        <w:t xml:space="preserve">La MIBG[123I] est un dérivé du </w:t>
      </w:r>
      <w:proofErr w:type="spellStart"/>
      <w:r w:rsidRPr="00C21215">
        <w:rPr>
          <w:sz w:val="20"/>
          <w:szCs w:val="20"/>
        </w:rPr>
        <w:t>brétylium</w:t>
      </w:r>
      <w:proofErr w:type="spellEnd"/>
      <w:r w:rsidRPr="00C21215">
        <w:rPr>
          <w:sz w:val="20"/>
          <w:szCs w:val="20"/>
        </w:rPr>
        <w:t xml:space="preserve"> et de la </w:t>
      </w:r>
      <w:proofErr w:type="spellStart"/>
      <w:r w:rsidRPr="00C21215">
        <w:rPr>
          <w:sz w:val="20"/>
          <w:szCs w:val="20"/>
        </w:rPr>
        <w:t>guanéthidine</w:t>
      </w:r>
      <w:proofErr w:type="spellEnd"/>
      <w:r w:rsidRPr="00C21215">
        <w:rPr>
          <w:sz w:val="20"/>
          <w:szCs w:val="20"/>
        </w:rPr>
        <w:t>.</w:t>
      </w:r>
    </w:p>
    <w:p w14:paraId="3BC6EED5" w14:textId="2F5C9A8C" w:rsidR="0029334D" w:rsidRPr="0050457F" w:rsidRDefault="0029334D" w:rsidP="0029334D">
      <w:pPr>
        <w:pStyle w:val="Paragraphedeliste"/>
        <w:numPr>
          <w:ilvl w:val="0"/>
          <w:numId w:val="22"/>
        </w:numPr>
        <w:spacing w:after="0" w:line="240" w:lineRule="auto"/>
      </w:pPr>
      <w:r w:rsidRPr="00C21215">
        <w:rPr>
          <w:sz w:val="20"/>
          <w:szCs w:val="20"/>
        </w:rPr>
        <w:t xml:space="preserve">Le </w:t>
      </w:r>
      <w:proofErr w:type="spellStart"/>
      <w:r w:rsidRPr="00C21215">
        <w:rPr>
          <w:sz w:val="20"/>
          <w:szCs w:val="20"/>
        </w:rPr>
        <w:t>radiopharmaceutique</w:t>
      </w:r>
      <w:proofErr w:type="spellEnd"/>
      <w:r w:rsidRPr="00C21215">
        <w:rPr>
          <w:sz w:val="20"/>
          <w:szCs w:val="20"/>
        </w:rPr>
        <w:t xml:space="preserve"> se fixe rapidement au niveau du foie (33% de la dose administrée) et est en grande partie éliminé dans les urines (70 à 90% de l'activité éliminée par le rein en 4 jours</w:t>
      </w:r>
      <w:r w:rsidRPr="0029334D">
        <w:t>)</w:t>
      </w:r>
    </w:p>
    <w:p w14:paraId="348E65EC" w14:textId="4B139771" w:rsidR="0050457F" w:rsidRPr="0050457F" w:rsidRDefault="0075774F" w:rsidP="0050457F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Activité injectée, mode d’administration et données dosimétriques</w:t>
      </w:r>
    </w:p>
    <w:p w14:paraId="4E19CD50" w14:textId="23A05068" w:rsidR="0050457F" w:rsidRPr="00C21215" w:rsidRDefault="0050457F" w:rsidP="0050457F">
      <w:pPr>
        <w:pStyle w:val="Paragraphedeliste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C21215">
        <w:rPr>
          <w:sz w:val="20"/>
          <w:szCs w:val="20"/>
        </w:rPr>
        <w:t xml:space="preserve">Injection de 400 </w:t>
      </w:r>
      <w:proofErr w:type="spellStart"/>
      <w:r w:rsidRPr="00C21215">
        <w:rPr>
          <w:sz w:val="20"/>
          <w:szCs w:val="20"/>
        </w:rPr>
        <w:t>MBq</w:t>
      </w:r>
      <w:proofErr w:type="spellEnd"/>
      <w:r w:rsidRPr="00C21215">
        <w:rPr>
          <w:sz w:val="20"/>
          <w:szCs w:val="20"/>
        </w:rPr>
        <w:t xml:space="preserve"> par voie IV</w:t>
      </w:r>
      <w:r w:rsidR="0029334D" w:rsidRPr="00C21215">
        <w:rPr>
          <w:sz w:val="20"/>
          <w:szCs w:val="20"/>
        </w:rPr>
        <w:t xml:space="preserve"> lente</w:t>
      </w:r>
    </w:p>
    <w:p w14:paraId="3C063556" w14:textId="0FCB2B4D" w:rsidR="0050457F" w:rsidRPr="00C21215" w:rsidRDefault="0029334D" w:rsidP="0050457F">
      <w:pPr>
        <w:pStyle w:val="Paragraphedeliste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C21215">
        <w:rPr>
          <w:sz w:val="20"/>
          <w:szCs w:val="20"/>
        </w:rPr>
        <w:t>Dose efficace : 13 µSv/</w:t>
      </w:r>
      <w:proofErr w:type="spellStart"/>
      <w:r w:rsidRPr="00C21215">
        <w:rPr>
          <w:sz w:val="20"/>
          <w:szCs w:val="20"/>
        </w:rPr>
        <w:t>MBq</w:t>
      </w:r>
      <w:proofErr w:type="spellEnd"/>
      <w:r w:rsidRPr="00C21215">
        <w:rPr>
          <w:sz w:val="20"/>
          <w:szCs w:val="20"/>
        </w:rPr>
        <w:t xml:space="preserve"> (adulte)</w:t>
      </w:r>
    </w:p>
    <w:p w14:paraId="07CC6912" w14:textId="57608F4D" w:rsidR="0033613E" w:rsidRDefault="00DB1455" w:rsidP="006841C1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 w:rsidRPr="00C12A66">
        <w:rPr>
          <w:color w:val="ED7D31" w:themeColor="accent2"/>
        </w:rPr>
        <w:t>Déroulement de l’examen</w:t>
      </w:r>
    </w:p>
    <w:p w14:paraId="2A36978B" w14:textId="77777777" w:rsidR="00C21215" w:rsidRDefault="00C21215" w:rsidP="00C21215">
      <w:pPr>
        <w:spacing w:after="0" w:line="240" w:lineRule="auto"/>
      </w:pPr>
      <w:r>
        <w:t>Examen réalisé en deux étapes :</w:t>
      </w:r>
    </w:p>
    <w:p w14:paraId="0B607003" w14:textId="77777777" w:rsidR="00C21215" w:rsidRDefault="00C21215" w:rsidP="00C21215">
      <w:pPr>
        <w:pStyle w:val="Paragraphedeliste"/>
        <w:numPr>
          <w:ilvl w:val="0"/>
          <w:numId w:val="24"/>
        </w:numPr>
      </w:pPr>
      <w:r>
        <w:t>Jour 1 :</w:t>
      </w:r>
    </w:p>
    <w:p w14:paraId="0DB5E5A1" w14:textId="490A96DA" w:rsidR="00C21215" w:rsidRDefault="00C21215" w:rsidP="00C21215">
      <w:pPr>
        <w:pStyle w:val="Paragraphedeliste"/>
        <w:numPr>
          <w:ilvl w:val="0"/>
          <w:numId w:val="25"/>
        </w:numPr>
      </w:pPr>
      <w:r>
        <w:t xml:space="preserve">Injection de 400 </w:t>
      </w:r>
      <w:proofErr w:type="spellStart"/>
      <w:r>
        <w:t>MBq</w:t>
      </w:r>
      <w:proofErr w:type="spellEnd"/>
      <w:r>
        <w:t xml:space="preserve"> par voie IV lente</w:t>
      </w:r>
      <w:r>
        <w:t xml:space="preserve"> (au moins 5 minutes)</w:t>
      </w:r>
    </w:p>
    <w:p w14:paraId="1637105B" w14:textId="77777777" w:rsidR="00C21215" w:rsidRDefault="00C21215" w:rsidP="00C21215">
      <w:pPr>
        <w:pStyle w:val="Paragraphedeliste"/>
        <w:numPr>
          <w:ilvl w:val="0"/>
          <w:numId w:val="24"/>
        </w:numPr>
      </w:pPr>
      <w:r>
        <w:t>Jour 2 (24 h après injection) :</w:t>
      </w:r>
    </w:p>
    <w:p w14:paraId="597B35BE" w14:textId="77777777" w:rsidR="00C21215" w:rsidRDefault="00C21215" w:rsidP="00C21215">
      <w:pPr>
        <w:pStyle w:val="Paragraphedeliste"/>
        <w:numPr>
          <w:ilvl w:val="0"/>
          <w:numId w:val="25"/>
        </w:numPr>
      </w:pPr>
      <w:r>
        <w:t xml:space="preserve">Vider la vessie </w:t>
      </w:r>
    </w:p>
    <w:p w14:paraId="66C9AD30" w14:textId="77777777" w:rsidR="00C21215" w:rsidRDefault="00C21215" w:rsidP="00C21215">
      <w:pPr>
        <w:pStyle w:val="Paragraphedeliste"/>
        <w:numPr>
          <w:ilvl w:val="0"/>
          <w:numId w:val="25"/>
        </w:numPr>
      </w:pPr>
      <w:r>
        <w:t>Patient en DD</w:t>
      </w:r>
    </w:p>
    <w:p w14:paraId="2E666B7E" w14:textId="704D06FF" w:rsidR="00C21215" w:rsidRPr="00C21215" w:rsidRDefault="00C21215" w:rsidP="00C21215">
      <w:pPr>
        <w:pStyle w:val="Paragraphedeliste"/>
        <w:numPr>
          <w:ilvl w:val="0"/>
          <w:numId w:val="25"/>
        </w:numPr>
      </w:pPr>
      <w:r>
        <w:t>Balayage Corps entier</w:t>
      </w:r>
    </w:p>
    <w:p w14:paraId="5F85DF04" w14:textId="5BCF7817" w:rsidR="0029334D" w:rsidRDefault="0029334D" w:rsidP="00C21215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ED7D31" w:themeColor="accent2"/>
          <w:sz w:val="32"/>
          <w:szCs w:val="32"/>
        </w:rPr>
      </w:pPr>
      <w:r w:rsidRPr="0029334D">
        <w:rPr>
          <w:color w:val="ED7D31" w:themeColor="accent2"/>
          <w:sz w:val="32"/>
          <w:szCs w:val="32"/>
        </w:rPr>
        <w:t>Paramètres d’acquisitions</w:t>
      </w:r>
    </w:p>
    <w:p w14:paraId="413EEF49" w14:textId="0D06EFE4" w:rsidR="00C21215" w:rsidRDefault="00C21215" w:rsidP="00C21215">
      <w:pPr>
        <w:spacing w:after="0" w:line="240" w:lineRule="auto"/>
        <w:rPr>
          <w:b/>
        </w:rPr>
      </w:pPr>
      <w:r w:rsidRPr="00C21215">
        <w:rPr>
          <w:b/>
        </w:rPr>
        <w:t>Balayage corps entier :</w:t>
      </w:r>
    </w:p>
    <w:p w14:paraId="5E2DC682" w14:textId="7ACB5E9C" w:rsidR="00C21215" w:rsidRPr="00DC322D" w:rsidRDefault="00C21215" w:rsidP="00C21215">
      <w:pPr>
        <w:pStyle w:val="Paragraphedeliste"/>
        <w:numPr>
          <w:ilvl w:val="0"/>
          <w:numId w:val="24"/>
        </w:numPr>
        <w:spacing w:after="0" w:line="240" w:lineRule="auto"/>
      </w:pPr>
      <w:r w:rsidRPr="00DC322D">
        <w:t xml:space="preserve">Image </w:t>
      </w:r>
      <w:proofErr w:type="spellStart"/>
      <w:r w:rsidRPr="00DC322D">
        <w:t>ant</w:t>
      </w:r>
      <w:proofErr w:type="spellEnd"/>
      <w:r w:rsidRPr="00DC322D">
        <w:t xml:space="preserve"> et post en une acquisition (2 têtes)</w:t>
      </w:r>
    </w:p>
    <w:p w14:paraId="4F9A0AFE" w14:textId="1624636C" w:rsidR="00C21215" w:rsidRPr="00C21215" w:rsidRDefault="00C21215" w:rsidP="00C21215">
      <w:pPr>
        <w:pStyle w:val="Paragraphedeliste"/>
        <w:numPr>
          <w:ilvl w:val="0"/>
          <w:numId w:val="24"/>
        </w:numPr>
        <w:spacing w:after="0" w:line="240" w:lineRule="auto"/>
      </w:pPr>
      <w:r w:rsidRPr="00C21215">
        <w:t>Collimateur MEHR</w:t>
      </w:r>
    </w:p>
    <w:p w14:paraId="17AB40C6" w14:textId="0A91AE32" w:rsidR="00C21215" w:rsidRDefault="00C21215" w:rsidP="00C21215">
      <w:pPr>
        <w:pStyle w:val="Paragraphedeliste"/>
        <w:numPr>
          <w:ilvl w:val="0"/>
          <w:numId w:val="28"/>
        </w:numPr>
        <w:spacing w:after="0" w:line="240" w:lineRule="auto"/>
      </w:pPr>
      <w:proofErr w:type="spellStart"/>
      <w:r>
        <w:t>Photopic</w:t>
      </w:r>
      <w:proofErr w:type="spellEnd"/>
      <w:r>
        <w:t xml:space="preserve"> 159 </w:t>
      </w:r>
      <w:proofErr w:type="spellStart"/>
      <w:r>
        <w:t>keV</w:t>
      </w:r>
      <w:proofErr w:type="spellEnd"/>
      <w:r>
        <w:t xml:space="preserve"> +/- 10 %</w:t>
      </w:r>
    </w:p>
    <w:p w14:paraId="11D470DC" w14:textId="789C7ED3" w:rsidR="00C21215" w:rsidRDefault="00C21215" w:rsidP="00C21215">
      <w:pPr>
        <w:pStyle w:val="Paragraphedeliste"/>
        <w:numPr>
          <w:ilvl w:val="0"/>
          <w:numId w:val="28"/>
        </w:numPr>
        <w:spacing w:after="0" w:line="240" w:lineRule="auto"/>
      </w:pPr>
      <w:r>
        <w:t>Zoom 1</w:t>
      </w:r>
    </w:p>
    <w:p w14:paraId="26BA4E87" w14:textId="1F1C9ECB" w:rsidR="00C21215" w:rsidRDefault="00C21215" w:rsidP="00C21215">
      <w:pPr>
        <w:pStyle w:val="Paragraphedeliste"/>
        <w:numPr>
          <w:ilvl w:val="0"/>
          <w:numId w:val="28"/>
        </w:numPr>
        <w:spacing w:after="0" w:line="240" w:lineRule="auto"/>
      </w:pPr>
      <w:r>
        <w:t>Matrice 256*1024</w:t>
      </w:r>
    </w:p>
    <w:p w14:paraId="486AF350" w14:textId="205FC2AF" w:rsidR="0029334D" w:rsidRPr="0029334D" w:rsidRDefault="00C21215" w:rsidP="0029334D">
      <w:pPr>
        <w:pStyle w:val="Paragraphedeliste"/>
        <w:numPr>
          <w:ilvl w:val="0"/>
          <w:numId w:val="28"/>
        </w:numPr>
        <w:spacing w:after="0" w:line="240" w:lineRule="auto"/>
      </w:pPr>
      <w:r>
        <w:t>Vitesse de balayage 8 cm/min</w:t>
      </w:r>
    </w:p>
    <w:p w14:paraId="4000A6E1" w14:textId="6077CB80" w:rsidR="00453938" w:rsidRDefault="00392A1C" w:rsidP="0050457F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 xml:space="preserve">Traitement </w:t>
      </w:r>
      <w:r w:rsidR="00596D32">
        <w:rPr>
          <w:color w:val="ED7D31" w:themeColor="accent2"/>
        </w:rPr>
        <w:t xml:space="preserve">et analyse </w:t>
      </w:r>
      <w:r>
        <w:rPr>
          <w:color w:val="ED7D31" w:themeColor="accent2"/>
        </w:rPr>
        <w:t>des images</w:t>
      </w:r>
    </w:p>
    <w:p w14:paraId="6EC6C7A3" w14:textId="0DA103F0" w:rsidR="00DC322D" w:rsidRDefault="00DC322D" w:rsidP="00DC322D">
      <w:pPr>
        <w:pStyle w:val="Paragraphedeliste"/>
        <w:numPr>
          <w:ilvl w:val="0"/>
          <w:numId w:val="29"/>
        </w:numPr>
      </w:pPr>
      <w:r>
        <w:t>Interprétation qualitative</w:t>
      </w:r>
    </w:p>
    <w:p w14:paraId="686B9811" w14:textId="45B366A9" w:rsidR="00DC322D" w:rsidRPr="00DC322D" w:rsidRDefault="00DC322D" w:rsidP="005F463C">
      <w:bookmarkStart w:id="0" w:name="_GoBack"/>
      <w:bookmarkEnd w:id="0"/>
    </w:p>
    <w:sectPr w:rsidR="00DC322D" w:rsidRPr="00DC322D" w:rsidSect="007C0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084"/>
    <w:multiLevelType w:val="hybridMultilevel"/>
    <w:tmpl w:val="2DF0C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750A"/>
    <w:multiLevelType w:val="hybridMultilevel"/>
    <w:tmpl w:val="B29228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3F7B"/>
    <w:multiLevelType w:val="hybridMultilevel"/>
    <w:tmpl w:val="3610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84F"/>
    <w:multiLevelType w:val="hybridMultilevel"/>
    <w:tmpl w:val="FFE6B4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61C4"/>
    <w:multiLevelType w:val="hybridMultilevel"/>
    <w:tmpl w:val="125E039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81C94"/>
    <w:multiLevelType w:val="hybridMultilevel"/>
    <w:tmpl w:val="007264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35773"/>
    <w:multiLevelType w:val="hybridMultilevel"/>
    <w:tmpl w:val="610C74E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4CB00AA"/>
    <w:multiLevelType w:val="hybridMultilevel"/>
    <w:tmpl w:val="5B566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36E17"/>
    <w:multiLevelType w:val="hybridMultilevel"/>
    <w:tmpl w:val="A136FB40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9F8187B"/>
    <w:multiLevelType w:val="hybridMultilevel"/>
    <w:tmpl w:val="591E5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03DF7"/>
    <w:multiLevelType w:val="hybridMultilevel"/>
    <w:tmpl w:val="F7F2B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257E7"/>
    <w:multiLevelType w:val="hybridMultilevel"/>
    <w:tmpl w:val="E81CF6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71A31"/>
    <w:multiLevelType w:val="hybridMultilevel"/>
    <w:tmpl w:val="CF64B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F4D1D"/>
    <w:multiLevelType w:val="hybridMultilevel"/>
    <w:tmpl w:val="3A4A7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613C"/>
    <w:multiLevelType w:val="hybridMultilevel"/>
    <w:tmpl w:val="0BBA4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86140"/>
    <w:multiLevelType w:val="hybridMultilevel"/>
    <w:tmpl w:val="83F86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82E4F"/>
    <w:multiLevelType w:val="hybridMultilevel"/>
    <w:tmpl w:val="77AA5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D12C8"/>
    <w:multiLevelType w:val="hybridMultilevel"/>
    <w:tmpl w:val="60041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E4387"/>
    <w:multiLevelType w:val="hybridMultilevel"/>
    <w:tmpl w:val="A5C85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677AE"/>
    <w:multiLevelType w:val="hybridMultilevel"/>
    <w:tmpl w:val="8416C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34BDD"/>
    <w:multiLevelType w:val="hybridMultilevel"/>
    <w:tmpl w:val="37E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43714"/>
    <w:multiLevelType w:val="hybridMultilevel"/>
    <w:tmpl w:val="736C8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8275A"/>
    <w:multiLevelType w:val="hybridMultilevel"/>
    <w:tmpl w:val="C0A0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63E5C"/>
    <w:multiLevelType w:val="hybridMultilevel"/>
    <w:tmpl w:val="FF0E6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77275"/>
    <w:multiLevelType w:val="hybridMultilevel"/>
    <w:tmpl w:val="7C24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D24F7"/>
    <w:multiLevelType w:val="hybridMultilevel"/>
    <w:tmpl w:val="BBF2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8167E"/>
    <w:multiLevelType w:val="hybridMultilevel"/>
    <w:tmpl w:val="29700898"/>
    <w:lvl w:ilvl="0" w:tplc="040C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A3C1FD4"/>
    <w:multiLevelType w:val="hybridMultilevel"/>
    <w:tmpl w:val="0A025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6723D"/>
    <w:multiLevelType w:val="hybridMultilevel"/>
    <w:tmpl w:val="5B924BB2"/>
    <w:lvl w:ilvl="0" w:tplc="D03045B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8"/>
  </w:num>
  <w:num w:numId="5">
    <w:abstractNumId w:val="0"/>
  </w:num>
  <w:num w:numId="6">
    <w:abstractNumId w:val="23"/>
  </w:num>
  <w:num w:numId="7">
    <w:abstractNumId w:val="10"/>
  </w:num>
  <w:num w:numId="8">
    <w:abstractNumId w:val="24"/>
  </w:num>
  <w:num w:numId="9">
    <w:abstractNumId w:val="15"/>
  </w:num>
  <w:num w:numId="10">
    <w:abstractNumId w:val="19"/>
  </w:num>
  <w:num w:numId="11">
    <w:abstractNumId w:val="2"/>
  </w:num>
  <w:num w:numId="12">
    <w:abstractNumId w:val="26"/>
  </w:num>
  <w:num w:numId="13">
    <w:abstractNumId w:val="6"/>
  </w:num>
  <w:num w:numId="14">
    <w:abstractNumId w:val="17"/>
  </w:num>
  <w:num w:numId="15">
    <w:abstractNumId w:val="7"/>
  </w:num>
  <w:num w:numId="16">
    <w:abstractNumId w:val="18"/>
  </w:num>
  <w:num w:numId="17">
    <w:abstractNumId w:val="12"/>
  </w:num>
  <w:num w:numId="18">
    <w:abstractNumId w:val="11"/>
  </w:num>
  <w:num w:numId="19">
    <w:abstractNumId w:val="1"/>
  </w:num>
  <w:num w:numId="20">
    <w:abstractNumId w:val="27"/>
  </w:num>
  <w:num w:numId="21">
    <w:abstractNumId w:val="9"/>
  </w:num>
  <w:num w:numId="22">
    <w:abstractNumId w:val="25"/>
  </w:num>
  <w:num w:numId="23">
    <w:abstractNumId w:val="16"/>
  </w:num>
  <w:num w:numId="24">
    <w:abstractNumId w:val="13"/>
  </w:num>
  <w:num w:numId="25">
    <w:abstractNumId w:val="4"/>
  </w:num>
  <w:num w:numId="26">
    <w:abstractNumId w:val="5"/>
  </w:num>
  <w:num w:numId="27">
    <w:abstractNumId w:val="3"/>
  </w:num>
  <w:num w:numId="28">
    <w:abstractNumId w:val="14"/>
  </w:num>
  <w:num w:numId="2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1"/>
    <w:rsid w:val="00014E51"/>
    <w:rsid w:val="00061DAF"/>
    <w:rsid w:val="00063B4E"/>
    <w:rsid w:val="000738CE"/>
    <w:rsid w:val="000B305D"/>
    <w:rsid w:val="000B7190"/>
    <w:rsid w:val="000C5D79"/>
    <w:rsid w:val="000D4F80"/>
    <w:rsid w:val="00125498"/>
    <w:rsid w:val="0017487D"/>
    <w:rsid w:val="001760B8"/>
    <w:rsid w:val="00183BED"/>
    <w:rsid w:val="00185CF4"/>
    <w:rsid w:val="001D4858"/>
    <w:rsid w:val="00237C48"/>
    <w:rsid w:val="00260B92"/>
    <w:rsid w:val="0029334D"/>
    <w:rsid w:val="002A0801"/>
    <w:rsid w:val="002A0B84"/>
    <w:rsid w:val="002C0BA5"/>
    <w:rsid w:val="002C4901"/>
    <w:rsid w:val="0033613E"/>
    <w:rsid w:val="00354F9E"/>
    <w:rsid w:val="00372AEA"/>
    <w:rsid w:val="003911CA"/>
    <w:rsid w:val="00392A1C"/>
    <w:rsid w:val="003973DF"/>
    <w:rsid w:val="003F197D"/>
    <w:rsid w:val="00453938"/>
    <w:rsid w:val="00457C10"/>
    <w:rsid w:val="0046170C"/>
    <w:rsid w:val="00465CEE"/>
    <w:rsid w:val="00470C79"/>
    <w:rsid w:val="0047540C"/>
    <w:rsid w:val="004F5E09"/>
    <w:rsid w:val="0050457F"/>
    <w:rsid w:val="0051575D"/>
    <w:rsid w:val="0053506C"/>
    <w:rsid w:val="00566B83"/>
    <w:rsid w:val="00596D32"/>
    <w:rsid w:val="005B68C3"/>
    <w:rsid w:val="005E233F"/>
    <w:rsid w:val="005F463C"/>
    <w:rsid w:val="005F5C63"/>
    <w:rsid w:val="00651641"/>
    <w:rsid w:val="006636DA"/>
    <w:rsid w:val="00663D2A"/>
    <w:rsid w:val="006841C1"/>
    <w:rsid w:val="006C38D5"/>
    <w:rsid w:val="006D148E"/>
    <w:rsid w:val="006D3C6F"/>
    <w:rsid w:val="006F6CE7"/>
    <w:rsid w:val="00700BAE"/>
    <w:rsid w:val="00711D35"/>
    <w:rsid w:val="0075774F"/>
    <w:rsid w:val="0079679B"/>
    <w:rsid w:val="007C006E"/>
    <w:rsid w:val="00800E53"/>
    <w:rsid w:val="00810FE0"/>
    <w:rsid w:val="00821AAC"/>
    <w:rsid w:val="00851728"/>
    <w:rsid w:val="008625AE"/>
    <w:rsid w:val="008912F0"/>
    <w:rsid w:val="008B2700"/>
    <w:rsid w:val="00930B59"/>
    <w:rsid w:val="00935317"/>
    <w:rsid w:val="00956601"/>
    <w:rsid w:val="009867BC"/>
    <w:rsid w:val="009A37CD"/>
    <w:rsid w:val="009B2BA3"/>
    <w:rsid w:val="009F0C11"/>
    <w:rsid w:val="00A10B46"/>
    <w:rsid w:val="00A24199"/>
    <w:rsid w:val="00A73CE6"/>
    <w:rsid w:val="00AA4971"/>
    <w:rsid w:val="00AD13EC"/>
    <w:rsid w:val="00AE03D5"/>
    <w:rsid w:val="00B24EE3"/>
    <w:rsid w:val="00B3201B"/>
    <w:rsid w:val="00B5386F"/>
    <w:rsid w:val="00B567DE"/>
    <w:rsid w:val="00B74685"/>
    <w:rsid w:val="00B7479F"/>
    <w:rsid w:val="00B965F5"/>
    <w:rsid w:val="00BB4BD5"/>
    <w:rsid w:val="00BC1BB1"/>
    <w:rsid w:val="00C12A66"/>
    <w:rsid w:val="00C167BE"/>
    <w:rsid w:val="00C21215"/>
    <w:rsid w:val="00C26993"/>
    <w:rsid w:val="00C51B04"/>
    <w:rsid w:val="00C54787"/>
    <w:rsid w:val="00C70B7E"/>
    <w:rsid w:val="00C759BC"/>
    <w:rsid w:val="00C91E8A"/>
    <w:rsid w:val="00CB641E"/>
    <w:rsid w:val="00CC28CC"/>
    <w:rsid w:val="00CD4E6B"/>
    <w:rsid w:val="00D44A03"/>
    <w:rsid w:val="00D56E05"/>
    <w:rsid w:val="00D75CD5"/>
    <w:rsid w:val="00D956CD"/>
    <w:rsid w:val="00DB1455"/>
    <w:rsid w:val="00DC322D"/>
    <w:rsid w:val="00DC459F"/>
    <w:rsid w:val="00DE577C"/>
    <w:rsid w:val="00E0384B"/>
    <w:rsid w:val="00F061EB"/>
    <w:rsid w:val="00F25975"/>
    <w:rsid w:val="00F758A8"/>
    <w:rsid w:val="00F942A9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6B4E"/>
  <w15:chartTrackingRefBased/>
  <w15:docId w15:val="{15CCBD6B-6B53-4C1C-A559-04EEA94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40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C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54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C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21A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A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A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A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AA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AAC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260B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lev">
    <w:name w:val="Strong"/>
    <w:basedOn w:val="Policepardfaut"/>
    <w:uiPriority w:val="22"/>
    <w:qFormat/>
    <w:rsid w:val="00185CF4"/>
    <w:rPr>
      <w:b/>
      <w:bCs/>
    </w:rPr>
  </w:style>
  <w:style w:type="paragraph" w:customStyle="1" w:styleId="DefaultParagraphFontParaCharCarCarCarCarCarCarCarCarCarCarCarCarCar">
    <w:name w:val="Default Paragraph Font Para Char Car Car Car Car Car Car Car Car Car Car Car Car Car"/>
    <w:basedOn w:val="Normal"/>
    <w:rsid w:val="008912F0"/>
    <w:pPr>
      <w:spacing w:line="240" w:lineRule="exact"/>
    </w:pPr>
    <w:rPr>
      <w:rFonts w:ascii="Trebuchet MS" w:eastAsia="Times New Roman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19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5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8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758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3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6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5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7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938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4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902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539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600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425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11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620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67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8183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0290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2E384-3C71-4796-979E-9C7181FC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jsalv</cp:lastModifiedBy>
  <cp:revision>4</cp:revision>
  <dcterms:created xsi:type="dcterms:W3CDTF">2016-05-11T09:20:00Z</dcterms:created>
  <dcterms:modified xsi:type="dcterms:W3CDTF">2016-05-11T10:58:00Z</dcterms:modified>
</cp:coreProperties>
</file>