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C11" w:rsidRDefault="00956601" w:rsidP="003911CA">
      <w:pPr>
        <w:spacing w:after="120" w:line="240" w:lineRule="auto"/>
        <w:jc w:val="center"/>
        <w:rPr>
          <w:rFonts w:ascii="Freestyle Script" w:hAnsi="Freestyle Script" w:cs="Arial"/>
          <w:sz w:val="56"/>
          <w:szCs w:val="56"/>
        </w:rPr>
      </w:pPr>
      <w:r>
        <w:rPr>
          <w:rFonts w:ascii="Freestyle Script" w:hAnsi="Freestyle Script" w:cs="Arial"/>
          <w:sz w:val="56"/>
          <w:szCs w:val="56"/>
        </w:rPr>
        <w:t>Scintigraphie osseuse</w:t>
      </w:r>
    </w:p>
    <w:p w:rsidR="009F0C11" w:rsidRPr="004D4912" w:rsidRDefault="00956601" w:rsidP="003B6668">
      <w:pPr>
        <w:pStyle w:val="Titre1"/>
        <w:numPr>
          <w:ilvl w:val="0"/>
          <w:numId w:val="2"/>
        </w:numPr>
        <w:spacing w:after="0"/>
        <w:ind w:left="714" w:hanging="357"/>
        <w:rPr>
          <w:color w:val="ED7D31" w:themeColor="accent2"/>
          <w:sz w:val="28"/>
          <w:szCs w:val="28"/>
        </w:rPr>
      </w:pPr>
      <w:r w:rsidRPr="004D4912">
        <w:rPr>
          <w:color w:val="ED7D31" w:themeColor="accent2"/>
          <w:sz w:val="28"/>
          <w:szCs w:val="28"/>
        </w:rPr>
        <w:t>Principe</w:t>
      </w:r>
    </w:p>
    <w:p w:rsidR="00956601" w:rsidRDefault="00956601" w:rsidP="004D4912">
      <w:pPr>
        <w:spacing w:after="120" w:line="240" w:lineRule="auto"/>
        <w:jc w:val="both"/>
        <w:rPr>
          <w:sz w:val="20"/>
          <w:szCs w:val="20"/>
        </w:rPr>
      </w:pPr>
      <w:r w:rsidRPr="0075774F">
        <w:rPr>
          <w:sz w:val="20"/>
          <w:szCs w:val="20"/>
        </w:rPr>
        <w:t xml:space="preserve">Apres injection intraveineuse, différentes molécules phosphatées marquées par le </w:t>
      </w:r>
      <w:r w:rsidRPr="0075774F">
        <w:rPr>
          <w:sz w:val="20"/>
          <w:szCs w:val="20"/>
          <w:vertAlign w:val="superscript"/>
        </w:rPr>
        <w:t>99m</w:t>
      </w:r>
      <w:r w:rsidRPr="0075774F">
        <w:rPr>
          <w:sz w:val="20"/>
          <w:szCs w:val="20"/>
        </w:rPr>
        <w:t>Tc</w:t>
      </w:r>
      <w:r w:rsidR="00F758A8" w:rsidRPr="0075774F">
        <w:rPr>
          <w:sz w:val="20"/>
          <w:szCs w:val="20"/>
        </w:rPr>
        <w:t xml:space="preserve"> se fixent sur le squelette au prorata du débit sanguin local et de l’activité de remodelage osseux. La plupart des atteintes osseuses s’accompagne d’une </w:t>
      </w:r>
      <w:proofErr w:type="spellStart"/>
      <w:r w:rsidR="00F758A8" w:rsidRPr="0075774F">
        <w:rPr>
          <w:sz w:val="20"/>
          <w:szCs w:val="20"/>
        </w:rPr>
        <w:t>hypervascularisation</w:t>
      </w:r>
      <w:proofErr w:type="spellEnd"/>
      <w:r w:rsidR="00F758A8" w:rsidRPr="0075774F">
        <w:rPr>
          <w:sz w:val="20"/>
          <w:szCs w:val="20"/>
        </w:rPr>
        <w:t xml:space="preserve"> et d’une accélération du remodelage </w:t>
      </w:r>
      <w:r w:rsidR="00F758A8" w:rsidRPr="00B00C11">
        <w:rPr>
          <w:sz w:val="20"/>
          <w:szCs w:val="20"/>
        </w:rPr>
        <w:t>osseux local. Cette réaction osseuse se traduit sur l’image du squelette, par un foyer d’hyperfixation du traceur radioactif. L’intérêt principal de l’examen réside dans la précocité et l’intensité des modifications métaboliques décelables par la scintigraphie osseuse souvent plusieurs semaines avant que n’apparaisse une image radiologique, il réside également dans le fait que l’examen explore l’ensemble du squelette pour un cout dosimétrique modéré.</w:t>
      </w:r>
    </w:p>
    <w:p w:rsidR="004D4912" w:rsidRDefault="004D4912" w:rsidP="003B6668">
      <w:pPr>
        <w:pStyle w:val="Titre1"/>
        <w:numPr>
          <w:ilvl w:val="0"/>
          <w:numId w:val="2"/>
        </w:numPr>
        <w:spacing w:after="0"/>
        <w:ind w:left="714" w:hanging="357"/>
        <w:rPr>
          <w:color w:val="ED7D31" w:themeColor="accent2"/>
          <w:sz w:val="28"/>
          <w:szCs w:val="28"/>
        </w:rPr>
      </w:pPr>
      <w:r w:rsidRPr="004D4912">
        <w:rPr>
          <w:color w:val="ED7D31" w:themeColor="accent2"/>
          <w:sz w:val="28"/>
          <w:szCs w:val="28"/>
        </w:rPr>
        <w:t>Indications et contre-indications </w:t>
      </w:r>
    </w:p>
    <w:p w:rsidR="004D4912" w:rsidRPr="00B00C11" w:rsidRDefault="004D4912" w:rsidP="004D4912">
      <w:pPr>
        <w:spacing w:after="0" w:line="240" w:lineRule="auto"/>
        <w:rPr>
          <w:b/>
        </w:rPr>
      </w:pPr>
      <w:r w:rsidRPr="00B00C11">
        <w:rPr>
          <w:b/>
        </w:rPr>
        <w:t xml:space="preserve">Indication : </w:t>
      </w:r>
    </w:p>
    <w:p w:rsidR="00F7706B" w:rsidRPr="00D15594" w:rsidRDefault="00F7706B" w:rsidP="00C763FB">
      <w:pPr>
        <w:spacing w:after="0" w:line="240" w:lineRule="auto"/>
        <w:jc w:val="both"/>
        <w:rPr>
          <w:sz w:val="20"/>
          <w:szCs w:val="20"/>
        </w:rPr>
      </w:pPr>
      <w:r w:rsidRPr="002F5C07">
        <w:rPr>
          <w:i/>
          <w:color w:val="5B9BD5" w:themeColor="accent1"/>
          <w:sz w:val="20"/>
          <w:szCs w:val="20"/>
        </w:rPr>
        <w:t xml:space="preserve">Cancérologie : </w:t>
      </w:r>
      <w:r w:rsidRPr="00D15594">
        <w:rPr>
          <w:sz w:val="20"/>
          <w:szCs w:val="20"/>
        </w:rPr>
        <w:t xml:space="preserve">Bilan d’extension de la maladie : </w:t>
      </w:r>
      <w:r w:rsidRPr="00B00C11">
        <w:rPr>
          <w:sz w:val="20"/>
          <w:szCs w:val="20"/>
        </w:rPr>
        <w:t xml:space="preserve">recherche de métastase osseuses issues </w:t>
      </w:r>
      <w:r w:rsidRPr="00D15594">
        <w:rPr>
          <w:sz w:val="20"/>
          <w:szCs w:val="20"/>
        </w:rPr>
        <w:t>des cancers du sein, de la prostate, du poumon et digestives (seul temps tardif).</w:t>
      </w:r>
    </w:p>
    <w:p w:rsidR="00F7706B" w:rsidRPr="00F7706B" w:rsidRDefault="00F7706B" w:rsidP="00C763FB">
      <w:pPr>
        <w:spacing w:after="0" w:line="240" w:lineRule="auto"/>
        <w:jc w:val="both"/>
        <w:rPr>
          <w:sz w:val="20"/>
          <w:szCs w:val="20"/>
        </w:rPr>
      </w:pPr>
      <w:r w:rsidRPr="002F5C07">
        <w:rPr>
          <w:i/>
          <w:color w:val="5B9BD5" w:themeColor="accent1"/>
          <w:sz w:val="20"/>
          <w:szCs w:val="20"/>
        </w:rPr>
        <w:t>Rhumatologie :</w:t>
      </w:r>
      <w:r w:rsidRPr="002F5C07">
        <w:rPr>
          <w:color w:val="5B9BD5" w:themeColor="accent1"/>
          <w:sz w:val="20"/>
          <w:szCs w:val="20"/>
        </w:rPr>
        <w:t xml:space="preserve"> </w:t>
      </w:r>
      <w:r>
        <w:rPr>
          <w:sz w:val="20"/>
          <w:szCs w:val="20"/>
        </w:rPr>
        <w:t xml:space="preserve">Douleur, fractures de fatigue, </w:t>
      </w:r>
      <w:r w:rsidRPr="00B00C11">
        <w:rPr>
          <w:sz w:val="20"/>
          <w:szCs w:val="20"/>
        </w:rPr>
        <w:t xml:space="preserve">algodystrophie (ensemble de syndrome douloureux proche des articulations), </w:t>
      </w:r>
      <w:r>
        <w:rPr>
          <w:sz w:val="20"/>
          <w:szCs w:val="20"/>
        </w:rPr>
        <w:t xml:space="preserve">infection, syndrome de </w:t>
      </w:r>
      <w:proofErr w:type="spellStart"/>
      <w:r>
        <w:rPr>
          <w:sz w:val="20"/>
          <w:szCs w:val="20"/>
        </w:rPr>
        <w:t>Silverman</w:t>
      </w:r>
      <w:proofErr w:type="spellEnd"/>
      <w:r>
        <w:rPr>
          <w:sz w:val="20"/>
          <w:szCs w:val="20"/>
        </w:rPr>
        <w:t xml:space="preserve"> (enfant secoué), nécrose de l’os. (Tps tissulaire + Tps tardif voire vasculaire).</w:t>
      </w:r>
    </w:p>
    <w:p w:rsidR="004D4912" w:rsidRPr="004D4912" w:rsidRDefault="004D4912" w:rsidP="00C763FB">
      <w:pPr>
        <w:spacing w:after="0" w:line="240" w:lineRule="auto"/>
        <w:jc w:val="both"/>
        <w:rPr>
          <w:b/>
          <w:sz w:val="20"/>
          <w:szCs w:val="20"/>
        </w:rPr>
      </w:pPr>
      <w:r w:rsidRPr="00B00C11">
        <w:rPr>
          <w:b/>
        </w:rPr>
        <w:t>Contre-indication :</w:t>
      </w:r>
      <w:r>
        <w:rPr>
          <w:sz w:val="20"/>
          <w:szCs w:val="20"/>
        </w:rPr>
        <w:t xml:space="preserve"> Grossesse et si allaitement, celui-ci doit être interrompu durant les 24h suivant l’injection IV du </w:t>
      </w:r>
      <w:proofErr w:type="spellStart"/>
      <w:r>
        <w:rPr>
          <w:sz w:val="20"/>
          <w:szCs w:val="20"/>
        </w:rPr>
        <w:t>radiopharmaceutique</w:t>
      </w:r>
      <w:proofErr w:type="spellEnd"/>
      <w:r>
        <w:rPr>
          <w:sz w:val="20"/>
          <w:szCs w:val="20"/>
        </w:rPr>
        <w:t>.</w:t>
      </w:r>
    </w:p>
    <w:p w:rsidR="009F0C11" w:rsidRPr="004D4912" w:rsidRDefault="0047540C" w:rsidP="004D4912">
      <w:pPr>
        <w:pStyle w:val="Titre1"/>
        <w:numPr>
          <w:ilvl w:val="0"/>
          <w:numId w:val="2"/>
        </w:numPr>
        <w:spacing w:after="0"/>
        <w:ind w:left="714" w:hanging="357"/>
        <w:rPr>
          <w:color w:val="ED7D31" w:themeColor="accent2"/>
          <w:sz w:val="28"/>
          <w:szCs w:val="28"/>
        </w:rPr>
      </w:pPr>
      <w:proofErr w:type="spellStart"/>
      <w:r w:rsidRPr="004D4912">
        <w:rPr>
          <w:color w:val="ED7D31" w:themeColor="accent2"/>
          <w:sz w:val="28"/>
          <w:szCs w:val="28"/>
        </w:rPr>
        <w:t>Radiopharmaceutiques</w:t>
      </w:r>
      <w:proofErr w:type="spellEnd"/>
    </w:p>
    <w:p w:rsidR="0047540C" w:rsidRPr="00D15594" w:rsidRDefault="00D15594" w:rsidP="00C759BC">
      <w:pPr>
        <w:spacing w:after="0" w:line="240" w:lineRule="auto"/>
        <w:rPr>
          <w:b/>
          <w:sz w:val="24"/>
          <w:szCs w:val="24"/>
        </w:rPr>
      </w:pPr>
      <w:r w:rsidRPr="00D15594">
        <w:rPr>
          <w:b/>
          <w:sz w:val="24"/>
          <w:szCs w:val="24"/>
        </w:rPr>
        <w:t>Caractéristiques physiques</w:t>
      </w:r>
      <w:r w:rsidR="0047540C" w:rsidRPr="00D15594">
        <w:rPr>
          <w:b/>
          <w:sz w:val="24"/>
          <w:szCs w:val="24"/>
        </w:rPr>
        <w:t xml:space="preserve"> : </w:t>
      </w:r>
    </w:p>
    <w:tbl>
      <w:tblPr>
        <w:tblStyle w:val="TableauGrille5Fonc-Accentuation2"/>
        <w:tblW w:w="5000" w:type="pct"/>
        <w:tblLook w:val="04A0" w:firstRow="1" w:lastRow="0" w:firstColumn="1" w:lastColumn="0" w:noHBand="0" w:noVBand="1"/>
      </w:tblPr>
      <w:tblGrid>
        <w:gridCol w:w="1949"/>
        <w:gridCol w:w="3264"/>
        <w:gridCol w:w="1734"/>
        <w:gridCol w:w="1562"/>
        <w:gridCol w:w="1947"/>
      </w:tblGrid>
      <w:tr w:rsidR="0047540C" w:rsidTr="00F75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pct"/>
          </w:tcPr>
          <w:p w:rsidR="0047540C" w:rsidRPr="002C4901" w:rsidRDefault="00C759BC" w:rsidP="00C759BC">
            <w:pPr>
              <w:jc w:val="center"/>
              <w:rPr>
                <w:sz w:val="20"/>
                <w:szCs w:val="20"/>
              </w:rPr>
            </w:pPr>
            <w:r w:rsidRPr="002C4901">
              <w:rPr>
                <w:sz w:val="20"/>
                <w:szCs w:val="20"/>
              </w:rPr>
              <w:t>Radionucléide</w:t>
            </w:r>
          </w:p>
        </w:tc>
        <w:tc>
          <w:tcPr>
            <w:tcW w:w="1561" w:type="pct"/>
          </w:tcPr>
          <w:p w:rsidR="0047540C" w:rsidRPr="002C4901" w:rsidRDefault="0047540C"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Mode de décroissance</w:t>
            </w:r>
          </w:p>
        </w:tc>
        <w:tc>
          <w:tcPr>
            <w:tcW w:w="829" w:type="pct"/>
          </w:tcPr>
          <w:p w:rsidR="0047540C" w:rsidRPr="002C4901" w:rsidRDefault="0047540C"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Période</w:t>
            </w:r>
          </w:p>
        </w:tc>
        <w:tc>
          <w:tcPr>
            <w:tcW w:w="747" w:type="pct"/>
          </w:tcPr>
          <w:p w:rsidR="0047540C" w:rsidRPr="002C4901" w:rsidRDefault="0047540C"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β</w:t>
            </w:r>
          </w:p>
        </w:tc>
        <w:tc>
          <w:tcPr>
            <w:tcW w:w="931" w:type="pct"/>
          </w:tcPr>
          <w:p w:rsidR="0047540C" w:rsidRPr="002C4901" w:rsidRDefault="0047540C"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X ou γ</w:t>
            </w:r>
          </w:p>
        </w:tc>
      </w:tr>
      <w:tr w:rsidR="0047540C" w:rsidTr="00F7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pct"/>
          </w:tcPr>
          <w:p w:rsidR="0047540C" w:rsidRPr="002C4901" w:rsidRDefault="00C759BC" w:rsidP="00C759BC">
            <w:pPr>
              <w:jc w:val="center"/>
              <w:rPr>
                <w:sz w:val="20"/>
                <w:szCs w:val="20"/>
              </w:rPr>
            </w:pPr>
            <w:r w:rsidRPr="002C4901">
              <w:rPr>
                <w:sz w:val="20"/>
                <w:szCs w:val="20"/>
                <w:vertAlign w:val="superscript"/>
              </w:rPr>
              <w:t>99m</w:t>
            </w:r>
            <w:r w:rsidRPr="002C4901">
              <w:rPr>
                <w:sz w:val="20"/>
                <w:szCs w:val="20"/>
              </w:rPr>
              <w:t>Tc</w:t>
            </w:r>
          </w:p>
        </w:tc>
        <w:tc>
          <w:tcPr>
            <w:tcW w:w="1561" w:type="pct"/>
          </w:tcPr>
          <w:p w:rsidR="0047540C" w:rsidRPr="002C4901" w:rsidRDefault="00C759BC"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 xml:space="preserve">Désexcitation </w:t>
            </w:r>
            <w:proofErr w:type="spellStart"/>
            <w:r w:rsidRPr="002C4901">
              <w:rPr>
                <w:sz w:val="20"/>
                <w:szCs w:val="20"/>
              </w:rPr>
              <w:t>isomérique</w:t>
            </w:r>
            <w:proofErr w:type="spellEnd"/>
          </w:p>
        </w:tc>
        <w:tc>
          <w:tcPr>
            <w:tcW w:w="829" w:type="pct"/>
          </w:tcPr>
          <w:p w:rsidR="0047540C" w:rsidRPr="002C4901" w:rsidRDefault="00C759BC"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6h</w:t>
            </w:r>
          </w:p>
        </w:tc>
        <w:tc>
          <w:tcPr>
            <w:tcW w:w="747" w:type="pct"/>
          </w:tcPr>
          <w:p w:rsidR="0047540C" w:rsidRPr="002C4901" w:rsidRDefault="0047540C"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31" w:type="pct"/>
          </w:tcPr>
          <w:p w:rsidR="0047540C" w:rsidRPr="002C4901" w:rsidRDefault="00C759BC"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 xml:space="preserve">140 </w:t>
            </w:r>
            <w:proofErr w:type="spellStart"/>
            <w:r w:rsidRPr="002C4901">
              <w:rPr>
                <w:sz w:val="20"/>
                <w:szCs w:val="20"/>
              </w:rPr>
              <w:t>keV</w:t>
            </w:r>
            <w:proofErr w:type="spellEnd"/>
          </w:p>
        </w:tc>
      </w:tr>
    </w:tbl>
    <w:p w:rsidR="0047540C" w:rsidRPr="00D15594" w:rsidRDefault="00B7479F" w:rsidP="00B7479F">
      <w:pPr>
        <w:spacing w:before="120" w:after="0" w:line="240" w:lineRule="auto"/>
        <w:rPr>
          <w:b/>
          <w:sz w:val="24"/>
          <w:szCs w:val="24"/>
        </w:rPr>
      </w:pPr>
      <w:r w:rsidRPr="00D15594">
        <w:rPr>
          <w:b/>
          <w:sz w:val="24"/>
          <w:szCs w:val="24"/>
        </w:rPr>
        <w:t>Caractéristiques des molécules vectrices utilisées :</w:t>
      </w:r>
    </w:p>
    <w:p w:rsidR="00F758A8" w:rsidRPr="0075774F" w:rsidRDefault="0075774F" w:rsidP="004D4912">
      <w:pPr>
        <w:pStyle w:val="Paragraphedeliste"/>
        <w:numPr>
          <w:ilvl w:val="0"/>
          <w:numId w:val="12"/>
        </w:numPr>
        <w:spacing w:after="0" w:line="240" w:lineRule="auto"/>
        <w:jc w:val="both"/>
        <w:rPr>
          <w:sz w:val="20"/>
          <w:szCs w:val="20"/>
        </w:rPr>
      </w:pPr>
      <w:r w:rsidRPr="0075774F">
        <w:rPr>
          <w:sz w:val="20"/>
          <w:szCs w:val="20"/>
        </w:rPr>
        <w:t xml:space="preserve">Les molécules utilisées pour la réalisation de scintigraphie osseuses sont des </w:t>
      </w:r>
      <w:proofErr w:type="spellStart"/>
      <w:r w:rsidRPr="0075774F">
        <w:rPr>
          <w:sz w:val="20"/>
          <w:szCs w:val="20"/>
        </w:rPr>
        <w:t>bisphosphonate</w:t>
      </w:r>
      <w:proofErr w:type="spellEnd"/>
      <w:r w:rsidRPr="0075774F">
        <w:rPr>
          <w:sz w:val="20"/>
          <w:szCs w:val="20"/>
        </w:rPr>
        <w:t>, l’</w:t>
      </w:r>
      <w:proofErr w:type="spellStart"/>
      <w:r w:rsidRPr="0075774F">
        <w:rPr>
          <w:sz w:val="20"/>
          <w:szCs w:val="20"/>
        </w:rPr>
        <w:t>hydroxyméthylene</w:t>
      </w:r>
      <w:proofErr w:type="spellEnd"/>
      <w:r w:rsidRPr="0075774F">
        <w:rPr>
          <w:sz w:val="20"/>
          <w:szCs w:val="20"/>
        </w:rPr>
        <w:t xml:space="preserve"> </w:t>
      </w:r>
      <w:proofErr w:type="spellStart"/>
      <w:r w:rsidRPr="0075774F">
        <w:rPr>
          <w:sz w:val="20"/>
          <w:szCs w:val="20"/>
        </w:rPr>
        <w:t>dispho</w:t>
      </w:r>
      <w:r w:rsidRPr="00B00C11">
        <w:rPr>
          <w:sz w:val="20"/>
          <w:szCs w:val="20"/>
        </w:rPr>
        <w:t>sphonate</w:t>
      </w:r>
      <w:proofErr w:type="spellEnd"/>
      <w:r w:rsidRPr="00B00C11">
        <w:rPr>
          <w:sz w:val="20"/>
          <w:szCs w:val="20"/>
        </w:rPr>
        <w:t xml:space="preserve"> (HMDP ou HDP) et le </w:t>
      </w:r>
      <w:r w:rsidRPr="0075774F">
        <w:rPr>
          <w:sz w:val="20"/>
          <w:szCs w:val="20"/>
        </w:rPr>
        <w:t xml:space="preserve">2,3 </w:t>
      </w:r>
      <w:proofErr w:type="spellStart"/>
      <w:r w:rsidRPr="0075774F">
        <w:rPr>
          <w:sz w:val="20"/>
          <w:szCs w:val="20"/>
        </w:rPr>
        <w:t>dicarboxyprpane</w:t>
      </w:r>
      <w:proofErr w:type="spellEnd"/>
      <w:r w:rsidRPr="0075774F">
        <w:rPr>
          <w:sz w:val="20"/>
          <w:szCs w:val="20"/>
        </w:rPr>
        <w:t xml:space="preserve"> 1,1 </w:t>
      </w:r>
      <w:proofErr w:type="spellStart"/>
      <w:r w:rsidRPr="0075774F">
        <w:rPr>
          <w:sz w:val="20"/>
          <w:szCs w:val="20"/>
        </w:rPr>
        <w:t>disphosphonate</w:t>
      </w:r>
      <w:proofErr w:type="spellEnd"/>
      <w:r w:rsidRPr="0075774F">
        <w:rPr>
          <w:sz w:val="20"/>
          <w:szCs w:val="20"/>
        </w:rPr>
        <w:t xml:space="preserve"> (DPD).</w:t>
      </w:r>
    </w:p>
    <w:p w:rsidR="0075774F" w:rsidRPr="0075774F" w:rsidRDefault="0075774F" w:rsidP="004D4912">
      <w:pPr>
        <w:pStyle w:val="Paragraphedeliste"/>
        <w:numPr>
          <w:ilvl w:val="0"/>
          <w:numId w:val="12"/>
        </w:numPr>
        <w:spacing w:after="0" w:line="240" w:lineRule="auto"/>
        <w:jc w:val="both"/>
        <w:rPr>
          <w:sz w:val="20"/>
          <w:szCs w:val="20"/>
        </w:rPr>
      </w:pPr>
      <w:r w:rsidRPr="0075774F">
        <w:rPr>
          <w:sz w:val="20"/>
          <w:szCs w:val="20"/>
        </w:rPr>
        <w:t xml:space="preserve">Quatre heures après l’injection, de l’ordre de 60% de la quantité injectée est fixée sur le squelette, 34% est éliminée par </w:t>
      </w:r>
      <w:proofErr w:type="gramStart"/>
      <w:r w:rsidRPr="0075774F">
        <w:rPr>
          <w:sz w:val="20"/>
          <w:szCs w:val="20"/>
        </w:rPr>
        <w:t>les</w:t>
      </w:r>
      <w:proofErr w:type="gramEnd"/>
      <w:r w:rsidRPr="0075774F">
        <w:rPr>
          <w:sz w:val="20"/>
          <w:szCs w:val="20"/>
        </w:rPr>
        <w:t xml:space="preserve"> urines, 6% reste en circulation.</w:t>
      </w:r>
    </w:p>
    <w:p w:rsidR="003911CA" w:rsidRPr="004D4912" w:rsidRDefault="0075774F" w:rsidP="004D4912">
      <w:pPr>
        <w:pStyle w:val="Titre1"/>
        <w:numPr>
          <w:ilvl w:val="0"/>
          <w:numId w:val="2"/>
        </w:numPr>
        <w:spacing w:after="0"/>
        <w:ind w:left="714" w:hanging="357"/>
        <w:rPr>
          <w:color w:val="ED7D31" w:themeColor="accent2"/>
          <w:sz w:val="28"/>
          <w:szCs w:val="28"/>
        </w:rPr>
      </w:pPr>
      <w:r w:rsidRPr="004D4912">
        <w:rPr>
          <w:color w:val="ED7D31" w:themeColor="accent2"/>
          <w:sz w:val="28"/>
          <w:szCs w:val="28"/>
        </w:rPr>
        <w:t>Activité injectée, mode d’administration et données dosimétriques</w:t>
      </w:r>
    </w:p>
    <w:p w:rsidR="0075774F" w:rsidRPr="000D4F80" w:rsidRDefault="0075774F" w:rsidP="004D4912">
      <w:pPr>
        <w:pStyle w:val="Paragraphedeliste"/>
        <w:numPr>
          <w:ilvl w:val="0"/>
          <w:numId w:val="13"/>
        </w:numPr>
        <w:spacing w:after="0" w:line="240" w:lineRule="auto"/>
        <w:ind w:left="714" w:hanging="357"/>
        <w:jc w:val="both"/>
        <w:rPr>
          <w:sz w:val="20"/>
          <w:szCs w:val="20"/>
        </w:rPr>
      </w:pPr>
      <w:r w:rsidRPr="000D4F80">
        <w:rPr>
          <w:sz w:val="20"/>
          <w:szCs w:val="20"/>
        </w:rPr>
        <w:t xml:space="preserve">L’activité habituellement administrée par voie intraveineuse est </w:t>
      </w:r>
      <w:r w:rsidRPr="00B00C11">
        <w:rPr>
          <w:sz w:val="20"/>
          <w:szCs w:val="20"/>
        </w:rPr>
        <w:t xml:space="preserve">de 8 à 10 </w:t>
      </w:r>
      <w:proofErr w:type="spellStart"/>
      <w:r w:rsidRPr="00B00C11">
        <w:rPr>
          <w:sz w:val="20"/>
          <w:szCs w:val="20"/>
        </w:rPr>
        <w:t>MBq</w:t>
      </w:r>
      <w:proofErr w:type="spellEnd"/>
      <w:r w:rsidRPr="00B00C11">
        <w:rPr>
          <w:sz w:val="20"/>
          <w:szCs w:val="20"/>
        </w:rPr>
        <w:t>/kg chez l’adulte.</w:t>
      </w:r>
    </w:p>
    <w:p w:rsidR="000D4F80" w:rsidRDefault="0075774F" w:rsidP="004D4912">
      <w:pPr>
        <w:pStyle w:val="Paragraphedeliste"/>
        <w:numPr>
          <w:ilvl w:val="0"/>
          <w:numId w:val="13"/>
        </w:numPr>
        <w:spacing w:after="0" w:line="240" w:lineRule="auto"/>
        <w:ind w:left="714" w:hanging="357"/>
        <w:jc w:val="both"/>
        <w:rPr>
          <w:sz w:val="20"/>
          <w:szCs w:val="20"/>
        </w:rPr>
      </w:pPr>
      <w:r w:rsidRPr="000D4F80">
        <w:rPr>
          <w:sz w:val="20"/>
          <w:szCs w:val="20"/>
        </w:rPr>
        <w:t>Pour un homme adulte la dose efficace absorbée est de l’ordre de 5,8 µSv/</w:t>
      </w:r>
      <w:proofErr w:type="spellStart"/>
      <w:r w:rsidRPr="000D4F80">
        <w:rPr>
          <w:sz w:val="20"/>
          <w:szCs w:val="20"/>
        </w:rPr>
        <w:t>MBq</w:t>
      </w:r>
      <w:proofErr w:type="spellEnd"/>
      <w:r w:rsidR="002C0BA5">
        <w:rPr>
          <w:sz w:val="20"/>
          <w:szCs w:val="20"/>
        </w:rPr>
        <w:t>.</w:t>
      </w:r>
    </w:p>
    <w:p w:rsidR="002C0BA5" w:rsidRPr="00B00C11" w:rsidRDefault="002C0BA5" w:rsidP="004D4912">
      <w:pPr>
        <w:pStyle w:val="Paragraphedeliste"/>
        <w:numPr>
          <w:ilvl w:val="0"/>
          <w:numId w:val="13"/>
        </w:numPr>
        <w:spacing w:after="0" w:line="240" w:lineRule="auto"/>
        <w:ind w:left="714" w:hanging="357"/>
        <w:jc w:val="both"/>
        <w:rPr>
          <w:sz w:val="20"/>
          <w:szCs w:val="20"/>
        </w:rPr>
      </w:pPr>
      <w:r w:rsidRPr="00B00C11">
        <w:rPr>
          <w:sz w:val="20"/>
          <w:szCs w:val="20"/>
        </w:rPr>
        <w:t xml:space="preserve">Le NRD pour un patient adulte est de 700 </w:t>
      </w:r>
      <w:proofErr w:type="spellStart"/>
      <w:r w:rsidRPr="00B00C11">
        <w:rPr>
          <w:sz w:val="20"/>
          <w:szCs w:val="20"/>
        </w:rPr>
        <w:t>MBq</w:t>
      </w:r>
      <w:proofErr w:type="spellEnd"/>
      <w:r w:rsidRPr="00B00C11">
        <w:rPr>
          <w:sz w:val="20"/>
          <w:szCs w:val="20"/>
        </w:rPr>
        <w:t>.</w:t>
      </w:r>
    </w:p>
    <w:p w:rsidR="003911CA" w:rsidRDefault="000D4F80" w:rsidP="004D4912">
      <w:pPr>
        <w:pStyle w:val="Titre1"/>
        <w:numPr>
          <w:ilvl w:val="0"/>
          <w:numId w:val="2"/>
        </w:numPr>
        <w:spacing w:after="0"/>
        <w:ind w:left="714" w:hanging="357"/>
        <w:rPr>
          <w:color w:val="ED7D31" w:themeColor="accent2"/>
          <w:sz w:val="28"/>
          <w:szCs w:val="28"/>
        </w:rPr>
      </w:pPr>
      <w:r w:rsidRPr="004D4912">
        <w:rPr>
          <w:color w:val="ED7D31" w:themeColor="accent2"/>
          <w:sz w:val="28"/>
          <w:szCs w:val="28"/>
        </w:rPr>
        <w:t xml:space="preserve">Acquisition </w:t>
      </w:r>
      <w:r w:rsidR="00F942A9" w:rsidRPr="004D4912">
        <w:rPr>
          <w:color w:val="ED7D31" w:themeColor="accent2"/>
          <w:sz w:val="28"/>
          <w:szCs w:val="28"/>
        </w:rPr>
        <w:t xml:space="preserve">et traitement </w:t>
      </w:r>
      <w:r w:rsidRPr="004D4912">
        <w:rPr>
          <w:color w:val="ED7D31" w:themeColor="accent2"/>
          <w:sz w:val="28"/>
          <w:szCs w:val="28"/>
        </w:rPr>
        <w:t xml:space="preserve">des images </w:t>
      </w:r>
      <w:proofErr w:type="spellStart"/>
      <w:r w:rsidRPr="004D4912">
        <w:rPr>
          <w:color w:val="ED7D31" w:themeColor="accent2"/>
          <w:sz w:val="28"/>
          <w:szCs w:val="28"/>
        </w:rPr>
        <w:t>scintigraphiques</w:t>
      </w:r>
      <w:proofErr w:type="spellEnd"/>
    </w:p>
    <w:p w:rsidR="00D15594" w:rsidRPr="00B00C11" w:rsidRDefault="00D15594" w:rsidP="00D15594">
      <w:pPr>
        <w:spacing w:after="0" w:line="240" w:lineRule="auto"/>
        <w:rPr>
          <w:b/>
        </w:rPr>
      </w:pPr>
      <w:r w:rsidRPr="00B00C11">
        <w:rPr>
          <w:b/>
        </w:rPr>
        <w:t>Déroulement de l’examen</w:t>
      </w:r>
      <w:r w:rsidR="00B00C11">
        <w:rPr>
          <w:b/>
        </w:rPr>
        <w:t> :</w:t>
      </w:r>
    </w:p>
    <w:p w:rsidR="00D15594" w:rsidRPr="003B6668" w:rsidRDefault="00D15594" w:rsidP="003B6668">
      <w:pPr>
        <w:pStyle w:val="Paragraphedeliste"/>
        <w:numPr>
          <w:ilvl w:val="0"/>
          <w:numId w:val="22"/>
        </w:numPr>
        <w:spacing w:after="0" w:line="240" w:lineRule="auto"/>
        <w:rPr>
          <w:sz w:val="20"/>
          <w:szCs w:val="20"/>
        </w:rPr>
      </w:pPr>
      <w:r w:rsidRPr="003B6668">
        <w:rPr>
          <w:i/>
          <w:color w:val="5B9BD5" w:themeColor="accent1"/>
          <w:sz w:val="20"/>
          <w:szCs w:val="20"/>
        </w:rPr>
        <w:t>Administration</w:t>
      </w:r>
      <w:r w:rsidRPr="003B6668">
        <w:rPr>
          <w:sz w:val="20"/>
          <w:szCs w:val="20"/>
        </w:rPr>
        <w:t xml:space="preserve"> du radio </w:t>
      </w:r>
      <w:r w:rsidRPr="00B00C11">
        <w:rPr>
          <w:sz w:val="20"/>
          <w:szCs w:val="20"/>
        </w:rPr>
        <w:t xml:space="preserve">pharmaceutique en IV non à jeun, bien </w:t>
      </w:r>
      <w:r w:rsidRPr="003B6668">
        <w:rPr>
          <w:sz w:val="20"/>
          <w:szCs w:val="20"/>
        </w:rPr>
        <w:t>hydraté pour éliminer le produit plus rapidement et éviter qu’il ne fixe trop dans les voies urinaires et le rein.</w:t>
      </w:r>
    </w:p>
    <w:p w:rsidR="00D15594" w:rsidRDefault="00D15594" w:rsidP="003B6668">
      <w:pPr>
        <w:pStyle w:val="Paragraphedeliste"/>
        <w:numPr>
          <w:ilvl w:val="0"/>
          <w:numId w:val="22"/>
        </w:numPr>
        <w:spacing w:after="0" w:line="240" w:lineRule="auto"/>
        <w:rPr>
          <w:sz w:val="20"/>
          <w:szCs w:val="20"/>
        </w:rPr>
      </w:pPr>
      <w:r w:rsidRPr="003B6668">
        <w:rPr>
          <w:i/>
          <w:color w:val="5B9BD5" w:themeColor="accent1"/>
          <w:sz w:val="20"/>
          <w:szCs w:val="20"/>
        </w:rPr>
        <w:t>Position :</w:t>
      </w:r>
      <w:r w:rsidRPr="003B6668">
        <w:rPr>
          <w:color w:val="5B9BD5" w:themeColor="accent1"/>
          <w:sz w:val="20"/>
          <w:szCs w:val="20"/>
        </w:rPr>
        <w:t xml:space="preserve"> </w:t>
      </w:r>
      <w:r w:rsidRPr="003B6668">
        <w:rPr>
          <w:sz w:val="20"/>
          <w:szCs w:val="20"/>
        </w:rPr>
        <w:t>Décubitus dorsal, bras le long du corps, pied en avant.</w:t>
      </w:r>
    </w:p>
    <w:p w:rsidR="00615735" w:rsidRPr="003B6668" w:rsidRDefault="00615735" w:rsidP="003B6668">
      <w:pPr>
        <w:pStyle w:val="Paragraphedeliste"/>
        <w:numPr>
          <w:ilvl w:val="0"/>
          <w:numId w:val="22"/>
        </w:numPr>
        <w:spacing w:after="0" w:line="240" w:lineRule="auto"/>
        <w:rPr>
          <w:sz w:val="20"/>
          <w:szCs w:val="20"/>
        </w:rPr>
      </w:pPr>
      <w:r>
        <w:rPr>
          <w:i/>
          <w:color w:val="5B9BD5" w:themeColor="accent1"/>
          <w:sz w:val="20"/>
          <w:szCs w:val="20"/>
        </w:rPr>
        <w:t>Collimateur :</w:t>
      </w:r>
      <w:r>
        <w:rPr>
          <w:sz w:val="20"/>
          <w:szCs w:val="20"/>
        </w:rPr>
        <w:t xml:space="preserve"> LEHR ou sténopé</w:t>
      </w:r>
      <w:r w:rsidR="00B00C11">
        <w:rPr>
          <w:sz w:val="20"/>
          <w:szCs w:val="20"/>
        </w:rPr>
        <w:t>.</w:t>
      </w:r>
    </w:p>
    <w:p w:rsidR="00D15594" w:rsidRPr="00B00C11" w:rsidRDefault="00D15594" w:rsidP="002F5C07">
      <w:pPr>
        <w:spacing w:after="0" w:line="240" w:lineRule="auto"/>
        <w:rPr>
          <w:b/>
        </w:rPr>
      </w:pPr>
      <w:r w:rsidRPr="00B00C11">
        <w:rPr>
          <w:b/>
        </w:rPr>
        <w:t>Les différents temps</w:t>
      </w:r>
      <w:r w:rsidR="00B00C11">
        <w:rPr>
          <w:b/>
        </w:rPr>
        <w:t> :</w:t>
      </w:r>
    </w:p>
    <w:p w:rsidR="002F5C07" w:rsidRPr="003B6668" w:rsidRDefault="002F5C07" w:rsidP="003B6668">
      <w:pPr>
        <w:pStyle w:val="Paragraphedeliste"/>
        <w:numPr>
          <w:ilvl w:val="0"/>
          <w:numId w:val="23"/>
        </w:numPr>
        <w:spacing w:after="0" w:line="240" w:lineRule="auto"/>
        <w:jc w:val="both"/>
        <w:rPr>
          <w:sz w:val="20"/>
          <w:szCs w:val="20"/>
        </w:rPr>
      </w:pPr>
      <w:r w:rsidRPr="003B6668">
        <w:rPr>
          <w:i/>
          <w:color w:val="5B9BD5" w:themeColor="accent1"/>
          <w:sz w:val="20"/>
          <w:szCs w:val="20"/>
        </w:rPr>
        <w:t>Temps vasculaire :</w:t>
      </w:r>
      <w:r w:rsidRPr="003B6668">
        <w:rPr>
          <w:color w:val="5B9BD5" w:themeColor="accent1"/>
          <w:sz w:val="20"/>
          <w:szCs w:val="20"/>
        </w:rPr>
        <w:t xml:space="preserve"> </w:t>
      </w:r>
      <w:r w:rsidRPr="003B6668">
        <w:rPr>
          <w:sz w:val="20"/>
          <w:szCs w:val="20"/>
        </w:rPr>
        <w:t xml:space="preserve">Il correspond à des images </w:t>
      </w:r>
      <w:r w:rsidRPr="00B00C11">
        <w:rPr>
          <w:sz w:val="20"/>
          <w:szCs w:val="20"/>
        </w:rPr>
        <w:t xml:space="preserve">réalisées immédiatement après injection en IV du produit. </w:t>
      </w:r>
      <w:r w:rsidRPr="003B6668">
        <w:rPr>
          <w:sz w:val="20"/>
          <w:szCs w:val="20"/>
        </w:rPr>
        <w:t>On observe une augmentation locale de l’apport sanguin lors de fractures, d’</w:t>
      </w:r>
      <w:r w:rsidR="00B00C11" w:rsidRPr="003B6668">
        <w:rPr>
          <w:sz w:val="20"/>
          <w:szCs w:val="20"/>
        </w:rPr>
        <w:t>inflammation</w:t>
      </w:r>
      <w:r w:rsidRPr="003B6668">
        <w:rPr>
          <w:sz w:val="20"/>
          <w:szCs w:val="20"/>
        </w:rPr>
        <w:t xml:space="preserve"> (région douloureuse) ou d’une algodystrophie. On regarde dans ce cas-là, la vascularisation </w:t>
      </w:r>
      <w:r w:rsidRPr="00B00C11">
        <w:rPr>
          <w:sz w:val="20"/>
          <w:szCs w:val="20"/>
        </w:rPr>
        <w:t xml:space="preserve">(Rhumatologie, Traumatologie). L’injection </w:t>
      </w:r>
      <w:r w:rsidRPr="003B6668">
        <w:rPr>
          <w:sz w:val="20"/>
          <w:szCs w:val="20"/>
        </w:rPr>
        <w:t>est réalisée sous la caméra et une acquisition dynamique est réalisée.</w:t>
      </w:r>
    </w:p>
    <w:p w:rsidR="002F5C07" w:rsidRPr="003B6668" w:rsidRDefault="002F5C07" w:rsidP="003B6668">
      <w:pPr>
        <w:pStyle w:val="Paragraphedeliste"/>
        <w:numPr>
          <w:ilvl w:val="0"/>
          <w:numId w:val="23"/>
        </w:numPr>
        <w:spacing w:after="0" w:line="240" w:lineRule="auto"/>
        <w:jc w:val="both"/>
        <w:rPr>
          <w:sz w:val="20"/>
          <w:szCs w:val="20"/>
        </w:rPr>
      </w:pPr>
      <w:r w:rsidRPr="003B6668">
        <w:rPr>
          <w:i/>
          <w:color w:val="5B9BD5" w:themeColor="accent1"/>
          <w:sz w:val="20"/>
          <w:szCs w:val="20"/>
        </w:rPr>
        <w:t>Temps précoce ou tissulaire :</w:t>
      </w:r>
      <w:r w:rsidRPr="003B6668">
        <w:rPr>
          <w:color w:val="5B9BD5" w:themeColor="accent1"/>
          <w:sz w:val="20"/>
          <w:szCs w:val="20"/>
        </w:rPr>
        <w:t xml:space="preserve"> </w:t>
      </w:r>
      <w:r w:rsidRPr="003B6668">
        <w:rPr>
          <w:sz w:val="20"/>
          <w:szCs w:val="20"/>
        </w:rPr>
        <w:t xml:space="preserve">Images plus tardives qui visualisent le passage du produit injecté dans les tissus autour des os. On observe une augmentation locale de la captation tissulaire lors de phénomènes inflammatoires ou </w:t>
      </w:r>
      <w:proofErr w:type="spellStart"/>
      <w:r w:rsidRPr="003B6668">
        <w:rPr>
          <w:sz w:val="20"/>
          <w:szCs w:val="20"/>
        </w:rPr>
        <w:t>algoneurodystrophique</w:t>
      </w:r>
      <w:proofErr w:type="spellEnd"/>
      <w:r w:rsidRPr="003B6668">
        <w:rPr>
          <w:sz w:val="20"/>
          <w:szCs w:val="20"/>
        </w:rPr>
        <w:t>.</w:t>
      </w:r>
    </w:p>
    <w:p w:rsidR="00D15594" w:rsidRPr="003B6668" w:rsidRDefault="003B6668" w:rsidP="003B6668">
      <w:pPr>
        <w:pStyle w:val="Paragraphedeliste"/>
        <w:numPr>
          <w:ilvl w:val="0"/>
          <w:numId w:val="23"/>
        </w:numPr>
        <w:spacing w:after="0" w:line="240" w:lineRule="auto"/>
        <w:jc w:val="both"/>
        <w:rPr>
          <w:sz w:val="20"/>
          <w:szCs w:val="20"/>
        </w:rPr>
      </w:pPr>
      <w:r w:rsidRPr="003B6668">
        <w:rPr>
          <w:i/>
          <w:color w:val="5B9BD5" w:themeColor="accent1"/>
          <w:sz w:val="20"/>
          <w:szCs w:val="20"/>
        </w:rPr>
        <w:t>Temps tardif ou osseux :</w:t>
      </w:r>
      <w:r w:rsidRPr="003B6668">
        <w:rPr>
          <w:color w:val="5B9BD5" w:themeColor="accent1"/>
          <w:sz w:val="20"/>
          <w:szCs w:val="20"/>
        </w:rPr>
        <w:t xml:space="preserve"> </w:t>
      </w:r>
      <w:r w:rsidRPr="00B00C11">
        <w:rPr>
          <w:sz w:val="20"/>
          <w:szCs w:val="20"/>
        </w:rPr>
        <w:t xml:space="preserve">Images tardives (+ de 2 heures après injection) </w:t>
      </w:r>
      <w:r w:rsidRPr="003B6668">
        <w:rPr>
          <w:sz w:val="20"/>
          <w:szCs w:val="20"/>
        </w:rPr>
        <w:t xml:space="preserve">qui visualisent les zones de construction osseuses. On observe une augmentation de la construction osseuse lors de fractures, d’opération chirurgicale touchant les os, de descellement de prothèse, d’inflammation, </w:t>
      </w:r>
      <w:r w:rsidRPr="00B00C11">
        <w:rPr>
          <w:sz w:val="20"/>
          <w:szCs w:val="20"/>
        </w:rPr>
        <w:t xml:space="preserve">d’arthrose, de métastases ou d’algodystrophie </w:t>
      </w:r>
      <w:r w:rsidRPr="003B6668">
        <w:rPr>
          <w:sz w:val="20"/>
          <w:szCs w:val="20"/>
        </w:rPr>
        <w:t>(Rhumatologie, Orthopédie, Cancérologie)</w:t>
      </w:r>
    </w:p>
    <w:p w:rsidR="000D4F80" w:rsidRPr="00D15594" w:rsidRDefault="000D4F80" w:rsidP="00F942A9">
      <w:pPr>
        <w:spacing w:after="0" w:line="240" w:lineRule="auto"/>
        <w:rPr>
          <w:b/>
          <w:sz w:val="24"/>
          <w:szCs w:val="24"/>
        </w:rPr>
      </w:pPr>
      <w:r w:rsidRPr="00D15594">
        <w:rPr>
          <w:b/>
          <w:sz w:val="24"/>
          <w:szCs w:val="24"/>
        </w:rPr>
        <w:t>Acquisition</w:t>
      </w:r>
      <w:r w:rsidR="00F942A9" w:rsidRPr="00D15594">
        <w:rPr>
          <w:b/>
          <w:sz w:val="24"/>
          <w:szCs w:val="24"/>
        </w:rPr>
        <w:t>s</w:t>
      </w:r>
      <w:r w:rsidRPr="00D15594">
        <w:rPr>
          <w:b/>
          <w:sz w:val="24"/>
          <w:szCs w:val="24"/>
        </w:rPr>
        <w:t xml:space="preserve"> planaire et corps entier</w:t>
      </w:r>
    </w:p>
    <w:p w:rsidR="000D4F80" w:rsidRDefault="000D4F80" w:rsidP="004D4912">
      <w:pPr>
        <w:pStyle w:val="Paragraphedeliste"/>
        <w:numPr>
          <w:ilvl w:val="0"/>
          <w:numId w:val="16"/>
        </w:numPr>
        <w:spacing w:after="0" w:line="240" w:lineRule="auto"/>
        <w:jc w:val="both"/>
        <w:rPr>
          <w:sz w:val="20"/>
          <w:szCs w:val="20"/>
        </w:rPr>
      </w:pPr>
      <w:r w:rsidRPr="00EA4589">
        <w:rPr>
          <w:i/>
          <w:color w:val="5B9BD5" w:themeColor="accent1"/>
          <w:sz w:val="20"/>
          <w:szCs w:val="20"/>
        </w:rPr>
        <w:t>Arrivée vasculaire :</w:t>
      </w:r>
      <w:r w:rsidRPr="00EA4589">
        <w:rPr>
          <w:color w:val="5B9BD5" w:themeColor="accent1"/>
          <w:sz w:val="20"/>
          <w:szCs w:val="20"/>
        </w:rPr>
        <w:t xml:space="preserve"> </w:t>
      </w:r>
      <w:r w:rsidRPr="00B00C11">
        <w:rPr>
          <w:sz w:val="20"/>
          <w:szCs w:val="20"/>
        </w:rPr>
        <w:t xml:space="preserve">Caméra en regard de la zone à explorer. Acquisition dynamique de 60 images débutant dès l’injection du </w:t>
      </w:r>
      <w:proofErr w:type="spellStart"/>
      <w:r w:rsidRPr="00B00C11">
        <w:rPr>
          <w:sz w:val="20"/>
          <w:szCs w:val="20"/>
        </w:rPr>
        <w:t>radiobisphosphonate</w:t>
      </w:r>
      <w:proofErr w:type="spellEnd"/>
      <w:r w:rsidRPr="00B00C11">
        <w:rPr>
          <w:sz w:val="20"/>
          <w:szCs w:val="20"/>
        </w:rPr>
        <w:t>, de format 128x128, de 1 à 2 secondes chacune.</w:t>
      </w:r>
    </w:p>
    <w:p w:rsidR="000D4F80" w:rsidRDefault="000D4F80" w:rsidP="004D4912">
      <w:pPr>
        <w:pStyle w:val="Paragraphedeliste"/>
        <w:numPr>
          <w:ilvl w:val="0"/>
          <w:numId w:val="16"/>
        </w:numPr>
        <w:spacing w:after="0" w:line="240" w:lineRule="auto"/>
        <w:jc w:val="both"/>
        <w:rPr>
          <w:sz w:val="20"/>
          <w:szCs w:val="20"/>
        </w:rPr>
      </w:pPr>
      <w:r w:rsidRPr="00EA4589">
        <w:rPr>
          <w:i/>
          <w:color w:val="5B9BD5" w:themeColor="accent1"/>
          <w:sz w:val="20"/>
          <w:szCs w:val="20"/>
        </w:rPr>
        <w:t>Acquisitions planaires précoces et tardives :</w:t>
      </w:r>
      <w:r w:rsidRPr="00EA4589">
        <w:rPr>
          <w:color w:val="5B9BD5" w:themeColor="accent1"/>
          <w:sz w:val="20"/>
          <w:szCs w:val="20"/>
        </w:rPr>
        <w:t xml:space="preserve"> </w:t>
      </w:r>
      <w:r w:rsidRPr="00B00C11">
        <w:rPr>
          <w:sz w:val="20"/>
          <w:szCs w:val="20"/>
        </w:rPr>
        <w:t xml:space="preserve">Les images précoces sont réalisées entre 1 et 10 minutes après l’injection </w:t>
      </w:r>
      <w:r w:rsidR="00372AEA" w:rsidRPr="00B00C11">
        <w:rPr>
          <w:sz w:val="20"/>
          <w:szCs w:val="20"/>
        </w:rPr>
        <w:t xml:space="preserve">intraveineuse du </w:t>
      </w:r>
      <w:proofErr w:type="spellStart"/>
      <w:r w:rsidR="00372AEA" w:rsidRPr="00B00C11">
        <w:rPr>
          <w:sz w:val="20"/>
          <w:szCs w:val="20"/>
        </w:rPr>
        <w:t>bisphosphonate</w:t>
      </w:r>
      <w:proofErr w:type="spellEnd"/>
      <w:r w:rsidR="00372AEA" w:rsidRPr="00B00C11">
        <w:rPr>
          <w:sz w:val="20"/>
          <w:szCs w:val="20"/>
        </w:rPr>
        <w:t xml:space="preserve"> marqué au </w:t>
      </w:r>
      <w:r w:rsidR="00372AEA" w:rsidRPr="00B00C11">
        <w:rPr>
          <w:sz w:val="20"/>
          <w:szCs w:val="20"/>
          <w:vertAlign w:val="superscript"/>
        </w:rPr>
        <w:t>99m</w:t>
      </w:r>
      <w:r w:rsidR="00372AEA" w:rsidRPr="00B00C11">
        <w:rPr>
          <w:sz w:val="20"/>
          <w:szCs w:val="20"/>
        </w:rPr>
        <w:t xml:space="preserve">Tc, avec un temps d’acquisition de 3 à 5 minutes chacun et un format de 256x256. Les images tardives sont habituellement acquises 2 à 5 heures après injection en pré-temps (4 à 10 min) </w:t>
      </w:r>
      <w:r w:rsidR="00D31DDC" w:rsidRPr="00B00C11">
        <w:rPr>
          <w:sz w:val="20"/>
          <w:szCs w:val="20"/>
        </w:rPr>
        <w:t xml:space="preserve">ou en </w:t>
      </w:r>
      <w:r w:rsidR="00D31DDC" w:rsidRPr="00B00C11">
        <w:rPr>
          <w:sz w:val="20"/>
          <w:szCs w:val="20"/>
        </w:rPr>
        <w:lastRenderedPageBreak/>
        <w:t xml:space="preserve">pré-coups (700 à 1000 </w:t>
      </w:r>
      <w:proofErr w:type="spellStart"/>
      <w:r w:rsidR="00D31DDC" w:rsidRPr="00B00C11">
        <w:rPr>
          <w:sz w:val="20"/>
          <w:szCs w:val="20"/>
        </w:rPr>
        <w:t>kc</w:t>
      </w:r>
      <w:r w:rsidR="00372AEA" w:rsidRPr="00B00C11">
        <w:rPr>
          <w:sz w:val="20"/>
          <w:szCs w:val="20"/>
        </w:rPr>
        <w:t>ps</w:t>
      </w:r>
      <w:proofErr w:type="spellEnd"/>
      <w:r w:rsidR="00372AEA" w:rsidRPr="00B00C11">
        <w:rPr>
          <w:sz w:val="20"/>
          <w:szCs w:val="20"/>
        </w:rPr>
        <w:t xml:space="preserve"> pour thoraco-abdomino-pelvien / 250 à 400 </w:t>
      </w:r>
      <w:proofErr w:type="spellStart"/>
      <w:r w:rsidR="00372AEA" w:rsidRPr="00B00C11">
        <w:rPr>
          <w:sz w:val="20"/>
          <w:szCs w:val="20"/>
        </w:rPr>
        <w:t>kcps</w:t>
      </w:r>
      <w:proofErr w:type="spellEnd"/>
      <w:r w:rsidR="00372AEA" w:rsidRPr="00B00C11">
        <w:rPr>
          <w:sz w:val="20"/>
          <w:szCs w:val="20"/>
        </w:rPr>
        <w:t xml:space="preserve"> pour articulation intermédiaire et crane / 150 à 250 </w:t>
      </w:r>
      <w:proofErr w:type="spellStart"/>
      <w:r w:rsidR="00372AEA" w:rsidRPr="00B00C11">
        <w:rPr>
          <w:sz w:val="20"/>
          <w:szCs w:val="20"/>
        </w:rPr>
        <w:t>kcps</w:t>
      </w:r>
      <w:proofErr w:type="spellEnd"/>
      <w:r w:rsidR="00372AEA" w:rsidRPr="00B00C11">
        <w:rPr>
          <w:sz w:val="20"/>
          <w:szCs w:val="20"/>
        </w:rPr>
        <w:t xml:space="preserve"> pour articulation distales) avec un format 256x256.</w:t>
      </w:r>
    </w:p>
    <w:p w:rsidR="00372AEA" w:rsidRDefault="00372AEA" w:rsidP="004D4912">
      <w:pPr>
        <w:pStyle w:val="Paragraphedeliste"/>
        <w:numPr>
          <w:ilvl w:val="0"/>
          <w:numId w:val="16"/>
        </w:numPr>
        <w:spacing w:after="0" w:line="240" w:lineRule="auto"/>
        <w:jc w:val="both"/>
        <w:rPr>
          <w:sz w:val="20"/>
          <w:szCs w:val="20"/>
        </w:rPr>
      </w:pPr>
      <w:r w:rsidRPr="00EA4589">
        <w:rPr>
          <w:i/>
          <w:color w:val="5B9BD5" w:themeColor="accent1"/>
          <w:sz w:val="20"/>
          <w:szCs w:val="20"/>
        </w:rPr>
        <w:t>Un collimateur sténopé (</w:t>
      </w:r>
      <w:proofErr w:type="spellStart"/>
      <w:r w:rsidRPr="00EA4589">
        <w:rPr>
          <w:i/>
          <w:color w:val="5B9BD5" w:themeColor="accent1"/>
          <w:sz w:val="20"/>
          <w:szCs w:val="20"/>
        </w:rPr>
        <w:t>pinhole</w:t>
      </w:r>
      <w:proofErr w:type="spellEnd"/>
      <w:r w:rsidRPr="00EA4589">
        <w:rPr>
          <w:i/>
          <w:color w:val="5B9BD5" w:themeColor="accent1"/>
          <w:sz w:val="20"/>
          <w:szCs w:val="20"/>
        </w:rPr>
        <w:t>)</w:t>
      </w:r>
      <w:r w:rsidRPr="00EA4589">
        <w:rPr>
          <w:color w:val="5B9BD5" w:themeColor="accent1"/>
          <w:sz w:val="20"/>
          <w:szCs w:val="20"/>
        </w:rPr>
        <w:t xml:space="preserve"> </w:t>
      </w:r>
      <w:r>
        <w:rPr>
          <w:sz w:val="20"/>
          <w:szCs w:val="20"/>
        </w:rPr>
        <w:t>peut être utilisé pour compléter l’examen par la r</w:t>
      </w:r>
      <w:bookmarkStart w:id="0" w:name="_GoBack"/>
      <w:bookmarkEnd w:id="0"/>
      <w:r>
        <w:rPr>
          <w:sz w:val="20"/>
          <w:szCs w:val="20"/>
        </w:rPr>
        <w:t xml:space="preserve">éalisation d’une acquisition haute résolution sur une zone de petite taille, chez le nourrisson et l’enfant (50 à 100 </w:t>
      </w:r>
      <w:proofErr w:type="spellStart"/>
      <w:r>
        <w:rPr>
          <w:sz w:val="20"/>
          <w:szCs w:val="20"/>
        </w:rPr>
        <w:t>kcps</w:t>
      </w:r>
      <w:proofErr w:type="spellEnd"/>
      <w:r>
        <w:rPr>
          <w:sz w:val="20"/>
          <w:szCs w:val="20"/>
        </w:rPr>
        <w:t xml:space="preserve"> par image)</w:t>
      </w:r>
      <w:r w:rsidR="00F942A9">
        <w:rPr>
          <w:sz w:val="20"/>
          <w:szCs w:val="20"/>
        </w:rPr>
        <w:t>.</w:t>
      </w:r>
    </w:p>
    <w:p w:rsidR="00F942A9" w:rsidRPr="00F942A9" w:rsidRDefault="00F942A9" w:rsidP="004D4912">
      <w:pPr>
        <w:pStyle w:val="Paragraphedeliste"/>
        <w:numPr>
          <w:ilvl w:val="0"/>
          <w:numId w:val="16"/>
        </w:numPr>
        <w:spacing w:after="0" w:line="240" w:lineRule="auto"/>
        <w:jc w:val="both"/>
        <w:rPr>
          <w:sz w:val="20"/>
          <w:szCs w:val="20"/>
        </w:rPr>
      </w:pPr>
      <w:r w:rsidRPr="00EA4589">
        <w:rPr>
          <w:i/>
          <w:color w:val="5B9BD5" w:themeColor="accent1"/>
          <w:sz w:val="20"/>
          <w:szCs w:val="20"/>
        </w:rPr>
        <w:t>Acquisition CE :</w:t>
      </w:r>
      <w:r w:rsidRPr="00EA4589">
        <w:rPr>
          <w:b/>
          <w:color w:val="5B9BD5" w:themeColor="accent1"/>
          <w:sz w:val="20"/>
          <w:szCs w:val="20"/>
        </w:rPr>
        <w:t xml:space="preserve"> </w:t>
      </w:r>
      <w:r w:rsidRPr="00B00C11">
        <w:rPr>
          <w:sz w:val="20"/>
          <w:szCs w:val="20"/>
        </w:rPr>
        <w:t xml:space="preserve">Systématique dans les indications oncologiques </w:t>
      </w:r>
      <w:r w:rsidRPr="00F942A9">
        <w:rPr>
          <w:sz w:val="20"/>
          <w:szCs w:val="20"/>
        </w:rPr>
        <w:t xml:space="preserve">et également non oncologiques car permet de détecter les sites lésionnels cliniquement latents. </w:t>
      </w:r>
      <w:r w:rsidRPr="00F942A9">
        <w:rPr>
          <w:color w:val="000000"/>
          <w:sz w:val="20"/>
          <w:szCs w:val="20"/>
        </w:rPr>
        <w:t xml:space="preserve">Elle est recommandée y compris lorsque la scintigraphie est demandée pour une pathologie osseuse ou articulaire a priori </w:t>
      </w:r>
      <w:proofErr w:type="spellStart"/>
      <w:r w:rsidRPr="00F942A9">
        <w:rPr>
          <w:color w:val="000000"/>
          <w:sz w:val="20"/>
          <w:szCs w:val="20"/>
        </w:rPr>
        <w:t>unifocale</w:t>
      </w:r>
      <w:proofErr w:type="spellEnd"/>
      <w:r w:rsidRPr="00F942A9">
        <w:rPr>
          <w:color w:val="000000"/>
          <w:sz w:val="20"/>
          <w:szCs w:val="20"/>
        </w:rPr>
        <w:t xml:space="preserve"> bénigne. Habituellement, la vitesse de balayage recommandée est de </w:t>
      </w:r>
      <w:r w:rsidRPr="00CD139F">
        <w:rPr>
          <w:color w:val="FF0000"/>
          <w:sz w:val="20"/>
          <w:szCs w:val="20"/>
        </w:rPr>
        <w:t xml:space="preserve">25 à 30 cm/min au temps précoce </w:t>
      </w:r>
      <w:r w:rsidRPr="00F942A9">
        <w:rPr>
          <w:color w:val="000000"/>
          <w:sz w:val="20"/>
          <w:szCs w:val="20"/>
        </w:rPr>
        <w:t xml:space="preserve">(le cas échéant) et de </w:t>
      </w:r>
      <w:r w:rsidRPr="00CD139F">
        <w:rPr>
          <w:color w:val="FF0000"/>
          <w:sz w:val="20"/>
          <w:szCs w:val="20"/>
        </w:rPr>
        <w:t>10 à 15 cm/min au temps tardif</w:t>
      </w:r>
      <w:r w:rsidRPr="00F942A9">
        <w:rPr>
          <w:color w:val="000000"/>
          <w:sz w:val="20"/>
          <w:szCs w:val="20"/>
        </w:rPr>
        <w:t xml:space="preserve">, la matrice d’acquisition est au format </w:t>
      </w:r>
      <w:r w:rsidRPr="00CD139F">
        <w:rPr>
          <w:color w:val="FF0000"/>
          <w:sz w:val="20"/>
          <w:szCs w:val="20"/>
        </w:rPr>
        <w:t>1024x256 ou 2048x512</w:t>
      </w:r>
      <w:r w:rsidRPr="00F942A9">
        <w:rPr>
          <w:color w:val="000000"/>
          <w:sz w:val="20"/>
          <w:szCs w:val="20"/>
        </w:rPr>
        <w:t>.</w:t>
      </w:r>
    </w:p>
    <w:p w:rsidR="00D15594" w:rsidRDefault="00F942A9" w:rsidP="00296B83">
      <w:pPr>
        <w:spacing w:after="120" w:line="240" w:lineRule="auto"/>
        <w:ind w:left="357"/>
        <w:jc w:val="both"/>
        <w:rPr>
          <w:sz w:val="20"/>
          <w:szCs w:val="20"/>
        </w:rPr>
      </w:pPr>
      <w:r>
        <w:rPr>
          <w:sz w:val="20"/>
          <w:szCs w:val="20"/>
        </w:rPr>
        <w:t>Les images planaires ne requièrent pas de traitement particulier et peuvent faire l’objet d’une quantification relative de l’activité de certaines zones.</w:t>
      </w:r>
    </w:p>
    <w:p w:rsidR="00F942A9" w:rsidRPr="00D15594" w:rsidRDefault="00F942A9" w:rsidP="00EA4589">
      <w:pPr>
        <w:spacing w:after="0" w:line="240" w:lineRule="auto"/>
        <w:rPr>
          <w:b/>
          <w:sz w:val="24"/>
          <w:szCs w:val="24"/>
        </w:rPr>
      </w:pPr>
      <w:r w:rsidRPr="00D15594">
        <w:rPr>
          <w:b/>
          <w:sz w:val="24"/>
          <w:szCs w:val="24"/>
        </w:rPr>
        <w:t>Acquisitions TEMP et TEMP/TDM</w:t>
      </w:r>
    </w:p>
    <w:p w:rsidR="000D4F80" w:rsidRPr="002C0BA5" w:rsidRDefault="00F942A9" w:rsidP="004D4912">
      <w:pPr>
        <w:pStyle w:val="Paragraphedeliste"/>
        <w:numPr>
          <w:ilvl w:val="0"/>
          <w:numId w:val="17"/>
        </w:numPr>
        <w:spacing w:after="0" w:line="240" w:lineRule="auto"/>
        <w:ind w:left="714" w:hanging="357"/>
        <w:jc w:val="both"/>
        <w:rPr>
          <w:sz w:val="20"/>
          <w:szCs w:val="20"/>
        </w:rPr>
      </w:pPr>
      <w:r w:rsidRPr="00EA4589">
        <w:rPr>
          <w:i/>
          <w:color w:val="5B9BD5" w:themeColor="accent1"/>
          <w:sz w:val="20"/>
          <w:szCs w:val="20"/>
        </w:rPr>
        <w:t>Cet examen</w:t>
      </w:r>
      <w:r w:rsidRPr="00EA4589">
        <w:rPr>
          <w:color w:val="5B9BD5" w:themeColor="accent1"/>
          <w:sz w:val="20"/>
          <w:szCs w:val="20"/>
        </w:rPr>
        <w:t xml:space="preserve"> </w:t>
      </w:r>
      <w:r w:rsidRPr="002C0BA5">
        <w:rPr>
          <w:sz w:val="20"/>
          <w:szCs w:val="20"/>
        </w:rPr>
        <w:t>peut compléter l’examen corps entier. Elle précise la localisation des images anormales et amplifie le contraste.</w:t>
      </w:r>
      <w:r w:rsidR="00C71FA1">
        <w:rPr>
          <w:sz w:val="20"/>
          <w:szCs w:val="20"/>
        </w:rPr>
        <w:t xml:space="preserve"> En cancérologie, souvent utilisé lorsque la scintigraphie osseuse planaire est anormale.</w:t>
      </w:r>
    </w:p>
    <w:p w:rsidR="00F942A9" w:rsidRPr="002C0BA5" w:rsidRDefault="00F942A9" w:rsidP="004D4912">
      <w:pPr>
        <w:pStyle w:val="Paragraphedeliste"/>
        <w:numPr>
          <w:ilvl w:val="0"/>
          <w:numId w:val="17"/>
        </w:numPr>
        <w:spacing w:after="0" w:line="240" w:lineRule="auto"/>
        <w:ind w:left="714" w:hanging="357"/>
        <w:jc w:val="both"/>
        <w:rPr>
          <w:sz w:val="20"/>
          <w:szCs w:val="20"/>
        </w:rPr>
      </w:pPr>
      <w:r w:rsidRPr="00EA4589">
        <w:rPr>
          <w:i/>
          <w:color w:val="5B9BD5" w:themeColor="accent1"/>
          <w:sz w:val="20"/>
          <w:szCs w:val="20"/>
        </w:rPr>
        <w:t>Le protocole d’acquisition</w:t>
      </w:r>
      <w:r w:rsidRPr="00EA4589">
        <w:rPr>
          <w:color w:val="5B9BD5" w:themeColor="accent1"/>
          <w:sz w:val="20"/>
          <w:szCs w:val="20"/>
        </w:rPr>
        <w:t xml:space="preserve"> </w:t>
      </w:r>
      <w:r w:rsidRPr="002C0BA5">
        <w:rPr>
          <w:sz w:val="20"/>
          <w:szCs w:val="20"/>
        </w:rPr>
        <w:t xml:space="preserve">est en général de </w:t>
      </w:r>
      <w:r w:rsidRPr="008668E7">
        <w:rPr>
          <w:color w:val="FF0000"/>
          <w:sz w:val="20"/>
          <w:szCs w:val="20"/>
        </w:rPr>
        <w:t>60 à 64 directions de projection sur 360°, de 10 à 30 secondes chacune</w:t>
      </w:r>
      <w:r w:rsidRPr="002C0BA5">
        <w:rPr>
          <w:sz w:val="20"/>
          <w:szCs w:val="20"/>
        </w:rPr>
        <w:t>. La matrice d’acquisition est au format 128x128.</w:t>
      </w:r>
    </w:p>
    <w:p w:rsidR="002C0BA5" w:rsidRPr="002C0BA5" w:rsidRDefault="002C0BA5" w:rsidP="004D4912">
      <w:pPr>
        <w:pStyle w:val="Paragraphedeliste"/>
        <w:numPr>
          <w:ilvl w:val="0"/>
          <w:numId w:val="17"/>
        </w:numPr>
        <w:spacing w:after="0" w:line="240" w:lineRule="auto"/>
        <w:ind w:left="714" w:hanging="357"/>
        <w:jc w:val="both"/>
        <w:rPr>
          <w:sz w:val="20"/>
          <w:szCs w:val="20"/>
        </w:rPr>
      </w:pPr>
      <w:r w:rsidRPr="00EA4589">
        <w:rPr>
          <w:i/>
          <w:color w:val="5B9BD5" w:themeColor="accent1"/>
          <w:sz w:val="20"/>
          <w:szCs w:val="20"/>
        </w:rPr>
        <w:t>Reconstruction itérative OSEM</w:t>
      </w:r>
      <w:r w:rsidRPr="00EA4589">
        <w:rPr>
          <w:color w:val="5B9BD5" w:themeColor="accent1"/>
          <w:sz w:val="20"/>
          <w:szCs w:val="20"/>
        </w:rPr>
        <w:t xml:space="preserve"> </w:t>
      </w:r>
      <w:r w:rsidRPr="002C0BA5">
        <w:rPr>
          <w:sz w:val="20"/>
          <w:szCs w:val="20"/>
        </w:rPr>
        <w:t xml:space="preserve">incluant correction d’atténuation et de diffusion avec 3 à 5 itérations et 8 à 10 sous-ensemble. </w:t>
      </w:r>
      <w:r w:rsidRPr="002C0BA5">
        <w:rPr>
          <w:color w:val="000000"/>
          <w:sz w:val="20"/>
          <w:szCs w:val="20"/>
        </w:rPr>
        <w:t xml:space="preserve">Le post-filtrage est réalisé soit avec un filtre spatial gaussien (largeur à mi-hauteur de 4 à 10 mm), soit avec un filtre </w:t>
      </w:r>
      <w:proofErr w:type="spellStart"/>
      <w:r w:rsidRPr="002C0BA5">
        <w:rPr>
          <w:color w:val="000000"/>
          <w:sz w:val="20"/>
          <w:szCs w:val="20"/>
        </w:rPr>
        <w:t>Butterworth</w:t>
      </w:r>
      <w:proofErr w:type="spellEnd"/>
      <w:r w:rsidRPr="002C0BA5">
        <w:rPr>
          <w:color w:val="000000"/>
          <w:sz w:val="20"/>
          <w:szCs w:val="20"/>
        </w:rPr>
        <w:t xml:space="preserve"> (paramètres classiques = 10/0,5).</w:t>
      </w:r>
    </w:p>
    <w:p w:rsidR="0064681A" w:rsidRPr="0064681A" w:rsidRDefault="002C0BA5" w:rsidP="0064681A">
      <w:pPr>
        <w:pStyle w:val="Paragraphedeliste"/>
        <w:numPr>
          <w:ilvl w:val="0"/>
          <w:numId w:val="17"/>
        </w:numPr>
        <w:spacing w:after="120" w:line="240" w:lineRule="auto"/>
        <w:ind w:left="714" w:hanging="357"/>
        <w:jc w:val="both"/>
        <w:rPr>
          <w:sz w:val="20"/>
          <w:szCs w:val="20"/>
        </w:rPr>
      </w:pPr>
      <w:r w:rsidRPr="00EA4589">
        <w:rPr>
          <w:i/>
          <w:color w:val="5B9BD5" w:themeColor="accent1"/>
          <w:sz w:val="20"/>
          <w:szCs w:val="20"/>
        </w:rPr>
        <w:t>Exam TDM</w:t>
      </w:r>
      <w:r w:rsidRPr="00EA4589">
        <w:rPr>
          <w:color w:val="5B9BD5" w:themeColor="accent1"/>
          <w:sz w:val="20"/>
          <w:szCs w:val="20"/>
        </w:rPr>
        <w:t xml:space="preserve"> </w:t>
      </w:r>
      <w:r w:rsidRPr="002C0BA5">
        <w:rPr>
          <w:color w:val="000000"/>
          <w:sz w:val="20"/>
          <w:szCs w:val="20"/>
        </w:rPr>
        <w:t xml:space="preserve">immédiatement après TEMP avec matrice 512x512, 120-130kV et la charge nominale varie, en fonction de la localisation anatomique étudiée et du logiciel de réduction de dose utilisé, de 50 à 200 </w:t>
      </w:r>
      <w:proofErr w:type="spellStart"/>
      <w:r w:rsidRPr="002C0BA5">
        <w:rPr>
          <w:color w:val="000000"/>
          <w:sz w:val="20"/>
          <w:szCs w:val="20"/>
        </w:rPr>
        <w:t>mAs</w:t>
      </w:r>
      <w:proofErr w:type="spellEnd"/>
      <w:r w:rsidRPr="002C0BA5">
        <w:rPr>
          <w:color w:val="000000"/>
          <w:sz w:val="20"/>
          <w:szCs w:val="20"/>
        </w:rPr>
        <w:t>.</w:t>
      </w:r>
      <w:r>
        <w:rPr>
          <w:color w:val="000000"/>
          <w:sz w:val="20"/>
          <w:szCs w:val="20"/>
        </w:rPr>
        <w:t xml:space="preserve"> Le pitch varie entre 1 et 2 et l’épaisseur de coupe est de 1,25 mm pour les extrémités et de 2 ou 3 mm pour le rachis.</w:t>
      </w:r>
    </w:p>
    <w:p w:rsidR="0064681A" w:rsidRDefault="0064681A" w:rsidP="0064681A">
      <w:pPr>
        <w:pStyle w:val="Paragraphedeliste"/>
        <w:numPr>
          <w:ilvl w:val="0"/>
          <w:numId w:val="2"/>
        </w:numPr>
        <w:spacing w:before="120" w:after="0" w:line="240" w:lineRule="auto"/>
        <w:ind w:left="714" w:hanging="357"/>
        <w:jc w:val="both"/>
        <w:rPr>
          <w:color w:val="ED7D31" w:themeColor="accent2"/>
          <w:sz w:val="28"/>
          <w:szCs w:val="28"/>
        </w:rPr>
      </w:pPr>
      <w:r w:rsidRPr="0064681A">
        <w:rPr>
          <w:color w:val="ED7D31" w:themeColor="accent2"/>
          <w:sz w:val="28"/>
          <w:szCs w:val="28"/>
        </w:rPr>
        <w:t>Compte rendu d’examen</w:t>
      </w:r>
    </w:p>
    <w:p w:rsidR="0064681A" w:rsidRDefault="0064681A" w:rsidP="0064681A">
      <w:pPr>
        <w:pStyle w:val="Paragraphedeliste"/>
        <w:numPr>
          <w:ilvl w:val="0"/>
          <w:numId w:val="21"/>
        </w:numPr>
        <w:spacing w:before="120" w:after="0" w:line="240" w:lineRule="auto"/>
        <w:jc w:val="both"/>
        <w:rPr>
          <w:sz w:val="20"/>
          <w:szCs w:val="20"/>
        </w:rPr>
      </w:pPr>
      <w:r w:rsidRPr="0064681A">
        <w:rPr>
          <w:b/>
          <w:sz w:val="20"/>
          <w:szCs w:val="20"/>
        </w:rPr>
        <w:t>Résumé :</w:t>
      </w:r>
      <w:r w:rsidRPr="0064681A">
        <w:rPr>
          <w:sz w:val="20"/>
          <w:szCs w:val="20"/>
        </w:rPr>
        <w:t xml:space="preserve"> </w:t>
      </w:r>
      <w:r>
        <w:rPr>
          <w:sz w:val="20"/>
          <w:szCs w:val="20"/>
        </w:rPr>
        <w:t>motif de l’examen, contexte clinique, antécédent, résultat des examens biologique et radiologiques.</w:t>
      </w:r>
    </w:p>
    <w:p w:rsidR="0064681A" w:rsidRDefault="0064681A" w:rsidP="0064681A">
      <w:pPr>
        <w:pStyle w:val="Paragraphedeliste"/>
        <w:numPr>
          <w:ilvl w:val="0"/>
          <w:numId w:val="21"/>
        </w:numPr>
        <w:spacing w:before="120" w:after="0" w:line="240" w:lineRule="auto"/>
        <w:jc w:val="both"/>
        <w:rPr>
          <w:sz w:val="20"/>
          <w:szCs w:val="20"/>
        </w:rPr>
      </w:pPr>
      <w:r w:rsidRPr="0064681A">
        <w:rPr>
          <w:b/>
          <w:sz w:val="20"/>
          <w:szCs w:val="20"/>
        </w:rPr>
        <w:t xml:space="preserve">Information technique : </w:t>
      </w:r>
      <w:r>
        <w:rPr>
          <w:sz w:val="20"/>
          <w:szCs w:val="20"/>
        </w:rPr>
        <w:t>Modèle et date d’installation de la caméra, activité injectée, localisation et heure de l’injection, protocole de l’examen (temps précoce, temps tardif, TEMP/TDM</w:t>
      </w:r>
      <w:proofErr w:type="gramStart"/>
      <w:r>
        <w:rPr>
          <w:sz w:val="20"/>
          <w:szCs w:val="20"/>
        </w:rPr>
        <w:t>) ,</w:t>
      </w:r>
      <w:proofErr w:type="gramEnd"/>
      <w:r>
        <w:rPr>
          <w:sz w:val="20"/>
          <w:szCs w:val="20"/>
        </w:rPr>
        <w:t xml:space="preserve"> </w:t>
      </w:r>
      <w:r w:rsidR="00D31DDC">
        <w:rPr>
          <w:sz w:val="20"/>
          <w:szCs w:val="20"/>
        </w:rPr>
        <w:t>incidences</w:t>
      </w:r>
      <w:r>
        <w:rPr>
          <w:sz w:val="20"/>
          <w:szCs w:val="20"/>
        </w:rPr>
        <w:t>, PDL et CTDI.</w:t>
      </w:r>
    </w:p>
    <w:p w:rsidR="0064681A" w:rsidRDefault="0064681A" w:rsidP="0064681A">
      <w:pPr>
        <w:pStyle w:val="Paragraphedeliste"/>
        <w:numPr>
          <w:ilvl w:val="0"/>
          <w:numId w:val="21"/>
        </w:numPr>
        <w:spacing w:before="120" w:after="0" w:line="240" w:lineRule="auto"/>
        <w:jc w:val="both"/>
        <w:rPr>
          <w:sz w:val="20"/>
          <w:szCs w:val="20"/>
        </w:rPr>
      </w:pPr>
      <w:r w:rsidRPr="0064681A">
        <w:rPr>
          <w:b/>
          <w:sz w:val="20"/>
          <w:szCs w:val="20"/>
        </w:rPr>
        <w:t>Préparation spécifique du patient</w:t>
      </w:r>
      <w:r w:rsidRPr="0064681A">
        <w:rPr>
          <w:sz w:val="20"/>
          <w:szCs w:val="20"/>
        </w:rPr>
        <w:t xml:space="preserve"> : </w:t>
      </w:r>
      <w:r>
        <w:rPr>
          <w:sz w:val="20"/>
          <w:szCs w:val="20"/>
        </w:rPr>
        <w:t xml:space="preserve">antalgique, </w:t>
      </w:r>
      <w:r w:rsidR="00D31DDC">
        <w:rPr>
          <w:sz w:val="20"/>
          <w:szCs w:val="20"/>
        </w:rPr>
        <w:t>anxiolytiques</w:t>
      </w:r>
      <w:r>
        <w:rPr>
          <w:sz w:val="20"/>
          <w:szCs w:val="20"/>
        </w:rPr>
        <w:t>, sonde urinaire….</w:t>
      </w:r>
    </w:p>
    <w:p w:rsidR="0064681A" w:rsidRPr="0064681A" w:rsidRDefault="0064681A" w:rsidP="0064681A">
      <w:pPr>
        <w:pStyle w:val="Paragraphedeliste"/>
        <w:numPr>
          <w:ilvl w:val="0"/>
          <w:numId w:val="21"/>
        </w:numPr>
        <w:spacing w:before="120" w:after="0" w:line="240" w:lineRule="auto"/>
        <w:jc w:val="both"/>
        <w:rPr>
          <w:b/>
          <w:sz w:val="20"/>
          <w:szCs w:val="20"/>
        </w:rPr>
      </w:pPr>
      <w:r w:rsidRPr="0064681A">
        <w:rPr>
          <w:b/>
          <w:sz w:val="20"/>
          <w:szCs w:val="20"/>
        </w:rPr>
        <w:t xml:space="preserve">Description des différentes séquences de l’examen </w:t>
      </w:r>
    </w:p>
    <w:p w:rsidR="00CD139F" w:rsidRDefault="0064681A" w:rsidP="0064681A">
      <w:pPr>
        <w:pStyle w:val="Paragraphedeliste"/>
        <w:numPr>
          <w:ilvl w:val="0"/>
          <w:numId w:val="21"/>
        </w:numPr>
        <w:spacing w:before="120" w:after="0" w:line="240" w:lineRule="auto"/>
        <w:jc w:val="both"/>
        <w:rPr>
          <w:sz w:val="20"/>
          <w:szCs w:val="20"/>
        </w:rPr>
      </w:pPr>
      <w:r w:rsidRPr="00D31DDC">
        <w:rPr>
          <w:b/>
          <w:sz w:val="20"/>
          <w:szCs w:val="20"/>
        </w:rPr>
        <w:t>Conclusion</w:t>
      </w:r>
      <w:r>
        <w:rPr>
          <w:sz w:val="20"/>
          <w:szCs w:val="20"/>
        </w:rPr>
        <w:t xml:space="preserve"> synthétique qui répond à la question posée par le prescripteur et mentionne les diagnostiques associés.</w:t>
      </w:r>
    </w:p>
    <w:p w:rsidR="00CD139F" w:rsidRPr="00CD139F" w:rsidRDefault="00CD139F" w:rsidP="00CD139F"/>
    <w:p w:rsidR="00CD139F" w:rsidRPr="00CD139F" w:rsidRDefault="00CD139F" w:rsidP="00CD139F"/>
    <w:p w:rsidR="00CD139F" w:rsidRPr="00CD139F" w:rsidRDefault="00CD139F" w:rsidP="00CD139F"/>
    <w:p w:rsidR="00CD139F" w:rsidRPr="00CD139F" w:rsidRDefault="00CD139F" w:rsidP="00CD139F"/>
    <w:p w:rsidR="00CD139F" w:rsidRDefault="00CD139F" w:rsidP="00CD139F"/>
    <w:p w:rsidR="0064681A" w:rsidRPr="00CD139F" w:rsidRDefault="00CD139F" w:rsidP="00CD139F">
      <w:pPr>
        <w:tabs>
          <w:tab w:val="left" w:pos="7995"/>
        </w:tabs>
      </w:pPr>
      <w:r>
        <w:tab/>
      </w:r>
    </w:p>
    <w:sectPr w:rsidR="0064681A" w:rsidRPr="00CD139F" w:rsidSect="009F0C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184D"/>
    <w:multiLevelType w:val="hybridMultilevel"/>
    <w:tmpl w:val="F94C7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03296E"/>
    <w:multiLevelType w:val="hybridMultilevel"/>
    <w:tmpl w:val="1B946A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031EE6"/>
    <w:multiLevelType w:val="hybridMultilevel"/>
    <w:tmpl w:val="237A7E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1C729E"/>
    <w:multiLevelType w:val="hybridMultilevel"/>
    <w:tmpl w:val="10307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D6365A"/>
    <w:multiLevelType w:val="hybridMultilevel"/>
    <w:tmpl w:val="220C74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0B5E46"/>
    <w:multiLevelType w:val="hybridMultilevel"/>
    <w:tmpl w:val="DD8CDE78"/>
    <w:lvl w:ilvl="0" w:tplc="268AF80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297AA6"/>
    <w:multiLevelType w:val="hybridMultilevel"/>
    <w:tmpl w:val="5C080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886F2B"/>
    <w:multiLevelType w:val="hybridMultilevel"/>
    <w:tmpl w:val="F3FED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50703C"/>
    <w:multiLevelType w:val="hybridMultilevel"/>
    <w:tmpl w:val="115A0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F756F0"/>
    <w:multiLevelType w:val="hybridMultilevel"/>
    <w:tmpl w:val="1E227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E65A5E"/>
    <w:multiLevelType w:val="hybridMultilevel"/>
    <w:tmpl w:val="3F0E8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7C05B6"/>
    <w:multiLevelType w:val="hybridMultilevel"/>
    <w:tmpl w:val="A82A08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67B1A87"/>
    <w:multiLevelType w:val="hybridMultilevel"/>
    <w:tmpl w:val="D01A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75031E"/>
    <w:multiLevelType w:val="hybridMultilevel"/>
    <w:tmpl w:val="0DF4C5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953B92"/>
    <w:multiLevelType w:val="hybridMultilevel"/>
    <w:tmpl w:val="A1FE1D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215660"/>
    <w:multiLevelType w:val="hybridMultilevel"/>
    <w:tmpl w:val="C6A05C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7E648E2"/>
    <w:multiLevelType w:val="hybridMultilevel"/>
    <w:tmpl w:val="8BCEC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CF2E85"/>
    <w:multiLevelType w:val="hybridMultilevel"/>
    <w:tmpl w:val="1BE68C2A"/>
    <w:lvl w:ilvl="0" w:tplc="040C0001">
      <w:start w:val="1"/>
      <w:numFmt w:val="bullet"/>
      <w:lvlText w:val=""/>
      <w:lvlJc w:val="left"/>
      <w:pPr>
        <w:ind w:left="764" w:hanging="360"/>
      </w:pPr>
      <w:rPr>
        <w:rFonts w:ascii="Symbol" w:hAnsi="Symbol"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18" w15:restartNumberingAfterBreak="0">
    <w:nsid w:val="66A063E9"/>
    <w:multiLevelType w:val="hybridMultilevel"/>
    <w:tmpl w:val="45948E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2865AD"/>
    <w:multiLevelType w:val="hybridMultilevel"/>
    <w:tmpl w:val="14E02A6A"/>
    <w:lvl w:ilvl="0" w:tplc="BCD24F34">
      <w:start w:val="2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256185"/>
    <w:multiLevelType w:val="hybridMultilevel"/>
    <w:tmpl w:val="E1922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AF6723D"/>
    <w:multiLevelType w:val="hybridMultilevel"/>
    <w:tmpl w:val="60DEAC66"/>
    <w:lvl w:ilvl="0" w:tplc="D03045B2">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147B90"/>
    <w:multiLevelType w:val="hybridMultilevel"/>
    <w:tmpl w:val="498E1C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21"/>
  </w:num>
  <w:num w:numId="3">
    <w:abstractNumId w:val="19"/>
  </w:num>
  <w:num w:numId="4">
    <w:abstractNumId w:val="15"/>
  </w:num>
  <w:num w:numId="5">
    <w:abstractNumId w:val="17"/>
  </w:num>
  <w:num w:numId="6">
    <w:abstractNumId w:val="3"/>
  </w:num>
  <w:num w:numId="7">
    <w:abstractNumId w:val="6"/>
  </w:num>
  <w:num w:numId="8">
    <w:abstractNumId w:val="4"/>
  </w:num>
  <w:num w:numId="9">
    <w:abstractNumId w:val="7"/>
  </w:num>
  <w:num w:numId="10">
    <w:abstractNumId w:val="22"/>
  </w:num>
  <w:num w:numId="11">
    <w:abstractNumId w:val="2"/>
  </w:num>
  <w:num w:numId="12">
    <w:abstractNumId w:val="16"/>
  </w:num>
  <w:num w:numId="13">
    <w:abstractNumId w:val="9"/>
  </w:num>
  <w:num w:numId="14">
    <w:abstractNumId w:val="1"/>
  </w:num>
  <w:num w:numId="15">
    <w:abstractNumId w:val="18"/>
  </w:num>
  <w:num w:numId="16">
    <w:abstractNumId w:val="12"/>
  </w:num>
  <w:num w:numId="17">
    <w:abstractNumId w:val="8"/>
  </w:num>
  <w:num w:numId="18">
    <w:abstractNumId w:val="13"/>
  </w:num>
  <w:num w:numId="19">
    <w:abstractNumId w:val="10"/>
  </w:num>
  <w:num w:numId="20">
    <w:abstractNumId w:val="14"/>
  </w:num>
  <w:num w:numId="21">
    <w:abstractNumId w:val="5"/>
  </w:num>
  <w:num w:numId="22">
    <w:abstractNumId w:val="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11"/>
    <w:rsid w:val="000B7190"/>
    <w:rsid w:val="000D4F80"/>
    <w:rsid w:val="00125498"/>
    <w:rsid w:val="00296B83"/>
    <w:rsid w:val="002A0801"/>
    <w:rsid w:val="002C0BA5"/>
    <w:rsid w:val="002C4901"/>
    <w:rsid w:val="002F5C07"/>
    <w:rsid w:val="00372AEA"/>
    <w:rsid w:val="003911CA"/>
    <w:rsid w:val="003B6668"/>
    <w:rsid w:val="003F197D"/>
    <w:rsid w:val="0047540C"/>
    <w:rsid w:val="004D4912"/>
    <w:rsid w:val="0051575D"/>
    <w:rsid w:val="005F5C63"/>
    <w:rsid w:val="00615735"/>
    <w:rsid w:val="0064681A"/>
    <w:rsid w:val="006636DA"/>
    <w:rsid w:val="006F6CE7"/>
    <w:rsid w:val="00733CCC"/>
    <w:rsid w:val="0075774F"/>
    <w:rsid w:val="008668E7"/>
    <w:rsid w:val="00935317"/>
    <w:rsid w:val="00956601"/>
    <w:rsid w:val="009F0C11"/>
    <w:rsid w:val="00A73CE6"/>
    <w:rsid w:val="00AD13EC"/>
    <w:rsid w:val="00B00C11"/>
    <w:rsid w:val="00B567DE"/>
    <w:rsid w:val="00B7479F"/>
    <w:rsid w:val="00BA73DF"/>
    <w:rsid w:val="00C71FA1"/>
    <w:rsid w:val="00C759BC"/>
    <w:rsid w:val="00C763FB"/>
    <w:rsid w:val="00CD139F"/>
    <w:rsid w:val="00D15594"/>
    <w:rsid w:val="00D31DDC"/>
    <w:rsid w:val="00D44A03"/>
    <w:rsid w:val="00EA4589"/>
    <w:rsid w:val="00F758A8"/>
    <w:rsid w:val="00F7706B"/>
    <w:rsid w:val="00F942A9"/>
    <w:rsid w:val="00FC7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7EAD"/>
  <w15:chartTrackingRefBased/>
  <w15:docId w15:val="{15CCBD6B-6B53-4C1C-A559-04EEA942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540C"/>
    <w:pPr>
      <w:keepNext/>
      <w:keepLines/>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0C11"/>
    <w:pPr>
      <w:ind w:left="720"/>
      <w:contextualSpacing/>
    </w:pPr>
  </w:style>
  <w:style w:type="character" w:customStyle="1" w:styleId="Titre1Car">
    <w:name w:val="Titre 1 Car"/>
    <w:basedOn w:val="Policepardfaut"/>
    <w:link w:val="Titre1"/>
    <w:uiPriority w:val="9"/>
    <w:rsid w:val="0047540C"/>
    <w:rPr>
      <w:rFonts w:asciiTheme="majorHAnsi" w:eastAsiaTheme="majorEastAsia" w:hAnsiTheme="majorHAnsi" w:cstheme="majorBidi"/>
      <w:b/>
      <w:color w:val="2E74B5" w:themeColor="accent1" w:themeShade="BF"/>
      <w:sz w:val="32"/>
      <w:szCs w:val="32"/>
    </w:rPr>
  </w:style>
  <w:style w:type="table" w:styleId="Grilledutableau">
    <w:name w:val="Table Grid"/>
    <w:basedOn w:val="TableauNormal"/>
    <w:uiPriority w:val="39"/>
    <w:rsid w:val="0047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2C49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2C49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2C49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2">
    <w:name w:val="Grid Table 5 Dark Accent 2"/>
    <w:basedOn w:val="TableauNormal"/>
    <w:uiPriority w:val="50"/>
    <w:rsid w:val="002C4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613647">
      <w:bodyDiv w:val="1"/>
      <w:marLeft w:val="0"/>
      <w:marRight w:val="0"/>
      <w:marTop w:val="0"/>
      <w:marBottom w:val="0"/>
      <w:divBdr>
        <w:top w:val="none" w:sz="0" w:space="0" w:color="auto"/>
        <w:left w:val="none" w:sz="0" w:space="0" w:color="auto"/>
        <w:bottom w:val="none" w:sz="0" w:space="0" w:color="auto"/>
        <w:right w:val="none" w:sz="0" w:space="0" w:color="auto"/>
      </w:divBdr>
      <w:divsChild>
        <w:div w:id="2068608280">
          <w:marLeft w:val="0"/>
          <w:marRight w:val="0"/>
          <w:marTop w:val="0"/>
          <w:marBottom w:val="0"/>
          <w:divBdr>
            <w:top w:val="none" w:sz="0" w:space="0" w:color="auto"/>
            <w:left w:val="none" w:sz="0" w:space="0" w:color="auto"/>
            <w:bottom w:val="none" w:sz="0" w:space="0" w:color="auto"/>
            <w:right w:val="none" w:sz="0" w:space="0" w:color="auto"/>
          </w:divBdr>
          <w:divsChild>
            <w:div w:id="1991664797">
              <w:marLeft w:val="0"/>
              <w:marRight w:val="0"/>
              <w:marTop w:val="0"/>
              <w:marBottom w:val="0"/>
              <w:divBdr>
                <w:top w:val="none" w:sz="0" w:space="0" w:color="auto"/>
                <w:left w:val="none" w:sz="0" w:space="0" w:color="auto"/>
                <w:bottom w:val="none" w:sz="0" w:space="0" w:color="auto"/>
                <w:right w:val="none" w:sz="0" w:space="0" w:color="auto"/>
              </w:divBdr>
              <w:divsChild>
                <w:div w:id="1333608419">
                  <w:marLeft w:val="0"/>
                  <w:marRight w:val="0"/>
                  <w:marTop w:val="0"/>
                  <w:marBottom w:val="0"/>
                  <w:divBdr>
                    <w:top w:val="none" w:sz="0" w:space="0" w:color="auto"/>
                    <w:left w:val="none" w:sz="0" w:space="0" w:color="auto"/>
                    <w:bottom w:val="none" w:sz="0" w:space="0" w:color="auto"/>
                    <w:right w:val="none" w:sz="0" w:space="0" w:color="auto"/>
                  </w:divBdr>
                  <w:divsChild>
                    <w:div w:id="2139637393">
                      <w:marLeft w:val="0"/>
                      <w:marRight w:val="0"/>
                      <w:marTop w:val="0"/>
                      <w:marBottom w:val="0"/>
                      <w:divBdr>
                        <w:top w:val="none" w:sz="0" w:space="0" w:color="auto"/>
                        <w:left w:val="none" w:sz="0" w:space="0" w:color="auto"/>
                        <w:bottom w:val="none" w:sz="0" w:space="0" w:color="auto"/>
                        <w:right w:val="none" w:sz="0" w:space="0" w:color="auto"/>
                      </w:divBdr>
                      <w:divsChild>
                        <w:div w:id="225989925">
                          <w:marLeft w:val="0"/>
                          <w:marRight w:val="0"/>
                          <w:marTop w:val="0"/>
                          <w:marBottom w:val="0"/>
                          <w:divBdr>
                            <w:top w:val="none" w:sz="0" w:space="0" w:color="auto"/>
                            <w:left w:val="none" w:sz="0" w:space="0" w:color="auto"/>
                            <w:bottom w:val="none" w:sz="0" w:space="0" w:color="auto"/>
                            <w:right w:val="none" w:sz="0" w:space="0" w:color="auto"/>
                          </w:divBdr>
                          <w:divsChild>
                            <w:div w:id="353968251">
                              <w:marLeft w:val="0"/>
                              <w:marRight w:val="0"/>
                              <w:marTop w:val="0"/>
                              <w:marBottom w:val="0"/>
                              <w:divBdr>
                                <w:top w:val="none" w:sz="0" w:space="0" w:color="auto"/>
                                <w:left w:val="none" w:sz="0" w:space="0" w:color="auto"/>
                                <w:bottom w:val="none" w:sz="0" w:space="0" w:color="auto"/>
                                <w:right w:val="none" w:sz="0" w:space="0" w:color="auto"/>
                              </w:divBdr>
                              <w:divsChild>
                                <w:div w:id="1072393214">
                                  <w:marLeft w:val="0"/>
                                  <w:marRight w:val="0"/>
                                  <w:marTop w:val="0"/>
                                  <w:marBottom w:val="0"/>
                                  <w:divBdr>
                                    <w:top w:val="none" w:sz="0" w:space="0" w:color="auto"/>
                                    <w:left w:val="none" w:sz="0" w:space="0" w:color="auto"/>
                                    <w:bottom w:val="none" w:sz="0" w:space="0" w:color="auto"/>
                                    <w:right w:val="none" w:sz="0" w:space="0" w:color="auto"/>
                                  </w:divBdr>
                                  <w:divsChild>
                                    <w:div w:id="64912865">
                                      <w:marLeft w:val="0"/>
                                      <w:marRight w:val="0"/>
                                      <w:marTop w:val="0"/>
                                      <w:marBottom w:val="0"/>
                                      <w:divBdr>
                                        <w:top w:val="none" w:sz="0" w:space="0" w:color="auto"/>
                                        <w:left w:val="none" w:sz="0" w:space="0" w:color="auto"/>
                                        <w:bottom w:val="none" w:sz="0" w:space="0" w:color="auto"/>
                                        <w:right w:val="none" w:sz="0" w:space="0" w:color="auto"/>
                                      </w:divBdr>
                                      <w:divsChild>
                                        <w:div w:id="1834833983">
                                          <w:marLeft w:val="0"/>
                                          <w:marRight w:val="0"/>
                                          <w:marTop w:val="0"/>
                                          <w:marBottom w:val="0"/>
                                          <w:divBdr>
                                            <w:top w:val="none" w:sz="0" w:space="0" w:color="auto"/>
                                            <w:left w:val="none" w:sz="0" w:space="0" w:color="auto"/>
                                            <w:bottom w:val="none" w:sz="0" w:space="0" w:color="auto"/>
                                            <w:right w:val="none" w:sz="0" w:space="0" w:color="auto"/>
                                          </w:divBdr>
                                          <w:divsChild>
                                            <w:div w:id="914556631">
                                              <w:marLeft w:val="0"/>
                                              <w:marRight w:val="0"/>
                                              <w:marTop w:val="0"/>
                                              <w:marBottom w:val="0"/>
                                              <w:divBdr>
                                                <w:top w:val="single" w:sz="12" w:space="2" w:color="FFFFCC"/>
                                                <w:left w:val="single" w:sz="12" w:space="2" w:color="FFFFCC"/>
                                                <w:bottom w:val="single" w:sz="12" w:space="2" w:color="FFFFCC"/>
                                                <w:right w:val="single" w:sz="12" w:space="0" w:color="FFFFCC"/>
                                              </w:divBdr>
                                              <w:divsChild>
                                                <w:div w:id="1491948771">
                                                  <w:marLeft w:val="0"/>
                                                  <w:marRight w:val="0"/>
                                                  <w:marTop w:val="0"/>
                                                  <w:marBottom w:val="0"/>
                                                  <w:divBdr>
                                                    <w:top w:val="none" w:sz="0" w:space="0" w:color="auto"/>
                                                    <w:left w:val="none" w:sz="0" w:space="0" w:color="auto"/>
                                                    <w:bottom w:val="none" w:sz="0" w:space="0" w:color="auto"/>
                                                    <w:right w:val="none" w:sz="0" w:space="0" w:color="auto"/>
                                                  </w:divBdr>
                                                  <w:divsChild>
                                                    <w:div w:id="909778475">
                                                      <w:marLeft w:val="0"/>
                                                      <w:marRight w:val="0"/>
                                                      <w:marTop w:val="0"/>
                                                      <w:marBottom w:val="0"/>
                                                      <w:divBdr>
                                                        <w:top w:val="none" w:sz="0" w:space="0" w:color="auto"/>
                                                        <w:left w:val="none" w:sz="0" w:space="0" w:color="auto"/>
                                                        <w:bottom w:val="none" w:sz="0" w:space="0" w:color="auto"/>
                                                        <w:right w:val="none" w:sz="0" w:space="0" w:color="auto"/>
                                                      </w:divBdr>
                                                      <w:divsChild>
                                                        <w:div w:id="1445953236">
                                                          <w:marLeft w:val="0"/>
                                                          <w:marRight w:val="0"/>
                                                          <w:marTop w:val="0"/>
                                                          <w:marBottom w:val="0"/>
                                                          <w:divBdr>
                                                            <w:top w:val="none" w:sz="0" w:space="0" w:color="auto"/>
                                                            <w:left w:val="none" w:sz="0" w:space="0" w:color="auto"/>
                                                            <w:bottom w:val="none" w:sz="0" w:space="0" w:color="auto"/>
                                                            <w:right w:val="none" w:sz="0" w:space="0" w:color="auto"/>
                                                          </w:divBdr>
                                                          <w:divsChild>
                                                            <w:div w:id="2020042101">
                                                              <w:marLeft w:val="0"/>
                                                              <w:marRight w:val="0"/>
                                                              <w:marTop w:val="0"/>
                                                              <w:marBottom w:val="0"/>
                                                              <w:divBdr>
                                                                <w:top w:val="none" w:sz="0" w:space="0" w:color="auto"/>
                                                                <w:left w:val="none" w:sz="0" w:space="0" w:color="auto"/>
                                                                <w:bottom w:val="none" w:sz="0" w:space="0" w:color="auto"/>
                                                                <w:right w:val="none" w:sz="0" w:space="0" w:color="auto"/>
                                                              </w:divBdr>
                                                              <w:divsChild>
                                                                <w:div w:id="382563339">
                                                                  <w:marLeft w:val="0"/>
                                                                  <w:marRight w:val="0"/>
                                                                  <w:marTop w:val="0"/>
                                                                  <w:marBottom w:val="0"/>
                                                                  <w:divBdr>
                                                                    <w:top w:val="none" w:sz="0" w:space="0" w:color="auto"/>
                                                                    <w:left w:val="none" w:sz="0" w:space="0" w:color="auto"/>
                                                                    <w:bottom w:val="none" w:sz="0" w:space="0" w:color="auto"/>
                                                                    <w:right w:val="none" w:sz="0" w:space="0" w:color="auto"/>
                                                                  </w:divBdr>
                                                                  <w:divsChild>
                                                                    <w:div w:id="822770214">
                                                                      <w:marLeft w:val="0"/>
                                                                      <w:marRight w:val="0"/>
                                                                      <w:marTop w:val="0"/>
                                                                      <w:marBottom w:val="0"/>
                                                                      <w:divBdr>
                                                                        <w:top w:val="none" w:sz="0" w:space="0" w:color="auto"/>
                                                                        <w:left w:val="none" w:sz="0" w:space="0" w:color="auto"/>
                                                                        <w:bottom w:val="none" w:sz="0" w:space="0" w:color="auto"/>
                                                                        <w:right w:val="none" w:sz="0" w:space="0" w:color="auto"/>
                                                                      </w:divBdr>
                                                                      <w:divsChild>
                                                                        <w:div w:id="1732655800">
                                                                          <w:marLeft w:val="0"/>
                                                                          <w:marRight w:val="0"/>
                                                                          <w:marTop w:val="0"/>
                                                                          <w:marBottom w:val="0"/>
                                                                          <w:divBdr>
                                                                            <w:top w:val="none" w:sz="0" w:space="0" w:color="auto"/>
                                                                            <w:left w:val="none" w:sz="0" w:space="0" w:color="auto"/>
                                                                            <w:bottom w:val="none" w:sz="0" w:space="0" w:color="auto"/>
                                                                            <w:right w:val="none" w:sz="0" w:space="0" w:color="auto"/>
                                                                          </w:divBdr>
                                                                          <w:divsChild>
                                                                            <w:div w:id="1733849686">
                                                                              <w:marLeft w:val="0"/>
                                                                              <w:marRight w:val="0"/>
                                                                              <w:marTop w:val="0"/>
                                                                              <w:marBottom w:val="0"/>
                                                                              <w:divBdr>
                                                                                <w:top w:val="none" w:sz="0" w:space="0" w:color="auto"/>
                                                                                <w:left w:val="none" w:sz="0" w:space="0" w:color="auto"/>
                                                                                <w:bottom w:val="none" w:sz="0" w:space="0" w:color="auto"/>
                                                                                <w:right w:val="none" w:sz="0" w:space="0" w:color="auto"/>
                                                                              </w:divBdr>
                                                                              <w:divsChild>
                                                                                <w:div w:id="894389593">
                                                                                  <w:marLeft w:val="0"/>
                                                                                  <w:marRight w:val="0"/>
                                                                                  <w:marTop w:val="0"/>
                                                                                  <w:marBottom w:val="0"/>
                                                                                  <w:divBdr>
                                                                                    <w:top w:val="none" w:sz="0" w:space="0" w:color="auto"/>
                                                                                    <w:left w:val="none" w:sz="0" w:space="0" w:color="auto"/>
                                                                                    <w:bottom w:val="none" w:sz="0" w:space="0" w:color="auto"/>
                                                                                    <w:right w:val="none" w:sz="0" w:space="0" w:color="auto"/>
                                                                                  </w:divBdr>
                                                                                  <w:divsChild>
                                                                                    <w:div w:id="1200626611">
                                                                                      <w:marLeft w:val="0"/>
                                                                                      <w:marRight w:val="0"/>
                                                                                      <w:marTop w:val="0"/>
                                                                                      <w:marBottom w:val="0"/>
                                                                                      <w:divBdr>
                                                                                        <w:top w:val="none" w:sz="0" w:space="0" w:color="auto"/>
                                                                                        <w:left w:val="none" w:sz="0" w:space="0" w:color="auto"/>
                                                                                        <w:bottom w:val="none" w:sz="0" w:space="0" w:color="auto"/>
                                                                                        <w:right w:val="none" w:sz="0" w:space="0" w:color="auto"/>
                                                                                      </w:divBdr>
                                                                                      <w:divsChild>
                                                                                        <w:div w:id="1029375872">
                                                                                          <w:marLeft w:val="0"/>
                                                                                          <w:marRight w:val="120"/>
                                                                                          <w:marTop w:val="0"/>
                                                                                          <w:marBottom w:val="150"/>
                                                                                          <w:divBdr>
                                                                                            <w:top w:val="single" w:sz="2" w:space="0" w:color="EFEFEF"/>
                                                                                            <w:left w:val="single" w:sz="6" w:space="0" w:color="EFEFEF"/>
                                                                                            <w:bottom w:val="single" w:sz="6" w:space="0" w:color="E2E2E2"/>
                                                                                            <w:right w:val="single" w:sz="6" w:space="0" w:color="EFEFEF"/>
                                                                                          </w:divBdr>
                                                                                          <w:divsChild>
                                                                                            <w:div w:id="790633475">
                                                                                              <w:marLeft w:val="0"/>
                                                                                              <w:marRight w:val="0"/>
                                                                                              <w:marTop w:val="0"/>
                                                                                              <w:marBottom w:val="0"/>
                                                                                              <w:divBdr>
                                                                                                <w:top w:val="none" w:sz="0" w:space="0" w:color="auto"/>
                                                                                                <w:left w:val="none" w:sz="0" w:space="0" w:color="auto"/>
                                                                                                <w:bottom w:val="none" w:sz="0" w:space="0" w:color="auto"/>
                                                                                                <w:right w:val="none" w:sz="0" w:space="0" w:color="auto"/>
                                                                                              </w:divBdr>
                                                                                              <w:divsChild>
                                                                                                <w:div w:id="809638074">
                                                                                                  <w:marLeft w:val="0"/>
                                                                                                  <w:marRight w:val="0"/>
                                                                                                  <w:marTop w:val="0"/>
                                                                                                  <w:marBottom w:val="0"/>
                                                                                                  <w:divBdr>
                                                                                                    <w:top w:val="none" w:sz="0" w:space="0" w:color="auto"/>
                                                                                                    <w:left w:val="none" w:sz="0" w:space="0" w:color="auto"/>
                                                                                                    <w:bottom w:val="none" w:sz="0" w:space="0" w:color="auto"/>
                                                                                                    <w:right w:val="none" w:sz="0" w:space="0" w:color="auto"/>
                                                                                                  </w:divBdr>
                                                                                                  <w:divsChild>
                                                                                                    <w:div w:id="470755866">
                                                                                                      <w:marLeft w:val="0"/>
                                                                                                      <w:marRight w:val="0"/>
                                                                                                      <w:marTop w:val="0"/>
                                                                                                      <w:marBottom w:val="0"/>
                                                                                                      <w:divBdr>
                                                                                                        <w:top w:val="none" w:sz="0" w:space="0" w:color="auto"/>
                                                                                                        <w:left w:val="none" w:sz="0" w:space="0" w:color="auto"/>
                                                                                                        <w:bottom w:val="none" w:sz="0" w:space="0" w:color="auto"/>
                                                                                                        <w:right w:val="none" w:sz="0" w:space="0" w:color="auto"/>
                                                                                                      </w:divBdr>
                                                                                                      <w:divsChild>
                                                                                                        <w:div w:id="1225877152">
                                                                                                          <w:marLeft w:val="0"/>
                                                                                                          <w:marRight w:val="0"/>
                                                                                                          <w:marTop w:val="0"/>
                                                                                                          <w:marBottom w:val="0"/>
                                                                                                          <w:divBdr>
                                                                                                            <w:top w:val="single" w:sz="6" w:space="0" w:color="E5E5E5"/>
                                                                                                            <w:left w:val="none" w:sz="0" w:space="0" w:color="auto"/>
                                                                                                            <w:bottom w:val="none" w:sz="0" w:space="0" w:color="auto"/>
                                                                                                            <w:right w:val="none" w:sz="0" w:space="0" w:color="auto"/>
                                                                                                          </w:divBdr>
                                                                                                          <w:divsChild>
                                                                                                            <w:div w:id="85733348">
                                                                                                              <w:marLeft w:val="0"/>
                                                                                                              <w:marRight w:val="0"/>
                                                                                                              <w:marTop w:val="0"/>
                                                                                                              <w:marBottom w:val="0"/>
                                                                                                              <w:divBdr>
                                                                                                                <w:top w:val="single" w:sz="6" w:space="9" w:color="D8D8D8"/>
                                                                                                                <w:left w:val="none" w:sz="0" w:space="0" w:color="auto"/>
                                                                                                                <w:bottom w:val="none" w:sz="0" w:space="0" w:color="auto"/>
                                                                                                                <w:right w:val="none" w:sz="0" w:space="0" w:color="auto"/>
                                                                                                              </w:divBdr>
                                                                                                              <w:divsChild>
                                                                                                                <w:div w:id="502938061">
                                                                                                                  <w:marLeft w:val="0"/>
                                                                                                                  <w:marRight w:val="0"/>
                                                                                                                  <w:marTop w:val="0"/>
                                                                                                                  <w:marBottom w:val="0"/>
                                                                                                                  <w:divBdr>
                                                                                                                    <w:top w:val="none" w:sz="0" w:space="0" w:color="auto"/>
                                                                                                                    <w:left w:val="none" w:sz="0" w:space="0" w:color="auto"/>
                                                                                                                    <w:bottom w:val="none" w:sz="0" w:space="0" w:color="auto"/>
                                                                                                                    <w:right w:val="none" w:sz="0" w:space="0" w:color="auto"/>
                                                                                                                  </w:divBdr>
                                                                                                                  <w:divsChild>
                                                                                                                    <w:div w:id="186141735">
                                                                                                                      <w:marLeft w:val="0"/>
                                                                                                                      <w:marRight w:val="0"/>
                                                                                                                      <w:marTop w:val="0"/>
                                                                                                                      <w:marBottom w:val="0"/>
                                                                                                                      <w:divBdr>
                                                                                                                        <w:top w:val="none" w:sz="0" w:space="0" w:color="auto"/>
                                                                                                                        <w:left w:val="none" w:sz="0" w:space="0" w:color="auto"/>
                                                                                                                        <w:bottom w:val="none" w:sz="0" w:space="0" w:color="auto"/>
                                                                                                                        <w:right w:val="none" w:sz="0" w:space="0" w:color="auto"/>
                                                                                                                      </w:divBdr>
                                                                                                                      <w:divsChild>
                                                                                                                        <w:div w:id="1095902534">
                                                                                                                          <w:marLeft w:val="0"/>
                                                                                                                          <w:marRight w:val="0"/>
                                                                                                                          <w:marTop w:val="0"/>
                                                                                                                          <w:marBottom w:val="0"/>
                                                                                                                          <w:divBdr>
                                                                                                                            <w:top w:val="none" w:sz="0" w:space="0" w:color="auto"/>
                                                                                                                            <w:left w:val="none" w:sz="0" w:space="0" w:color="auto"/>
                                                                                                                            <w:bottom w:val="none" w:sz="0" w:space="0" w:color="auto"/>
                                                                                                                            <w:right w:val="none" w:sz="0" w:space="0" w:color="auto"/>
                                                                                                                          </w:divBdr>
                                                                                                                          <w:divsChild>
                                                                                                                            <w:div w:id="1240017539">
                                                                                                                              <w:marLeft w:val="-6000"/>
                                                                                                                              <w:marRight w:val="0"/>
                                                                                                                              <w:marTop w:val="0"/>
                                                                                                                              <w:marBottom w:val="135"/>
                                                                                                                              <w:divBdr>
                                                                                                                                <w:top w:val="none" w:sz="0" w:space="0" w:color="auto"/>
                                                                                                                                <w:left w:val="none" w:sz="0" w:space="0" w:color="auto"/>
                                                                                                                                <w:bottom w:val="single" w:sz="6" w:space="0" w:color="E5E5E5"/>
                                                                                                                                <w:right w:val="none" w:sz="0" w:space="0" w:color="auto"/>
                                                                                                                              </w:divBdr>
                                                                                                                              <w:divsChild>
                                                                                                                                <w:div w:id="1832600789">
                                                                                                                                  <w:marLeft w:val="0"/>
                                                                                                                                  <w:marRight w:val="0"/>
                                                                                                                                  <w:marTop w:val="0"/>
                                                                                                                                  <w:marBottom w:val="0"/>
                                                                                                                                  <w:divBdr>
                                                                                                                                    <w:top w:val="none" w:sz="0" w:space="0" w:color="auto"/>
                                                                                                                                    <w:left w:val="none" w:sz="0" w:space="0" w:color="auto"/>
                                                                                                                                    <w:bottom w:val="none" w:sz="0" w:space="0" w:color="auto"/>
                                                                                                                                    <w:right w:val="none" w:sz="0" w:space="0" w:color="auto"/>
                                                                                                                                  </w:divBdr>
                                                                                                                                  <w:divsChild>
                                                                                                                                    <w:div w:id="266425319">
                                                                                                                                      <w:marLeft w:val="0"/>
                                                                                                                                      <w:marRight w:val="0"/>
                                                                                                                                      <w:marTop w:val="0"/>
                                                                                                                                      <w:marBottom w:val="0"/>
                                                                                                                                      <w:divBdr>
                                                                                                                                        <w:top w:val="none" w:sz="0" w:space="0" w:color="auto"/>
                                                                                                                                        <w:left w:val="none" w:sz="0" w:space="0" w:color="auto"/>
                                                                                                                                        <w:bottom w:val="none" w:sz="0" w:space="0" w:color="auto"/>
                                                                                                                                        <w:right w:val="none" w:sz="0" w:space="0" w:color="auto"/>
                                                                                                                                      </w:divBdr>
                                                                                                                                      <w:divsChild>
                                                                                                                                        <w:div w:id="1664116113">
                                                                                                                                          <w:marLeft w:val="0"/>
                                                                                                                                          <w:marRight w:val="0"/>
                                                                                                                                          <w:marTop w:val="0"/>
                                                                                                                                          <w:marBottom w:val="0"/>
                                                                                                                                          <w:divBdr>
                                                                                                                                            <w:top w:val="none" w:sz="0" w:space="0" w:color="auto"/>
                                                                                                                                            <w:left w:val="none" w:sz="0" w:space="0" w:color="auto"/>
                                                                                                                                            <w:bottom w:val="none" w:sz="0" w:space="0" w:color="auto"/>
                                                                                                                                            <w:right w:val="none" w:sz="0" w:space="0" w:color="auto"/>
                                                                                                                                          </w:divBdr>
                                                                                                                                          <w:divsChild>
                                                                                                                                            <w:div w:id="68620001">
                                                                                                                                              <w:marLeft w:val="0"/>
                                                                                                                                              <w:marRight w:val="0"/>
                                                                                                                                              <w:marTop w:val="0"/>
                                                                                                                                              <w:marBottom w:val="0"/>
                                                                                                                                              <w:divBdr>
                                                                                                                                                <w:top w:val="single" w:sz="6" w:space="0" w:color="666666"/>
                                                                                                                                                <w:left w:val="single" w:sz="6" w:space="0" w:color="CCCCCC"/>
                                                                                                                                                <w:bottom w:val="single" w:sz="6" w:space="0" w:color="CCCCCC"/>
                                                                                                                                                <w:right w:val="single" w:sz="6" w:space="0" w:color="CCCCCC"/>
                                                                                                                                              </w:divBdr>
                                                                                                                                              <w:divsChild>
                                                                                                                                                <w:div w:id="1015567">
                                                                                                                                                  <w:marLeft w:val="30"/>
                                                                                                                                                  <w:marRight w:val="0"/>
                                                                                                                                                  <w:marTop w:val="0"/>
                                                                                                                                                  <w:marBottom w:val="0"/>
                                                                                                                                                  <w:divBdr>
                                                                                                                                                    <w:top w:val="none" w:sz="0" w:space="0" w:color="auto"/>
                                                                                                                                                    <w:left w:val="none" w:sz="0" w:space="0" w:color="auto"/>
                                                                                                                                                    <w:bottom w:val="none" w:sz="0" w:space="0" w:color="auto"/>
                                                                                                                                                    <w:right w:val="none" w:sz="0" w:space="0" w:color="auto"/>
                                                                                                                                                  </w:divBdr>
                                                                                                                                                  <w:divsChild>
                                                                                                                                                    <w:div w:id="1888183652">
                                                                                                                                                      <w:marLeft w:val="0"/>
                                                                                                                                                      <w:marRight w:val="0"/>
                                                                                                                                                      <w:marTop w:val="0"/>
                                                                                                                                                      <w:marBottom w:val="0"/>
                                                                                                                                                      <w:divBdr>
                                                                                                                                                        <w:top w:val="none" w:sz="0" w:space="0" w:color="auto"/>
                                                                                                                                                        <w:left w:val="none" w:sz="0" w:space="0" w:color="auto"/>
                                                                                                                                                        <w:bottom w:val="none" w:sz="0" w:space="0" w:color="auto"/>
                                                                                                                                                        <w:right w:val="none" w:sz="0" w:space="0" w:color="auto"/>
                                                                                                                                                      </w:divBdr>
                                                                                                                                                    </w:div>
                                                                                                                                                    <w:div w:id="11502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1064</Words>
  <Characters>5852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dc:creator>
  <cp:keywords/>
  <dc:description/>
  <cp:lastModifiedBy>jsalv</cp:lastModifiedBy>
  <cp:revision>19</cp:revision>
  <dcterms:created xsi:type="dcterms:W3CDTF">2016-03-09T11:48:00Z</dcterms:created>
  <dcterms:modified xsi:type="dcterms:W3CDTF">2016-05-09T12:28:00Z</dcterms:modified>
</cp:coreProperties>
</file>