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C11" w:rsidRDefault="009F0C11" w:rsidP="003911CA">
      <w:pPr>
        <w:spacing w:after="120" w:line="240" w:lineRule="auto"/>
        <w:jc w:val="center"/>
        <w:rPr>
          <w:rFonts w:ascii="Freestyle Script" w:hAnsi="Freestyle Script" w:cs="Arial"/>
          <w:sz w:val="56"/>
          <w:szCs w:val="56"/>
        </w:rPr>
      </w:pPr>
      <w:r w:rsidRPr="009F0C11">
        <w:rPr>
          <w:rFonts w:ascii="Freestyle Script" w:hAnsi="Freestyle Script" w:cs="Arial"/>
          <w:sz w:val="56"/>
          <w:szCs w:val="56"/>
        </w:rPr>
        <w:t>Scintigraphie pulmonaire dans le diagnostic d’embolie pulmonaire</w:t>
      </w:r>
    </w:p>
    <w:p w:rsidR="009F0C11" w:rsidRPr="008E5B80" w:rsidRDefault="009F0C11" w:rsidP="00EB0172">
      <w:pPr>
        <w:pStyle w:val="Titre1"/>
        <w:numPr>
          <w:ilvl w:val="0"/>
          <w:numId w:val="2"/>
        </w:numPr>
        <w:spacing w:after="0"/>
        <w:ind w:left="714" w:hanging="357"/>
        <w:rPr>
          <w:color w:val="ED7D31" w:themeColor="accent2"/>
          <w:sz w:val="28"/>
          <w:szCs w:val="28"/>
        </w:rPr>
      </w:pPr>
      <w:r w:rsidRPr="008E5B80">
        <w:rPr>
          <w:color w:val="ED7D31" w:themeColor="accent2"/>
          <w:sz w:val="28"/>
          <w:szCs w:val="28"/>
        </w:rPr>
        <w:t>Définition</w:t>
      </w:r>
    </w:p>
    <w:p w:rsidR="009F0C11" w:rsidRPr="00AD13EC" w:rsidRDefault="009F0C11" w:rsidP="008E5B80">
      <w:pPr>
        <w:spacing w:after="0" w:line="240" w:lineRule="auto"/>
        <w:jc w:val="both"/>
        <w:rPr>
          <w:sz w:val="20"/>
          <w:szCs w:val="20"/>
        </w:rPr>
      </w:pPr>
      <w:r w:rsidRPr="00AD13EC">
        <w:rPr>
          <w:b/>
          <w:sz w:val="20"/>
          <w:szCs w:val="20"/>
        </w:rPr>
        <w:t xml:space="preserve">Embolie pulmonaire : </w:t>
      </w:r>
      <w:r w:rsidRPr="00785853">
        <w:rPr>
          <w:sz w:val="20"/>
          <w:szCs w:val="20"/>
        </w:rPr>
        <w:t>Oblitération partielle ou totale de l’artère pulmonaire ou d’une de ses branches, le plus souvent par un caillot sanguin, rarement par une embolie graisseuse, gazeuse ou microbienne.</w:t>
      </w:r>
    </w:p>
    <w:p w:rsidR="009F0C11" w:rsidRPr="00AD13EC" w:rsidRDefault="009F0C11" w:rsidP="008E5B80">
      <w:pPr>
        <w:spacing w:after="0" w:line="240" w:lineRule="auto"/>
        <w:jc w:val="both"/>
        <w:rPr>
          <w:sz w:val="20"/>
          <w:szCs w:val="20"/>
        </w:rPr>
      </w:pPr>
      <w:r w:rsidRPr="00AD13EC">
        <w:rPr>
          <w:b/>
          <w:sz w:val="20"/>
          <w:szCs w:val="20"/>
        </w:rPr>
        <w:t>Scintigraphie pour le diagnostic de l’embolie pulmonaire</w:t>
      </w:r>
      <w:r w:rsidRPr="00AD13EC">
        <w:rPr>
          <w:sz w:val="20"/>
          <w:szCs w:val="20"/>
        </w:rPr>
        <w:t xml:space="preserve"> : Examen de la distribution de la perfusion pulmonaire souvent associé à une étude scintigraphique de la </w:t>
      </w:r>
      <w:r w:rsidR="005F5C63" w:rsidRPr="00AD13EC">
        <w:rPr>
          <w:sz w:val="20"/>
          <w:szCs w:val="20"/>
        </w:rPr>
        <w:t>ventilation</w:t>
      </w:r>
      <w:r w:rsidRPr="00AD13EC">
        <w:rPr>
          <w:sz w:val="20"/>
          <w:szCs w:val="20"/>
        </w:rPr>
        <w:t xml:space="preserve"> pulmonaire.</w:t>
      </w:r>
    </w:p>
    <w:p w:rsidR="009F0C11" w:rsidRPr="00AD13EC" w:rsidRDefault="009F0C11" w:rsidP="008E5B80">
      <w:pPr>
        <w:spacing w:after="0" w:line="240" w:lineRule="auto"/>
        <w:jc w:val="both"/>
        <w:rPr>
          <w:sz w:val="20"/>
          <w:szCs w:val="20"/>
        </w:rPr>
      </w:pPr>
      <w:r w:rsidRPr="00AD13EC">
        <w:rPr>
          <w:b/>
          <w:sz w:val="20"/>
          <w:szCs w:val="20"/>
        </w:rPr>
        <w:t>Scintigraphie de perfusion :</w:t>
      </w:r>
      <w:r w:rsidRPr="00AD13EC">
        <w:rPr>
          <w:sz w:val="20"/>
          <w:szCs w:val="20"/>
        </w:rPr>
        <w:t xml:space="preserve"> Examen de la distribution</w:t>
      </w:r>
      <w:r w:rsidR="005F5C63" w:rsidRPr="00AD13EC">
        <w:rPr>
          <w:sz w:val="20"/>
          <w:szCs w:val="20"/>
        </w:rPr>
        <w:t xml:space="preserve"> de la perfusion pulmonaire.</w:t>
      </w:r>
    </w:p>
    <w:p w:rsidR="008E5B80" w:rsidRDefault="005F5C63" w:rsidP="008E5B80">
      <w:pPr>
        <w:spacing w:after="0" w:line="240" w:lineRule="auto"/>
        <w:jc w:val="both"/>
        <w:rPr>
          <w:sz w:val="20"/>
          <w:szCs w:val="20"/>
        </w:rPr>
      </w:pPr>
      <w:r w:rsidRPr="00AD13EC">
        <w:rPr>
          <w:b/>
          <w:sz w:val="20"/>
          <w:szCs w:val="20"/>
        </w:rPr>
        <w:t>Scintigraphie de ventilation :</w:t>
      </w:r>
      <w:r w:rsidRPr="00AD13EC">
        <w:rPr>
          <w:sz w:val="20"/>
          <w:szCs w:val="20"/>
        </w:rPr>
        <w:t xml:space="preserve"> Examen d’imagerie qui étudie la répartition de la distribution de la ventilation pulmonaire. Avec le </w:t>
      </w:r>
      <w:r w:rsidRPr="00785853">
        <w:rPr>
          <w:sz w:val="20"/>
          <w:szCs w:val="20"/>
          <w:vertAlign w:val="superscript"/>
        </w:rPr>
        <w:t>81m</w:t>
      </w:r>
      <w:r w:rsidRPr="00785853">
        <w:rPr>
          <w:sz w:val="20"/>
          <w:szCs w:val="20"/>
        </w:rPr>
        <w:t xml:space="preserve">Kr, l’examen étudie uniquement la phase inspiratoire alors qu’avec le </w:t>
      </w:r>
      <w:r w:rsidRPr="00785853">
        <w:rPr>
          <w:sz w:val="20"/>
          <w:szCs w:val="20"/>
          <w:vertAlign w:val="superscript"/>
        </w:rPr>
        <w:t>133</w:t>
      </w:r>
      <w:r w:rsidRPr="00785853">
        <w:rPr>
          <w:sz w:val="20"/>
          <w:szCs w:val="20"/>
        </w:rPr>
        <w:t>Xe, l’examen permet l’étude de la phase inspiratoire, de l’équilibre et de la cinétique de l’expiration ainsi que des volumes de rétention pulmonaires.</w:t>
      </w:r>
    </w:p>
    <w:p w:rsidR="008E5B80" w:rsidRPr="008E5B80" w:rsidRDefault="008E5B80" w:rsidP="008E5B80">
      <w:pPr>
        <w:pStyle w:val="Titre1"/>
        <w:numPr>
          <w:ilvl w:val="0"/>
          <w:numId w:val="2"/>
        </w:numPr>
        <w:spacing w:after="0"/>
        <w:ind w:left="714" w:hanging="357"/>
        <w:rPr>
          <w:color w:val="ED7D31" w:themeColor="accent2"/>
          <w:sz w:val="28"/>
          <w:szCs w:val="28"/>
        </w:rPr>
      </w:pPr>
      <w:r w:rsidRPr="008E5B80">
        <w:rPr>
          <w:color w:val="ED7D31" w:themeColor="accent2"/>
          <w:sz w:val="28"/>
          <w:szCs w:val="28"/>
        </w:rPr>
        <w:t>Indications et contre-indications :</w:t>
      </w:r>
    </w:p>
    <w:p w:rsidR="008E5B80" w:rsidRPr="00785853" w:rsidRDefault="008E5B80" w:rsidP="008E5B80">
      <w:pPr>
        <w:spacing w:after="0" w:line="240" w:lineRule="auto"/>
        <w:rPr>
          <w:b/>
        </w:rPr>
      </w:pPr>
      <w:r w:rsidRPr="00785853">
        <w:rPr>
          <w:b/>
        </w:rPr>
        <w:t xml:space="preserve">Indication : </w:t>
      </w:r>
    </w:p>
    <w:p w:rsidR="008E5B80" w:rsidRPr="00785853" w:rsidRDefault="008E5B80" w:rsidP="008E5B80">
      <w:pPr>
        <w:pStyle w:val="Paragraphedeliste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785853">
        <w:rPr>
          <w:sz w:val="20"/>
          <w:szCs w:val="20"/>
        </w:rPr>
        <w:t>Diagnostique d’embolie pulmonaire ;</w:t>
      </w:r>
    </w:p>
    <w:p w:rsidR="008E5B80" w:rsidRDefault="008E5B80" w:rsidP="008E5B80">
      <w:pPr>
        <w:pStyle w:val="Paragraphedeliste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Examen de référence chez un patient à la fin d’un traitement pour maladie thromboemboliques ;</w:t>
      </w:r>
    </w:p>
    <w:p w:rsidR="008E5B80" w:rsidRDefault="008E5B80" w:rsidP="008E5B80">
      <w:pPr>
        <w:pStyle w:val="Paragraphedeliste"/>
        <w:numPr>
          <w:ilvl w:val="0"/>
          <w:numId w:val="14"/>
        </w:numPr>
        <w:spacing w:after="0"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>Appréciation de la reperfusion des territoires embolisés ou de la persistance de séquelles post-embolique.</w:t>
      </w:r>
    </w:p>
    <w:p w:rsidR="00E555A5" w:rsidRPr="008E5B80" w:rsidRDefault="00E555A5" w:rsidP="008E5B80">
      <w:pPr>
        <w:pStyle w:val="Paragraphedeliste"/>
        <w:numPr>
          <w:ilvl w:val="0"/>
          <w:numId w:val="14"/>
        </w:numPr>
        <w:spacing w:after="0"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>Calcul de shunt</w:t>
      </w:r>
    </w:p>
    <w:p w:rsidR="008E5B80" w:rsidRPr="008E5B80" w:rsidRDefault="008E5B80" w:rsidP="008E5B80">
      <w:pPr>
        <w:spacing w:after="0" w:line="240" w:lineRule="auto"/>
        <w:rPr>
          <w:b/>
          <w:sz w:val="20"/>
          <w:szCs w:val="20"/>
        </w:rPr>
      </w:pPr>
      <w:r w:rsidRPr="00785853">
        <w:rPr>
          <w:b/>
        </w:rPr>
        <w:t>Contre-Indication :</w:t>
      </w:r>
      <w:r w:rsidRPr="008E5B80">
        <w:rPr>
          <w:b/>
          <w:sz w:val="20"/>
          <w:szCs w:val="20"/>
        </w:rPr>
        <w:t xml:space="preserve"> </w:t>
      </w:r>
      <w:r w:rsidRPr="008E5B80">
        <w:rPr>
          <w:sz w:val="20"/>
          <w:szCs w:val="20"/>
        </w:rPr>
        <w:t>Pas de contre-indication</w:t>
      </w:r>
      <w:r>
        <w:rPr>
          <w:b/>
          <w:sz w:val="20"/>
          <w:szCs w:val="20"/>
        </w:rPr>
        <w:t xml:space="preserve"> </w:t>
      </w:r>
      <w:r w:rsidR="00EB0172" w:rsidRPr="00EB0172">
        <w:rPr>
          <w:sz w:val="20"/>
          <w:szCs w:val="20"/>
        </w:rPr>
        <w:t>même si femme enceinte</w:t>
      </w:r>
      <w:r w:rsidR="00EB0172">
        <w:rPr>
          <w:sz w:val="20"/>
          <w:szCs w:val="20"/>
        </w:rPr>
        <w:t>.</w:t>
      </w:r>
    </w:p>
    <w:p w:rsidR="009F0C11" w:rsidRPr="008E5B80" w:rsidRDefault="0047540C" w:rsidP="00EB0172">
      <w:pPr>
        <w:pStyle w:val="Titre1"/>
        <w:numPr>
          <w:ilvl w:val="0"/>
          <w:numId w:val="2"/>
        </w:numPr>
        <w:spacing w:after="0"/>
        <w:ind w:left="714" w:hanging="357"/>
        <w:rPr>
          <w:color w:val="ED7D31" w:themeColor="accent2"/>
          <w:sz w:val="28"/>
          <w:szCs w:val="28"/>
        </w:rPr>
      </w:pPr>
      <w:r w:rsidRPr="008E5B80">
        <w:rPr>
          <w:color w:val="ED7D31" w:themeColor="accent2"/>
          <w:sz w:val="28"/>
          <w:szCs w:val="28"/>
        </w:rPr>
        <w:t>Radiopharmaceutiques</w:t>
      </w:r>
    </w:p>
    <w:p w:rsidR="0047540C" w:rsidRPr="002C4901" w:rsidRDefault="00E555A5" w:rsidP="00C759BC">
      <w:pPr>
        <w:spacing w:after="0" w:line="240" w:lineRule="auto"/>
        <w:rPr>
          <w:b/>
        </w:rPr>
      </w:pPr>
      <w:r w:rsidRPr="002C4901">
        <w:rPr>
          <w:b/>
        </w:rPr>
        <w:t>Caractéristiques physiques</w:t>
      </w:r>
      <w:r w:rsidR="0047540C" w:rsidRPr="002C4901">
        <w:rPr>
          <w:b/>
        </w:rPr>
        <w:t xml:space="preserve"> : </w:t>
      </w:r>
    </w:p>
    <w:tbl>
      <w:tblPr>
        <w:tblStyle w:val="TableauGrille5Fonc-Accentuation2"/>
        <w:tblW w:w="5000" w:type="pct"/>
        <w:tblLook w:val="04A0" w:firstRow="1" w:lastRow="0" w:firstColumn="1" w:lastColumn="0" w:noHBand="0" w:noVBand="1"/>
      </w:tblPr>
      <w:tblGrid>
        <w:gridCol w:w="1948"/>
        <w:gridCol w:w="3265"/>
        <w:gridCol w:w="1734"/>
        <w:gridCol w:w="1562"/>
        <w:gridCol w:w="1947"/>
      </w:tblGrid>
      <w:tr w:rsidR="0047540C" w:rsidTr="002C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pct"/>
          </w:tcPr>
          <w:p w:rsidR="0047540C" w:rsidRPr="002C4901" w:rsidRDefault="00C759BC" w:rsidP="00C759BC">
            <w:pPr>
              <w:jc w:val="center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Radionucléide</w:t>
            </w:r>
          </w:p>
        </w:tc>
        <w:tc>
          <w:tcPr>
            <w:tcW w:w="1561" w:type="pct"/>
          </w:tcPr>
          <w:p w:rsidR="0047540C" w:rsidRPr="002C4901" w:rsidRDefault="0047540C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Mode de décroissance</w:t>
            </w:r>
          </w:p>
        </w:tc>
        <w:tc>
          <w:tcPr>
            <w:tcW w:w="829" w:type="pct"/>
          </w:tcPr>
          <w:p w:rsidR="0047540C" w:rsidRPr="002C4901" w:rsidRDefault="0047540C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Période</w:t>
            </w:r>
          </w:p>
        </w:tc>
        <w:tc>
          <w:tcPr>
            <w:tcW w:w="747" w:type="pct"/>
          </w:tcPr>
          <w:p w:rsidR="0047540C" w:rsidRPr="002C4901" w:rsidRDefault="0047540C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Energie β</w:t>
            </w:r>
          </w:p>
        </w:tc>
        <w:tc>
          <w:tcPr>
            <w:tcW w:w="931" w:type="pct"/>
          </w:tcPr>
          <w:p w:rsidR="0047540C" w:rsidRPr="002C4901" w:rsidRDefault="0047540C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Energie X ou γ</w:t>
            </w:r>
          </w:p>
        </w:tc>
      </w:tr>
      <w:tr w:rsidR="0047540C" w:rsidTr="002C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pct"/>
          </w:tcPr>
          <w:p w:rsidR="0047540C" w:rsidRPr="002C4901" w:rsidRDefault="00C759BC" w:rsidP="00C759BC">
            <w:pPr>
              <w:jc w:val="center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  <w:vertAlign w:val="superscript"/>
              </w:rPr>
              <w:t>99m</w:t>
            </w:r>
            <w:r w:rsidRPr="002C4901">
              <w:rPr>
                <w:sz w:val="20"/>
                <w:szCs w:val="20"/>
              </w:rPr>
              <w:t>Tc</w:t>
            </w:r>
          </w:p>
        </w:tc>
        <w:tc>
          <w:tcPr>
            <w:tcW w:w="1561" w:type="pct"/>
          </w:tcPr>
          <w:p w:rsidR="0047540C" w:rsidRPr="002C4901" w:rsidRDefault="00C759BC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Désexcitation isomérique</w:t>
            </w:r>
          </w:p>
        </w:tc>
        <w:tc>
          <w:tcPr>
            <w:tcW w:w="829" w:type="pct"/>
          </w:tcPr>
          <w:p w:rsidR="0047540C" w:rsidRPr="002C4901" w:rsidRDefault="00C759BC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6</w:t>
            </w:r>
            <w:r w:rsidR="00E555A5">
              <w:rPr>
                <w:sz w:val="20"/>
                <w:szCs w:val="20"/>
              </w:rPr>
              <w:t xml:space="preserve"> </w:t>
            </w:r>
            <w:r w:rsidRPr="002C4901">
              <w:rPr>
                <w:sz w:val="20"/>
                <w:szCs w:val="20"/>
              </w:rPr>
              <w:t>h</w:t>
            </w:r>
          </w:p>
        </w:tc>
        <w:tc>
          <w:tcPr>
            <w:tcW w:w="747" w:type="pct"/>
          </w:tcPr>
          <w:p w:rsidR="0047540C" w:rsidRPr="002C4901" w:rsidRDefault="0047540C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1" w:type="pct"/>
          </w:tcPr>
          <w:p w:rsidR="0047540C" w:rsidRPr="002C4901" w:rsidRDefault="00C759BC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140 keV</w:t>
            </w:r>
          </w:p>
        </w:tc>
      </w:tr>
      <w:tr w:rsidR="0047540C" w:rsidTr="002C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pct"/>
          </w:tcPr>
          <w:p w:rsidR="0047540C" w:rsidRPr="002C4901" w:rsidRDefault="00C759BC" w:rsidP="00C759BC">
            <w:pPr>
              <w:jc w:val="center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  <w:vertAlign w:val="superscript"/>
              </w:rPr>
              <w:t>133</w:t>
            </w:r>
            <w:r w:rsidRPr="002C4901">
              <w:rPr>
                <w:sz w:val="20"/>
                <w:szCs w:val="20"/>
              </w:rPr>
              <w:t>Xe</w:t>
            </w:r>
          </w:p>
        </w:tc>
        <w:tc>
          <w:tcPr>
            <w:tcW w:w="1561" w:type="pct"/>
          </w:tcPr>
          <w:p w:rsidR="0047540C" w:rsidRPr="002C4901" w:rsidRDefault="00C759BC" w:rsidP="00C75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vertAlign w:val="superscript"/>
              </w:rPr>
            </w:pPr>
            <w:r w:rsidRPr="002C4901">
              <w:rPr>
                <w:sz w:val="20"/>
                <w:szCs w:val="20"/>
              </w:rPr>
              <w:t>β</w:t>
            </w:r>
            <w:r w:rsidRPr="002C4901">
              <w:rPr>
                <w:sz w:val="20"/>
                <w:szCs w:val="20"/>
                <w:vertAlign w:val="superscript"/>
              </w:rPr>
              <w:t xml:space="preserve"> -</w:t>
            </w:r>
          </w:p>
        </w:tc>
        <w:tc>
          <w:tcPr>
            <w:tcW w:w="829" w:type="pct"/>
          </w:tcPr>
          <w:p w:rsidR="0047540C" w:rsidRPr="002C4901" w:rsidRDefault="00C759BC" w:rsidP="00C75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5.2 jours</w:t>
            </w:r>
          </w:p>
        </w:tc>
        <w:tc>
          <w:tcPr>
            <w:tcW w:w="747" w:type="pct"/>
          </w:tcPr>
          <w:p w:rsidR="0047540C" w:rsidRPr="002C4901" w:rsidRDefault="00C759BC" w:rsidP="00C75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0.346 MeV</w:t>
            </w:r>
          </w:p>
        </w:tc>
        <w:tc>
          <w:tcPr>
            <w:tcW w:w="931" w:type="pct"/>
          </w:tcPr>
          <w:p w:rsidR="0047540C" w:rsidRPr="002C4901" w:rsidRDefault="00C759BC" w:rsidP="00C759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81 keV</w:t>
            </w:r>
          </w:p>
        </w:tc>
      </w:tr>
      <w:tr w:rsidR="0047540C" w:rsidTr="002C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" w:type="pct"/>
          </w:tcPr>
          <w:p w:rsidR="0047540C" w:rsidRPr="002C4901" w:rsidRDefault="00C759BC" w:rsidP="00C759BC">
            <w:pPr>
              <w:jc w:val="center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  <w:vertAlign w:val="superscript"/>
              </w:rPr>
              <w:t>81m</w:t>
            </w:r>
            <w:r w:rsidRPr="002C4901">
              <w:rPr>
                <w:sz w:val="20"/>
                <w:szCs w:val="20"/>
              </w:rPr>
              <w:t>Kr</w:t>
            </w:r>
          </w:p>
        </w:tc>
        <w:tc>
          <w:tcPr>
            <w:tcW w:w="1561" w:type="pct"/>
          </w:tcPr>
          <w:p w:rsidR="0047540C" w:rsidRPr="002C4901" w:rsidRDefault="00C759BC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Désexcitation isomérique</w:t>
            </w:r>
          </w:p>
        </w:tc>
        <w:tc>
          <w:tcPr>
            <w:tcW w:w="829" w:type="pct"/>
          </w:tcPr>
          <w:p w:rsidR="0047540C" w:rsidRPr="002C4901" w:rsidRDefault="00C759BC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13 secondes</w:t>
            </w:r>
          </w:p>
        </w:tc>
        <w:tc>
          <w:tcPr>
            <w:tcW w:w="747" w:type="pct"/>
          </w:tcPr>
          <w:p w:rsidR="0047540C" w:rsidRPr="002C4901" w:rsidRDefault="0047540C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1" w:type="pct"/>
          </w:tcPr>
          <w:p w:rsidR="0047540C" w:rsidRPr="002C4901" w:rsidRDefault="00C759BC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190 keV</w:t>
            </w:r>
          </w:p>
        </w:tc>
      </w:tr>
    </w:tbl>
    <w:p w:rsidR="0047540C" w:rsidRDefault="00B7479F" w:rsidP="00B7479F">
      <w:pPr>
        <w:spacing w:before="120" w:after="0" w:line="240" w:lineRule="auto"/>
        <w:rPr>
          <w:b/>
        </w:rPr>
      </w:pPr>
      <w:r w:rsidRPr="00B7479F">
        <w:rPr>
          <w:b/>
        </w:rPr>
        <w:t>Caractéristiques des examens et des molécules vectrices utilisées :</w:t>
      </w:r>
    </w:p>
    <w:tbl>
      <w:tblPr>
        <w:tblStyle w:val="TableauGrille5Fonc-Accentuation2"/>
        <w:tblW w:w="10627" w:type="dxa"/>
        <w:tblLook w:val="04A0" w:firstRow="1" w:lastRow="0" w:firstColumn="1" w:lastColumn="0" w:noHBand="0" w:noVBand="1"/>
      </w:tblPr>
      <w:tblGrid>
        <w:gridCol w:w="1546"/>
        <w:gridCol w:w="1341"/>
        <w:gridCol w:w="1250"/>
        <w:gridCol w:w="6490"/>
      </w:tblGrid>
      <w:tr w:rsidR="002C4901" w:rsidTr="002C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Align w:val="center"/>
          </w:tcPr>
          <w:p w:rsidR="00FC7896" w:rsidRPr="00AD13EC" w:rsidRDefault="003F197D" w:rsidP="002C4901">
            <w:pPr>
              <w:spacing w:before="120"/>
              <w:jc w:val="center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Molécule vectrice</w:t>
            </w:r>
          </w:p>
        </w:tc>
        <w:tc>
          <w:tcPr>
            <w:tcW w:w="1307" w:type="dxa"/>
            <w:vAlign w:val="center"/>
          </w:tcPr>
          <w:p w:rsidR="00FC7896" w:rsidRPr="00AD13EC" w:rsidRDefault="00FC7896" w:rsidP="002C4901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Administration / Scintigraphie</w:t>
            </w:r>
          </w:p>
        </w:tc>
        <w:tc>
          <w:tcPr>
            <w:tcW w:w="1252" w:type="dxa"/>
            <w:vAlign w:val="center"/>
          </w:tcPr>
          <w:p w:rsidR="00FC7896" w:rsidRPr="00AD13EC" w:rsidRDefault="00FC7896" w:rsidP="002C4901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Activité administré</w:t>
            </w:r>
          </w:p>
        </w:tc>
        <w:tc>
          <w:tcPr>
            <w:tcW w:w="6521" w:type="dxa"/>
            <w:vAlign w:val="center"/>
          </w:tcPr>
          <w:p w:rsidR="00FC7896" w:rsidRPr="00AD13EC" w:rsidRDefault="000B7190" w:rsidP="000B719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 complémentaire</w:t>
            </w:r>
          </w:p>
        </w:tc>
      </w:tr>
      <w:tr w:rsidR="002C4901" w:rsidTr="002C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Align w:val="center"/>
          </w:tcPr>
          <w:p w:rsidR="00FC7896" w:rsidRPr="00AD13EC" w:rsidRDefault="00FC7896" w:rsidP="002C4901">
            <w:pPr>
              <w:spacing w:before="120"/>
              <w:jc w:val="center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  <w:vertAlign w:val="superscript"/>
              </w:rPr>
              <w:t>99m</w:t>
            </w:r>
            <w:r w:rsidRPr="00AD13EC">
              <w:rPr>
                <w:sz w:val="18"/>
                <w:szCs w:val="18"/>
              </w:rPr>
              <w:t>Tc-DTPA</w:t>
            </w:r>
            <w:r w:rsidR="00A73CE6" w:rsidRPr="00AD13EC">
              <w:rPr>
                <w:sz w:val="18"/>
                <w:szCs w:val="18"/>
              </w:rPr>
              <w:t xml:space="preserve"> / Technegas</w:t>
            </w:r>
          </w:p>
        </w:tc>
        <w:tc>
          <w:tcPr>
            <w:tcW w:w="1307" w:type="dxa"/>
            <w:vAlign w:val="center"/>
          </w:tcPr>
          <w:p w:rsidR="00FC7896" w:rsidRPr="00AD13EC" w:rsidRDefault="00FC7896" w:rsidP="002C4901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Aérosol / Ventilation</w:t>
            </w:r>
          </w:p>
        </w:tc>
        <w:tc>
          <w:tcPr>
            <w:tcW w:w="1252" w:type="dxa"/>
            <w:vAlign w:val="center"/>
          </w:tcPr>
          <w:p w:rsidR="00FC7896" w:rsidRPr="00AD13EC" w:rsidRDefault="00FC7896" w:rsidP="002C4901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40 MBq</w:t>
            </w:r>
          </w:p>
        </w:tc>
        <w:tc>
          <w:tcPr>
            <w:tcW w:w="6521" w:type="dxa"/>
            <w:vAlign w:val="center"/>
          </w:tcPr>
          <w:p w:rsidR="00A73CE6" w:rsidRPr="00AD13EC" w:rsidRDefault="00A73CE6" w:rsidP="002C4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AD13EC">
              <w:rPr>
                <w:b/>
                <w:sz w:val="18"/>
                <w:szCs w:val="18"/>
                <w:vertAlign w:val="superscript"/>
              </w:rPr>
              <w:t>99m</w:t>
            </w:r>
            <w:r w:rsidRPr="00AD13EC">
              <w:rPr>
                <w:b/>
                <w:sz w:val="18"/>
                <w:szCs w:val="18"/>
              </w:rPr>
              <w:t>Tc-DTPA :</w:t>
            </w:r>
          </w:p>
          <w:p w:rsidR="00FC7896" w:rsidRPr="00AD13EC" w:rsidRDefault="00FC7896" w:rsidP="002C4901">
            <w:pPr>
              <w:pStyle w:val="Paragraphedeliste"/>
              <w:numPr>
                <w:ilvl w:val="0"/>
                <w:numId w:val="5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Dépôt sur la muqueuse respiratoire et élimination par passage à travers la membrane alvéolo-capillaire par voie urinaire.</w:t>
            </w:r>
          </w:p>
          <w:p w:rsidR="00FC7896" w:rsidRPr="00AD13EC" w:rsidRDefault="00FC7896" w:rsidP="002C4901">
            <w:pPr>
              <w:pStyle w:val="Paragraphedeliste"/>
              <w:numPr>
                <w:ilvl w:val="0"/>
                <w:numId w:val="5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Moins souvent pratiquée que le Technegas</w:t>
            </w:r>
          </w:p>
          <w:p w:rsidR="00A73CE6" w:rsidRPr="00AD13EC" w:rsidRDefault="00A73CE6" w:rsidP="002C4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AD13EC">
              <w:rPr>
                <w:b/>
                <w:sz w:val="18"/>
                <w:szCs w:val="18"/>
              </w:rPr>
              <w:t>Technegas :</w:t>
            </w:r>
          </w:p>
          <w:p w:rsidR="00A73CE6" w:rsidRPr="00AD13EC" w:rsidRDefault="00A73CE6" w:rsidP="002C4901">
            <w:pPr>
              <w:pStyle w:val="Paragraphedeliste"/>
              <w:numPr>
                <w:ilvl w:val="0"/>
                <w:numId w:val="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 xml:space="preserve">Microparticules de carbone marquées au </w:t>
            </w:r>
            <w:r w:rsidRPr="00AD13EC">
              <w:rPr>
                <w:sz w:val="18"/>
                <w:szCs w:val="18"/>
                <w:vertAlign w:val="superscript"/>
              </w:rPr>
              <w:t>99m</w:t>
            </w:r>
            <w:r w:rsidRPr="00AD13EC">
              <w:rPr>
                <w:sz w:val="18"/>
                <w:szCs w:val="18"/>
              </w:rPr>
              <w:t>Tc sont administrées au max 10 mins après préparation.</w:t>
            </w:r>
          </w:p>
          <w:p w:rsidR="00A73CE6" w:rsidRPr="00AD13EC" w:rsidRDefault="00A73CE6" w:rsidP="002C4901">
            <w:pPr>
              <w:pStyle w:val="Paragraphedeliste"/>
              <w:numPr>
                <w:ilvl w:val="0"/>
                <w:numId w:val="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Dépôt au niveau de la muqueuse de l’a</w:t>
            </w:r>
            <w:r w:rsidR="00EB0172">
              <w:rPr>
                <w:sz w:val="18"/>
                <w:szCs w:val="18"/>
              </w:rPr>
              <w:t>r</w:t>
            </w:r>
            <w:r w:rsidRPr="00AD13EC">
              <w:rPr>
                <w:sz w:val="18"/>
                <w:szCs w:val="18"/>
              </w:rPr>
              <w:t>bre bronchique et des alvéoles.</w:t>
            </w:r>
          </w:p>
          <w:p w:rsidR="00A73CE6" w:rsidRPr="00AD13EC" w:rsidRDefault="00A73CE6" w:rsidP="002C4901">
            <w:pPr>
              <w:pStyle w:val="Paragraphedeliste"/>
              <w:numPr>
                <w:ilvl w:val="0"/>
                <w:numId w:val="6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 xml:space="preserve">En l’absence de </w:t>
            </w:r>
            <w:r w:rsidRPr="00AD13EC">
              <w:rPr>
                <w:sz w:val="18"/>
                <w:szCs w:val="18"/>
                <w:vertAlign w:val="superscript"/>
              </w:rPr>
              <w:t>81m</w:t>
            </w:r>
            <w:r w:rsidRPr="00AD13EC">
              <w:rPr>
                <w:sz w:val="18"/>
                <w:szCs w:val="18"/>
              </w:rPr>
              <w:t>Kr, il s’agit de l’exam de choix pour le diagnostic de l’embolie pulmonaire.</w:t>
            </w:r>
          </w:p>
          <w:p w:rsidR="00A73CE6" w:rsidRPr="00AD13EC" w:rsidRDefault="0051575D" w:rsidP="002C4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b/>
                <w:sz w:val="18"/>
                <w:szCs w:val="18"/>
              </w:rPr>
              <w:t>Perfusion d’abord :</w:t>
            </w:r>
            <w:r w:rsidRPr="00AD13EC">
              <w:rPr>
                <w:sz w:val="18"/>
                <w:szCs w:val="18"/>
              </w:rPr>
              <w:t xml:space="preserve"> Permet de réserver l’étude de la ventilation aux patients dont la perfusion est anormale. Inconvénient : Exposition du personnel due à l’activité utilisée sous forme d’aérosols.</w:t>
            </w:r>
          </w:p>
          <w:p w:rsidR="0051575D" w:rsidRPr="00AD13EC" w:rsidRDefault="0051575D" w:rsidP="002C4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b/>
                <w:sz w:val="18"/>
                <w:szCs w:val="18"/>
              </w:rPr>
              <w:t>Ventilation d’abord :</w:t>
            </w:r>
            <w:r w:rsidRPr="00AD13EC">
              <w:rPr>
                <w:sz w:val="18"/>
                <w:szCs w:val="18"/>
              </w:rPr>
              <w:t xml:space="preserve"> Meilleure radioprotection du personnel.</w:t>
            </w:r>
          </w:p>
          <w:p w:rsidR="0051575D" w:rsidRPr="00AD13EC" w:rsidRDefault="0051575D" w:rsidP="002C4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 xml:space="preserve">Du fait de l’utilisation du </w:t>
            </w:r>
            <w:r w:rsidR="00736FF4" w:rsidRPr="00AD13EC">
              <w:rPr>
                <w:sz w:val="18"/>
                <w:szCs w:val="18"/>
              </w:rPr>
              <w:t>même</w:t>
            </w:r>
            <w:r w:rsidRPr="00AD13EC">
              <w:rPr>
                <w:sz w:val="18"/>
                <w:szCs w:val="18"/>
              </w:rPr>
              <w:t xml:space="preserve"> radioisotope pour la ventilation et la perfusion, la seconde scinti doit avoir un taux de comptage 4 fois supérieures à la première.</w:t>
            </w:r>
          </w:p>
        </w:tc>
      </w:tr>
      <w:tr w:rsidR="00A73CE6" w:rsidTr="002C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Align w:val="center"/>
          </w:tcPr>
          <w:p w:rsidR="00A73CE6" w:rsidRPr="00AD13EC" w:rsidRDefault="00A73CE6" w:rsidP="002C4901">
            <w:pPr>
              <w:spacing w:before="120"/>
              <w:jc w:val="center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  <w:vertAlign w:val="superscript"/>
              </w:rPr>
              <w:t>133</w:t>
            </w:r>
            <w:r w:rsidRPr="00AD13EC">
              <w:rPr>
                <w:sz w:val="18"/>
                <w:szCs w:val="18"/>
              </w:rPr>
              <w:t>Xenon</w:t>
            </w:r>
          </w:p>
        </w:tc>
        <w:tc>
          <w:tcPr>
            <w:tcW w:w="1307" w:type="dxa"/>
            <w:vAlign w:val="center"/>
          </w:tcPr>
          <w:p w:rsidR="00A73CE6" w:rsidRPr="00AD13EC" w:rsidRDefault="00A73CE6" w:rsidP="002C4901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Aérosol / Ventilation</w:t>
            </w:r>
          </w:p>
        </w:tc>
        <w:tc>
          <w:tcPr>
            <w:tcW w:w="1252" w:type="dxa"/>
            <w:vAlign w:val="center"/>
          </w:tcPr>
          <w:p w:rsidR="00A73CE6" w:rsidRPr="00AD13EC" w:rsidRDefault="00A73CE6" w:rsidP="002C4901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200-750 MBq</w:t>
            </w:r>
          </w:p>
        </w:tc>
        <w:tc>
          <w:tcPr>
            <w:tcW w:w="6521" w:type="dxa"/>
            <w:vAlign w:val="center"/>
          </w:tcPr>
          <w:p w:rsidR="00A73CE6" w:rsidRPr="00AD13EC" w:rsidRDefault="00A73CE6" w:rsidP="002C4901">
            <w:pPr>
              <w:pStyle w:val="Paragraphedeliste"/>
              <w:numPr>
                <w:ilvl w:val="0"/>
                <w:numId w:val="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Du fait de sa période relativement longue, il est possible d’obtenir des images de la phase respiratoire (wash-in), de l’équilibre et de la cinétique de l’expiration (wash-out) du poumon.</w:t>
            </w:r>
          </w:p>
          <w:p w:rsidR="0051575D" w:rsidRPr="00AD13EC" w:rsidRDefault="0051575D" w:rsidP="002C4901">
            <w:pPr>
              <w:pStyle w:val="Paragraphedeliste"/>
              <w:numPr>
                <w:ilvl w:val="0"/>
                <w:numId w:val="7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 xml:space="preserve">L’étude de la ventilation est réalisée d’abord du fait de la faible énergie du </w:t>
            </w:r>
            <w:r w:rsidRPr="00AD13EC">
              <w:rPr>
                <w:sz w:val="18"/>
                <w:szCs w:val="18"/>
                <w:vertAlign w:val="superscript"/>
              </w:rPr>
              <w:t>133</w:t>
            </w:r>
            <w:r w:rsidRPr="00AD13EC">
              <w:rPr>
                <w:sz w:val="18"/>
                <w:szCs w:val="18"/>
              </w:rPr>
              <w:t>Xe</w:t>
            </w:r>
          </w:p>
        </w:tc>
      </w:tr>
      <w:tr w:rsidR="00A73CE6" w:rsidTr="002C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Align w:val="center"/>
          </w:tcPr>
          <w:p w:rsidR="00A73CE6" w:rsidRPr="00AD13EC" w:rsidRDefault="00A73CE6" w:rsidP="002C4901">
            <w:pPr>
              <w:spacing w:before="120"/>
              <w:jc w:val="center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  <w:vertAlign w:val="superscript"/>
              </w:rPr>
              <w:t>81m</w:t>
            </w:r>
            <w:r w:rsidRPr="00AD13EC">
              <w:rPr>
                <w:sz w:val="18"/>
                <w:szCs w:val="18"/>
              </w:rPr>
              <w:t>Krypton</w:t>
            </w:r>
          </w:p>
        </w:tc>
        <w:tc>
          <w:tcPr>
            <w:tcW w:w="1307" w:type="dxa"/>
            <w:vAlign w:val="center"/>
          </w:tcPr>
          <w:p w:rsidR="00A73CE6" w:rsidRPr="00AD13EC" w:rsidRDefault="00A73CE6" w:rsidP="002C4901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Aérosol / Ventilation</w:t>
            </w:r>
          </w:p>
        </w:tc>
        <w:tc>
          <w:tcPr>
            <w:tcW w:w="1252" w:type="dxa"/>
            <w:vAlign w:val="center"/>
          </w:tcPr>
          <w:p w:rsidR="00A73CE6" w:rsidRPr="00AD13EC" w:rsidRDefault="00A73CE6" w:rsidP="002C4901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40-400 MBq</w:t>
            </w:r>
          </w:p>
        </w:tc>
        <w:tc>
          <w:tcPr>
            <w:tcW w:w="6521" w:type="dxa"/>
            <w:vAlign w:val="center"/>
          </w:tcPr>
          <w:p w:rsidR="00A73CE6" w:rsidRPr="00AD13EC" w:rsidRDefault="00A73CE6" w:rsidP="002C4901">
            <w:pPr>
              <w:pStyle w:val="Paragraphedeliste"/>
              <w:numPr>
                <w:ilvl w:val="0"/>
                <w:numId w:val="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Obtenu à partir d’un générateur de 81rubidium/81m krypton.</w:t>
            </w:r>
          </w:p>
          <w:p w:rsidR="00A73CE6" w:rsidRPr="00AD13EC" w:rsidRDefault="00A73CE6" w:rsidP="002C4901">
            <w:pPr>
              <w:pStyle w:val="Paragraphedeliste"/>
              <w:numPr>
                <w:ilvl w:val="0"/>
                <w:numId w:val="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Acquisition double isotope possible permettant l’acquisition simultanée de la scintigraphie de ventilation et de perfusion</w:t>
            </w:r>
            <w:r w:rsidRPr="00AD13EC">
              <w:rPr>
                <w:sz w:val="18"/>
                <w:szCs w:val="18"/>
              </w:rPr>
              <w:sym w:font="Wingdings" w:char="F0E0"/>
            </w:r>
            <w:r w:rsidRPr="00AD13EC">
              <w:rPr>
                <w:sz w:val="18"/>
                <w:szCs w:val="18"/>
              </w:rPr>
              <w:t>méthode de choix</w:t>
            </w:r>
            <w:r w:rsidR="0051575D" w:rsidRPr="00AD13EC">
              <w:rPr>
                <w:sz w:val="18"/>
                <w:szCs w:val="18"/>
              </w:rPr>
              <w:t>.</w:t>
            </w:r>
          </w:p>
          <w:p w:rsidR="0051575D" w:rsidRPr="00D44A03" w:rsidRDefault="0051575D" w:rsidP="002C4901">
            <w:pPr>
              <w:pStyle w:val="Paragraphedeliste"/>
              <w:numPr>
                <w:ilvl w:val="0"/>
                <w:numId w:val="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L’</w:t>
            </w:r>
            <w:r w:rsidR="003F197D" w:rsidRPr="00AD13EC">
              <w:rPr>
                <w:sz w:val="18"/>
                <w:szCs w:val="18"/>
              </w:rPr>
              <w:t>étude</w:t>
            </w:r>
            <w:r w:rsidRPr="00AD13EC">
              <w:rPr>
                <w:sz w:val="18"/>
                <w:szCs w:val="18"/>
              </w:rPr>
              <w:t xml:space="preserve"> de la ventilation est réalisée après l’étude de la perfusion, seulement si la scinti de perfusion est anormale.</w:t>
            </w:r>
          </w:p>
        </w:tc>
      </w:tr>
      <w:tr w:rsidR="00A73CE6" w:rsidTr="002C490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Align w:val="center"/>
          </w:tcPr>
          <w:p w:rsidR="00A73CE6" w:rsidRPr="00AD13EC" w:rsidRDefault="00A73CE6" w:rsidP="002C4901">
            <w:pPr>
              <w:spacing w:before="120"/>
              <w:jc w:val="center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Macroagrégats d’albumine-</w:t>
            </w:r>
            <w:r w:rsidRPr="00AD13EC">
              <w:rPr>
                <w:sz w:val="18"/>
                <w:szCs w:val="18"/>
                <w:vertAlign w:val="superscript"/>
              </w:rPr>
              <w:t>99m</w:t>
            </w:r>
            <w:r w:rsidRPr="00AD13EC">
              <w:rPr>
                <w:sz w:val="18"/>
                <w:szCs w:val="18"/>
              </w:rPr>
              <w:t>Tc</w:t>
            </w:r>
          </w:p>
        </w:tc>
        <w:tc>
          <w:tcPr>
            <w:tcW w:w="1307" w:type="dxa"/>
            <w:vAlign w:val="center"/>
          </w:tcPr>
          <w:p w:rsidR="00A73CE6" w:rsidRPr="00AD13EC" w:rsidRDefault="00A73CE6" w:rsidP="002C4901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Intraveineuse / Perfusion</w:t>
            </w:r>
          </w:p>
        </w:tc>
        <w:tc>
          <w:tcPr>
            <w:tcW w:w="1252" w:type="dxa"/>
            <w:vAlign w:val="center"/>
          </w:tcPr>
          <w:p w:rsidR="00A73CE6" w:rsidRPr="00AD13EC" w:rsidRDefault="00CE44F8" w:rsidP="002C4901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  <w:r w:rsidR="00A73CE6" w:rsidRPr="00AD13EC">
              <w:rPr>
                <w:sz w:val="18"/>
                <w:szCs w:val="18"/>
              </w:rPr>
              <w:t>-</w:t>
            </w:r>
            <w:bookmarkStart w:id="0" w:name="_GoBack"/>
            <w:bookmarkEnd w:id="0"/>
            <w:r w:rsidR="00A73CE6" w:rsidRPr="00AD13EC">
              <w:rPr>
                <w:sz w:val="18"/>
                <w:szCs w:val="18"/>
              </w:rPr>
              <w:t>300 MBq</w:t>
            </w:r>
          </w:p>
        </w:tc>
        <w:tc>
          <w:tcPr>
            <w:tcW w:w="6521" w:type="dxa"/>
            <w:vAlign w:val="center"/>
          </w:tcPr>
          <w:p w:rsidR="0051575D" w:rsidRPr="00AD13EC" w:rsidRDefault="00A73CE6" w:rsidP="002C4901">
            <w:pPr>
              <w:pStyle w:val="Paragraphedeliste"/>
              <w:numPr>
                <w:ilvl w:val="0"/>
                <w:numId w:val="9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13EC">
              <w:rPr>
                <w:sz w:val="18"/>
                <w:szCs w:val="18"/>
              </w:rPr>
              <w:t>L’injection est réalisée sur une durée de plusieurs cycle respiratoire</w:t>
            </w:r>
          </w:p>
        </w:tc>
      </w:tr>
    </w:tbl>
    <w:p w:rsidR="006636DA" w:rsidRDefault="003F197D" w:rsidP="00EB0172">
      <w:pPr>
        <w:pStyle w:val="Titre1"/>
        <w:numPr>
          <w:ilvl w:val="0"/>
          <w:numId w:val="2"/>
        </w:numPr>
        <w:spacing w:after="0"/>
        <w:ind w:left="714" w:hanging="357"/>
        <w:rPr>
          <w:color w:val="ED7D31" w:themeColor="accent2"/>
          <w:sz w:val="28"/>
          <w:szCs w:val="28"/>
        </w:rPr>
      </w:pPr>
      <w:r w:rsidRPr="008E5B80">
        <w:rPr>
          <w:color w:val="ED7D31" w:themeColor="accent2"/>
          <w:sz w:val="28"/>
          <w:szCs w:val="28"/>
        </w:rPr>
        <w:t>Acquisition</w:t>
      </w:r>
      <w:r w:rsidR="003911CA" w:rsidRPr="008E5B80">
        <w:rPr>
          <w:color w:val="ED7D31" w:themeColor="accent2"/>
          <w:sz w:val="28"/>
          <w:szCs w:val="28"/>
        </w:rPr>
        <w:t xml:space="preserve"> </w:t>
      </w:r>
    </w:p>
    <w:p w:rsidR="00F253AE" w:rsidRDefault="00757FAC" w:rsidP="003A5F01">
      <w:pPr>
        <w:pStyle w:val="Paragraphedeliste"/>
        <w:numPr>
          <w:ilvl w:val="0"/>
          <w:numId w:val="9"/>
        </w:numPr>
        <w:spacing w:after="0" w:line="240" w:lineRule="auto"/>
        <w:ind w:left="714" w:hanging="357"/>
        <w:rPr>
          <w:sz w:val="20"/>
          <w:szCs w:val="20"/>
        </w:rPr>
      </w:pPr>
      <w:r>
        <w:t>Colli</w:t>
      </w:r>
      <w:r w:rsidRPr="00F253AE">
        <w:t xml:space="preserve">mateur LEHR pour </w:t>
      </w:r>
      <w:r w:rsidR="00F253AE" w:rsidRPr="00F253AE">
        <w:rPr>
          <w:vertAlign w:val="superscript"/>
        </w:rPr>
        <w:t>99m</w:t>
      </w:r>
      <w:r w:rsidR="00F253AE" w:rsidRPr="00F253AE">
        <w:t xml:space="preserve">Tc et MEHR pour </w:t>
      </w:r>
      <w:r w:rsidR="00F253AE" w:rsidRPr="00F253AE">
        <w:rPr>
          <w:vertAlign w:val="superscript"/>
        </w:rPr>
        <w:t>81m</w:t>
      </w:r>
      <w:r w:rsidR="00F253AE" w:rsidRPr="00F253AE">
        <w:t>Kr</w:t>
      </w:r>
    </w:p>
    <w:p w:rsidR="003F197D" w:rsidRDefault="003F197D" w:rsidP="003A5F01">
      <w:pPr>
        <w:pStyle w:val="Paragraphedeliste"/>
        <w:numPr>
          <w:ilvl w:val="0"/>
          <w:numId w:val="9"/>
        </w:numPr>
        <w:spacing w:after="0" w:line="240" w:lineRule="auto"/>
        <w:ind w:left="714" w:hanging="357"/>
        <w:rPr>
          <w:sz w:val="20"/>
          <w:szCs w:val="20"/>
        </w:rPr>
      </w:pPr>
      <w:r w:rsidRPr="00F253AE">
        <w:rPr>
          <w:sz w:val="20"/>
          <w:szCs w:val="20"/>
        </w:rPr>
        <w:t>L’acquisition est réalisée avec une gamma-caméra grand champ à simple tête ou à tête multiple.</w:t>
      </w:r>
    </w:p>
    <w:p w:rsidR="00CE44F8" w:rsidRDefault="00CE44F8" w:rsidP="003A5F01">
      <w:pPr>
        <w:pStyle w:val="Paragraphedeliste"/>
        <w:numPr>
          <w:ilvl w:val="0"/>
          <w:numId w:val="9"/>
        </w:numPr>
        <w:spacing w:after="0"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>Acquisitions statiques ou tomographiques</w:t>
      </w:r>
    </w:p>
    <w:p w:rsidR="00CE44F8" w:rsidRPr="00CE44F8" w:rsidRDefault="00CE44F8" w:rsidP="003A5F01">
      <w:pPr>
        <w:pStyle w:val="Paragraphedeliste"/>
        <w:numPr>
          <w:ilvl w:val="0"/>
          <w:numId w:val="9"/>
        </w:numPr>
        <w:spacing w:after="0" w:line="240" w:lineRule="auto"/>
        <w:ind w:left="714" w:hanging="357"/>
        <w:rPr>
          <w:b/>
          <w:sz w:val="20"/>
          <w:szCs w:val="20"/>
        </w:rPr>
      </w:pPr>
      <w:r w:rsidRPr="00CE44F8">
        <w:rPr>
          <w:b/>
          <w:sz w:val="20"/>
          <w:szCs w:val="20"/>
        </w:rPr>
        <w:lastRenderedPageBreak/>
        <w:t>Acquisitions statiques :</w:t>
      </w:r>
    </w:p>
    <w:p w:rsidR="003F197D" w:rsidRPr="003911CA" w:rsidRDefault="003F197D" w:rsidP="00CE44F8">
      <w:pPr>
        <w:pStyle w:val="Paragraphedeliste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3911CA">
        <w:rPr>
          <w:sz w:val="20"/>
          <w:szCs w:val="20"/>
        </w:rPr>
        <w:t>Les incidences de l’étude de perfusion et de ventilation sont les mêmes</w:t>
      </w:r>
    </w:p>
    <w:p w:rsidR="003F197D" w:rsidRDefault="003F197D" w:rsidP="00CE44F8">
      <w:pPr>
        <w:pStyle w:val="Paragraphedeliste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3911CA">
        <w:rPr>
          <w:sz w:val="20"/>
          <w:szCs w:val="20"/>
        </w:rPr>
        <w:t>Les incidences recommandées comprennent : Face antérieure, face postérieure et les deux obliques postérieurs gauche et droit ainsi que deux incidences complémentaire (profils ou obliques antérieurs).</w:t>
      </w:r>
    </w:p>
    <w:p w:rsidR="00CE44F8" w:rsidRDefault="00CE44F8" w:rsidP="00CE44F8">
      <w:pPr>
        <w:pStyle w:val="Paragraphedeliste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Matrice 256, Zoom 1.45</w:t>
      </w:r>
    </w:p>
    <w:p w:rsidR="00CE44F8" w:rsidRDefault="00CE44F8" w:rsidP="00CE44F8">
      <w:pPr>
        <w:pStyle w:val="Paragraphedeliste"/>
        <w:numPr>
          <w:ilvl w:val="0"/>
          <w:numId w:val="21"/>
        </w:numPr>
        <w:spacing w:after="0" w:line="240" w:lineRule="auto"/>
        <w:rPr>
          <w:b/>
          <w:sz w:val="20"/>
          <w:szCs w:val="20"/>
        </w:rPr>
      </w:pPr>
      <w:r w:rsidRPr="00CE44F8">
        <w:rPr>
          <w:b/>
          <w:sz w:val="20"/>
          <w:szCs w:val="20"/>
        </w:rPr>
        <w:t xml:space="preserve">Acquisition </w:t>
      </w:r>
      <w:r>
        <w:rPr>
          <w:b/>
          <w:sz w:val="20"/>
          <w:szCs w:val="20"/>
        </w:rPr>
        <w:t>tomographique</w:t>
      </w:r>
      <w:r w:rsidRPr="00CE44F8">
        <w:rPr>
          <w:b/>
          <w:sz w:val="20"/>
          <w:szCs w:val="20"/>
        </w:rPr>
        <w:t> :</w:t>
      </w:r>
    </w:p>
    <w:p w:rsidR="00CE44F8" w:rsidRPr="00CE44F8" w:rsidRDefault="00CE44F8" w:rsidP="00CE44F8">
      <w:pPr>
        <w:pStyle w:val="Paragraphedeliste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CE44F8">
        <w:rPr>
          <w:sz w:val="20"/>
          <w:szCs w:val="20"/>
        </w:rPr>
        <w:t>Détecteur à 180°</w:t>
      </w:r>
      <w:r>
        <w:rPr>
          <w:sz w:val="20"/>
          <w:szCs w:val="20"/>
        </w:rPr>
        <w:t xml:space="preserve"> et rotation par pas (step and shoot)</w:t>
      </w:r>
    </w:p>
    <w:p w:rsidR="00CE44F8" w:rsidRDefault="00CE44F8" w:rsidP="00CE44F8">
      <w:pPr>
        <w:pStyle w:val="Paragraphedeliste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Matrice 128 et zoom 1.45</w:t>
      </w:r>
    </w:p>
    <w:p w:rsidR="00CE44F8" w:rsidRDefault="00CE44F8" w:rsidP="00CE44F8">
      <w:pPr>
        <w:pStyle w:val="Paragraphedeliste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Orbite non circulaire</w:t>
      </w:r>
    </w:p>
    <w:p w:rsidR="00CE44F8" w:rsidRDefault="00CE44F8" w:rsidP="00CE44F8">
      <w:pPr>
        <w:pStyle w:val="Paragraphedeliste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32 projection de 20 secondes (ventilation), 32 projection de 10 secondes (perfusion)</w:t>
      </w:r>
    </w:p>
    <w:p w:rsidR="00F253AE" w:rsidRPr="00785853" w:rsidRDefault="003911CA" w:rsidP="00785853">
      <w:pPr>
        <w:pStyle w:val="Paragraphedeliste"/>
        <w:numPr>
          <w:ilvl w:val="0"/>
          <w:numId w:val="9"/>
        </w:numPr>
        <w:spacing w:after="120" w:line="240" w:lineRule="auto"/>
        <w:ind w:left="714" w:hanging="357"/>
        <w:contextualSpacing w:val="0"/>
        <w:rPr>
          <w:sz w:val="20"/>
          <w:szCs w:val="20"/>
        </w:rPr>
      </w:pPr>
      <w:r w:rsidRPr="003911CA">
        <w:rPr>
          <w:sz w:val="20"/>
          <w:szCs w:val="20"/>
        </w:rPr>
        <w:t>Une soustraction d’images peut également être réalisée si la ventilation et la perfusion sont étudiées avec des traceurs technétiés</w:t>
      </w:r>
      <w:r w:rsidR="00F253AE">
        <w:rPr>
          <w:sz w:val="20"/>
          <w:szCs w:val="20"/>
        </w:rPr>
        <w:t>.</w:t>
      </w:r>
    </w:p>
    <w:p w:rsidR="00F253AE" w:rsidRPr="00736FF4" w:rsidRDefault="00F253AE" w:rsidP="00F253AE">
      <w:pPr>
        <w:pStyle w:val="Paragraphedeliste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253AE">
        <w:rPr>
          <w:color w:val="ED7D31" w:themeColor="accent2"/>
          <w:sz w:val="28"/>
          <w:szCs w:val="28"/>
        </w:rPr>
        <w:t>Traitement des images</w:t>
      </w:r>
    </w:p>
    <w:p w:rsidR="00F253AE" w:rsidRDefault="000C7035" w:rsidP="003F6592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 dépistage de l’embolie pulmonaire est réalisé en observant une ventilation normale et un défaut de perfusion. </w:t>
      </w:r>
      <w:r w:rsidRPr="000C7035">
        <w:rPr>
          <w:sz w:val="20"/>
          <w:szCs w:val="20"/>
        </w:rPr>
        <w:t>Un segment est qualifié de « discordant » si il est normoventilé et hypoperfusé et « concordant » si il est hypoperfusé et hypoventilé</w:t>
      </w:r>
      <w:r>
        <w:rPr>
          <w:sz w:val="20"/>
          <w:szCs w:val="20"/>
        </w:rPr>
        <w:t>.</w:t>
      </w:r>
    </w:p>
    <w:p w:rsidR="000C7035" w:rsidRDefault="000C7035" w:rsidP="003F6592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probabilité d’embolie pulmonaire </w:t>
      </w:r>
      <w:r w:rsidR="000A2544">
        <w:rPr>
          <w:sz w:val="20"/>
          <w:szCs w:val="20"/>
        </w:rPr>
        <w:t>dépend</w:t>
      </w:r>
      <w:r>
        <w:rPr>
          <w:sz w:val="20"/>
          <w:szCs w:val="20"/>
        </w:rPr>
        <w:t xml:space="preserve"> du nombre de segment discordant et concordant :</w:t>
      </w:r>
    </w:p>
    <w:p w:rsidR="003F6592" w:rsidRDefault="000C7035" w:rsidP="000C7035">
      <w:pPr>
        <w:pStyle w:val="Paragraphedeliste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Forte probabilité (&gt;80%) :</w:t>
      </w:r>
    </w:p>
    <w:p w:rsidR="000C7035" w:rsidRPr="000C7035" w:rsidRDefault="000C7035" w:rsidP="003F6592">
      <w:pPr>
        <w:pStyle w:val="Paragraphedeliste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0C7035">
        <w:rPr>
          <w:sz w:val="20"/>
          <w:szCs w:val="20"/>
        </w:rPr>
        <w:t>2 segments discordants ou leur équivalent peuvent être considérés comme indiquant une haute probabilité (domaine de jugement de l'expert)</w:t>
      </w:r>
      <w:r>
        <w:rPr>
          <w:sz w:val="20"/>
          <w:szCs w:val="20"/>
        </w:rPr>
        <w:t>.</w:t>
      </w:r>
    </w:p>
    <w:p w:rsidR="00736FF4" w:rsidRDefault="000C7035" w:rsidP="00736FF4">
      <w:pPr>
        <w:pStyle w:val="Paragraphedeliste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Probabilité intermédiaire (20%-79%) :</w:t>
      </w:r>
    </w:p>
    <w:p w:rsidR="00736FF4" w:rsidRDefault="000C7035" w:rsidP="00736FF4">
      <w:pPr>
        <w:pStyle w:val="Paragraphedeliste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Hypop</w:t>
      </w:r>
      <w:r w:rsidR="00736FF4">
        <w:rPr>
          <w:sz w:val="20"/>
          <w:szCs w:val="20"/>
        </w:rPr>
        <w:t xml:space="preserve">erfusion discordante sur moins de 2 segments </w:t>
      </w:r>
    </w:p>
    <w:p w:rsidR="00736FF4" w:rsidRDefault="00736FF4" w:rsidP="00736FF4">
      <w:pPr>
        <w:pStyle w:val="Paragraphedeliste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hypoperfusion concordante unique et radiographie pulmonaire normale.</w:t>
      </w:r>
    </w:p>
    <w:p w:rsidR="00736FF4" w:rsidRDefault="00736FF4" w:rsidP="00736FF4">
      <w:pPr>
        <w:pStyle w:val="Paragraphedeliste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Faible probabilité (&lt;20%) : </w:t>
      </w:r>
    </w:p>
    <w:p w:rsidR="00736FF4" w:rsidRDefault="00736FF4" w:rsidP="00736FF4">
      <w:pPr>
        <w:pStyle w:val="Paragraphedeliste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Hypoperfusion non segmentaire </w:t>
      </w:r>
    </w:p>
    <w:p w:rsidR="00736FF4" w:rsidRPr="00736FF4" w:rsidRDefault="00736FF4" w:rsidP="00736FF4">
      <w:pPr>
        <w:pStyle w:val="Paragraphedeliste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Hypoperfusion multiple concordantes</w:t>
      </w:r>
    </w:p>
    <w:p w:rsidR="003911CA" w:rsidRPr="008E5B80" w:rsidRDefault="003911CA" w:rsidP="003911CA">
      <w:pPr>
        <w:pStyle w:val="Titre1"/>
        <w:numPr>
          <w:ilvl w:val="0"/>
          <w:numId w:val="2"/>
        </w:numPr>
        <w:rPr>
          <w:color w:val="ED7D31" w:themeColor="accent2"/>
          <w:sz w:val="28"/>
          <w:szCs w:val="28"/>
        </w:rPr>
      </w:pPr>
      <w:r w:rsidRPr="008E5B80">
        <w:rPr>
          <w:color w:val="ED7D31" w:themeColor="accent2"/>
          <w:sz w:val="28"/>
          <w:szCs w:val="28"/>
        </w:rPr>
        <w:t>Données dosimétriques pour un homme adulte </w:t>
      </w:r>
    </w:p>
    <w:tbl>
      <w:tblPr>
        <w:tblStyle w:val="TableauGrille5Fonc-Accentuation2"/>
        <w:tblW w:w="5000" w:type="pct"/>
        <w:tblLook w:val="04A0" w:firstRow="1" w:lastRow="0" w:firstColumn="1" w:lastColumn="0" w:noHBand="0" w:noVBand="1"/>
      </w:tblPr>
      <w:tblGrid>
        <w:gridCol w:w="5096"/>
        <w:gridCol w:w="1163"/>
        <w:gridCol w:w="1102"/>
        <w:gridCol w:w="640"/>
        <w:gridCol w:w="2455"/>
      </w:tblGrid>
      <w:tr w:rsidR="003911CA" w:rsidTr="00D4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pct"/>
          </w:tcPr>
          <w:p w:rsidR="003911CA" w:rsidRDefault="003911CA" w:rsidP="00D44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 absorbée par unité d’activité administrée (µGy/MBq)</w:t>
            </w:r>
          </w:p>
        </w:tc>
        <w:tc>
          <w:tcPr>
            <w:tcW w:w="556" w:type="pct"/>
          </w:tcPr>
          <w:p w:rsidR="003911CA" w:rsidRDefault="003911CA" w:rsidP="00D44A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1CA">
              <w:rPr>
                <w:sz w:val="20"/>
                <w:szCs w:val="20"/>
                <w:vertAlign w:val="superscript"/>
              </w:rPr>
              <w:t>99m</w:t>
            </w:r>
            <w:r>
              <w:rPr>
                <w:sz w:val="20"/>
                <w:szCs w:val="20"/>
              </w:rPr>
              <w:t>Tc-DTPA</w:t>
            </w:r>
          </w:p>
        </w:tc>
        <w:tc>
          <w:tcPr>
            <w:tcW w:w="527" w:type="pct"/>
          </w:tcPr>
          <w:p w:rsidR="003911CA" w:rsidRDefault="003911CA" w:rsidP="00D44A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Technegas</w:t>
            </w:r>
          </w:p>
        </w:tc>
        <w:tc>
          <w:tcPr>
            <w:tcW w:w="306" w:type="pct"/>
          </w:tcPr>
          <w:p w:rsidR="003911CA" w:rsidRDefault="003911CA" w:rsidP="00D44A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11CA">
              <w:rPr>
                <w:sz w:val="20"/>
                <w:szCs w:val="20"/>
                <w:vertAlign w:val="superscript"/>
              </w:rPr>
              <w:t>81m</w:t>
            </w:r>
            <w:r>
              <w:rPr>
                <w:sz w:val="20"/>
                <w:szCs w:val="20"/>
              </w:rPr>
              <w:t>Kr</w:t>
            </w:r>
          </w:p>
        </w:tc>
        <w:tc>
          <w:tcPr>
            <w:tcW w:w="1175" w:type="pct"/>
          </w:tcPr>
          <w:p w:rsidR="003911CA" w:rsidRDefault="003911CA" w:rsidP="00D44A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Macroagregats d’albumine</w:t>
            </w:r>
          </w:p>
        </w:tc>
      </w:tr>
      <w:tr w:rsidR="003911CA" w:rsidTr="00D44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pct"/>
          </w:tcPr>
          <w:p w:rsidR="003911CA" w:rsidRDefault="003911CA" w:rsidP="00D44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 efficace (µSv/MBq)</w:t>
            </w:r>
          </w:p>
        </w:tc>
        <w:tc>
          <w:tcPr>
            <w:tcW w:w="556" w:type="pct"/>
          </w:tcPr>
          <w:p w:rsidR="003911CA" w:rsidRDefault="003911CA" w:rsidP="00D44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527" w:type="pct"/>
          </w:tcPr>
          <w:p w:rsidR="003911CA" w:rsidRDefault="002C4901" w:rsidP="00D44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" w:type="pct"/>
          </w:tcPr>
          <w:p w:rsidR="003911CA" w:rsidRDefault="002C4901" w:rsidP="00D44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1175" w:type="pct"/>
          </w:tcPr>
          <w:p w:rsidR="003911CA" w:rsidRDefault="002C4901" w:rsidP="00D44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</w:tbl>
    <w:p w:rsidR="003911CA" w:rsidRPr="003911CA" w:rsidRDefault="003911CA" w:rsidP="003911CA">
      <w:pPr>
        <w:rPr>
          <w:sz w:val="20"/>
          <w:szCs w:val="20"/>
        </w:rPr>
      </w:pPr>
    </w:p>
    <w:sectPr w:rsidR="003911CA" w:rsidRPr="003911CA" w:rsidSect="009F0C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FCF" w:rsidRDefault="00B44FCF" w:rsidP="008E5B80">
      <w:pPr>
        <w:spacing w:after="0" w:line="240" w:lineRule="auto"/>
      </w:pPr>
      <w:r>
        <w:separator/>
      </w:r>
    </w:p>
  </w:endnote>
  <w:endnote w:type="continuationSeparator" w:id="0">
    <w:p w:rsidR="00B44FCF" w:rsidRDefault="00B44FCF" w:rsidP="008E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FCF" w:rsidRDefault="00B44FCF" w:rsidP="008E5B80">
      <w:pPr>
        <w:spacing w:after="0" w:line="240" w:lineRule="auto"/>
      </w:pPr>
      <w:r>
        <w:separator/>
      </w:r>
    </w:p>
  </w:footnote>
  <w:footnote w:type="continuationSeparator" w:id="0">
    <w:p w:rsidR="00B44FCF" w:rsidRDefault="00B44FCF" w:rsidP="008E5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1EE6"/>
    <w:multiLevelType w:val="hybridMultilevel"/>
    <w:tmpl w:val="237A7E1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4952"/>
    <w:multiLevelType w:val="hybridMultilevel"/>
    <w:tmpl w:val="1A941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729E"/>
    <w:multiLevelType w:val="hybridMultilevel"/>
    <w:tmpl w:val="10307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6365A"/>
    <w:multiLevelType w:val="hybridMultilevel"/>
    <w:tmpl w:val="220C7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97AA6"/>
    <w:multiLevelType w:val="hybridMultilevel"/>
    <w:tmpl w:val="5C080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86F2B"/>
    <w:multiLevelType w:val="hybridMultilevel"/>
    <w:tmpl w:val="07AA4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322B5"/>
    <w:multiLevelType w:val="hybridMultilevel"/>
    <w:tmpl w:val="55D2E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97CE2"/>
    <w:multiLevelType w:val="hybridMultilevel"/>
    <w:tmpl w:val="9188940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60D3D"/>
    <w:multiLevelType w:val="hybridMultilevel"/>
    <w:tmpl w:val="3134F39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B2181C"/>
    <w:multiLevelType w:val="hybridMultilevel"/>
    <w:tmpl w:val="6E64797C"/>
    <w:lvl w:ilvl="0" w:tplc="040C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2D5841E5"/>
    <w:multiLevelType w:val="hybridMultilevel"/>
    <w:tmpl w:val="85082366"/>
    <w:lvl w:ilvl="0" w:tplc="040C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381967BC"/>
    <w:multiLevelType w:val="hybridMultilevel"/>
    <w:tmpl w:val="6FBE319E"/>
    <w:lvl w:ilvl="0" w:tplc="DFFE9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C05B6"/>
    <w:multiLevelType w:val="hybridMultilevel"/>
    <w:tmpl w:val="A82A085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15660"/>
    <w:multiLevelType w:val="hybridMultilevel"/>
    <w:tmpl w:val="C6A05C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47327"/>
    <w:multiLevelType w:val="hybridMultilevel"/>
    <w:tmpl w:val="E9F2766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7F2A7B"/>
    <w:multiLevelType w:val="hybridMultilevel"/>
    <w:tmpl w:val="EBF82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F2E85"/>
    <w:multiLevelType w:val="hybridMultilevel"/>
    <w:tmpl w:val="1BE68C2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7" w15:restartNumberingAfterBreak="0">
    <w:nsid w:val="62B516F9"/>
    <w:multiLevelType w:val="hybridMultilevel"/>
    <w:tmpl w:val="EC422580"/>
    <w:lvl w:ilvl="0" w:tplc="040C000B">
      <w:start w:val="1"/>
      <w:numFmt w:val="bullet"/>
      <w:lvlText w:val=""/>
      <w:lvlJc w:val="left"/>
      <w:pPr>
        <w:ind w:left="14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692865AD"/>
    <w:multiLevelType w:val="hybridMultilevel"/>
    <w:tmpl w:val="14E02A6A"/>
    <w:lvl w:ilvl="0" w:tplc="BCD24F34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3657C"/>
    <w:multiLevelType w:val="hybridMultilevel"/>
    <w:tmpl w:val="2354B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F3437"/>
    <w:multiLevelType w:val="hybridMultilevel"/>
    <w:tmpl w:val="CE9858C6"/>
    <w:lvl w:ilvl="0" w:tplc="040C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7AF6723D"/>
    <w:multiLevelType w:val="hybridMultilevel"/>
    <w:tmpl w:val="7450B138"/>
    <w:lvl w:ilvl="0" w:tplc="65A2826C">
      <w:start w:val="1"/>
      <w:numFmt w:val="upperRoman"/>
      <w:lvlText w:val="%1."/>
      <w:lvlJc w:val="right"/>
      <w:pPr>
        <w:ind w:left="720" w:hanging="360"/>
      </w:pPr>
      <w:rPr>
        <w:color w:val="ED7D31" w:themeColor="accent2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47B90"/>
    <w:multiLevelType w:val="hybridMultilevel"/>
    <w:tmpl w:val="498E1C6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18"/>
  </w:num>
  <w:num w:numId="4">
    <w:abstractNumId w:val="13"/>
  </w:num>
  <w:num w:numId="5">
    <w:abstractNumId w:val="16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22"/>
  </w:num>
  <w:num w:numId="11">
    <w:abstractNumId w:val="0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9"/>
  </w:num>
  <w:num w:numId="17">
    <w:abstractNumId w:val="20"/>
  </w:num>
  <w:num w:numId="18">
    <w:abstractNumId w:val="8"/>
  </w:num>
  <w:num w:numId="19">
    <w:abstractNumId w:val="17"/>
  </w:num>
  <w:num w:numId="20">
    <w:abstractNumId w:val="9"/>
  </w:num>
  <w:num w:numId="21">
    <w:abstractNumId w:val="15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11"/>
    <w:rsid w:val="000A2544"/>
    <w:rsid w:val="000B7190"/>
    <w:rsid w:val="000C7035"/>
    <w:rsid w:val="00125498"/>
    <w:rsid w:val="002A0801"/>
    <w:rsid w:val="002C4901"/>
    <w:rsid w:val="003705C9"/>
    <w:rsid w:val="003911CA"/>
    <w:rsid w:val="003F15E0"/>
    <w:rsid w:val="003F197D"/>
    <w:rsid w:val="003F6592"/>
    <w:rsid w:val="00420E09"/>
    <w:rsid w:val="0047540C"/>
    <w:rsid w:val="0051575D"/>
    <w:rsid w:val="00570891"/>
    <w:rsid w:val="005F5C63"/>
    <w:rsid w:val="006636DA"/>
    <w:rsid w:val="006F6CE7"/>
    <w:rsid w:val="00736FF4"/>
    <w:rsid w:val="00757FAC"/>
    <w:rsid w:val="0076769A"/>
    <w:rsid w:val="00785853"/>
    <w:rsid w:val="008132FC"/>
    <w:rsid w:val="008E5B80"/>
    <w:rsid w:val="00941CBE"/>
    <w:rsid w:val="009F0C11"/>
    <w:rsid w:val="00A6699A"/>
    <w:rsid w:val="00A73CE6"/>
    <w:rsid w:val="00AD13EC"/>
    <w:rsid w:val="00B44FCF"/>
    <w:rsid w:val="00B7479F"/>
    <w:rsid w:val="00C22F90"/>
    <w:rsid w:val="00C759BC"/>
    <w:rsid w:val="00CE44F8"/>
    <w:rsid w:val="00D44A03"/>
    <w:rsid w:val="00D617A8"/>
    <w:rsid w:val="00E555A5"/>
    <w:rsid w:val="00E71BD5"/>
    <w:rsid w:val="00EB0172"/>
    <w:rsid w:val="00F253AE"/>
    <w:rsid w:val="00F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4D40"/>
  <w15:chartTrackingRefBased/>
  <w15:docId w15:val="{15CCBD6B-6B53-4C1C-A559-04EEA94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40C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0C1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540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2C490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2C49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2C49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2">
    <w:name w:val="Grid Table 5 Dark Accent 2"/>
    <w:basedOn w:val="TableauNormal"/>
    <w:uiPriority w:val="50"/>
    <w:rsid w:val="002C49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8E5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B80"/>
  </w:style>
  <w:style w:type="paragraph" w:styleId="Pieddepage">
    <w:name w:val="footer"/>
    <w:basedOn w:val="Normal"/>
    <w:link w:val="PieddepageCar"/>
    <w:uiPriority w:val="99"/>
    <w:unhideWhenUsed/>
    <w:rsid w:val="008E5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8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9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5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9194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95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4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563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770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65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84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389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626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37587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63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638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0755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8771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E5E5E5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733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2938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1417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59025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0017539">
                                                                                                                              <w:marLeft w:val="-60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3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5E5E5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26007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64253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641161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86200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15567">
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881836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502902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814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jsalv</dc:creator>
  <cp:keywords/>
  <dc:description/>
  <cp:lastModifiedBy>jsalv</cp:lastModifiedBy>
  <cp:revision>10</cp:revision>
  <dcterms:created xsi:type="dcterms:W3CDTF">2016-03-10T11:24:00Z</dcterms:created>
  <dcterms:modified xsi:type="dcterms:W3CDTF">2016-05-10T21:26:00Z</dcterms:modified>
</cp:coreProperties>
</file>