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44F" w:rsidRDefault="00994107" w:rsidP="00994107">
      <w:pPr>
        <w:jc w:val="center"/>
        <w:rPr>
          <w:b/>
          <w:bCs/>
        </w:rPr>
      </w:pPr>
      <w:r>
        <w:rPr>
          <w:b/>
          <w:bCs/>
        </w:rPr>
        <w:t>4 Mars 2014</w:t>
      </w:r>
    </w:p>
    <w:p w:rsidR="00994107" w:rsidRDefault="00994107" w:rsidP="00994107">
      <w:pPr>
        <w:rPr>
          <w:b/>
          <w:bCs/>
        </w:rPr>
      </w:pPr>
      <w:r>
        <w:rPr>
          <w:b/>
          <w:bCs/>
        </w:rPr>
        <w:t>Partie 1 : Radiothérapie</w:t>
      </w:r>
    </w:p>
    <w:p w:rsidR="00994107" w:rsidRDefault="00994107" w:rsidP="00994107">
      <w:r>
        <w:rPr>
          <w:u w:val="single"/>
        </w:rPr>
        <w:t>Question 1 </w:t>
      </w:r>
      <w:r>
        <w:t>: CQ LINAC</w:t>
      </w:r>
    </w:p>
    <w:p w:rsidR="00994107" w:rsidRDefault="00994107" w:rsidP="00994107">
      <w:pPr>
        <w:pStyle w:val="Paragraphedeliste"/>
        <w:numPr>
          <w:ilvl w:val="0"/>
          <w:numId w:val="2"/>
        </w:numPr>
      </w:pPr>
    </w:p>
    <w:p w:rsidR="00994107" w:rsidRDefault="00994107" w:rsidP="00994107">
      <w:pPr>
        <w:pStyle w:val="Paragraphedeliste"/>
        <w:numPr>
          <w:ilvl w:val="1"/>
          <w:numId w:val="2"/>
        </w:numPr>
      </w:pPr>
    </w:p>
    <w:p w:rsidR="00994107" w:rsidRDefault="00994107" w:rsidP="00994107">
      <w:pPr>
        <w:pStyle w:val="Paragraphedeliste"/>
        <w:numPr>
          <w:ilvl w:val="2"/>
          <w:numId w:val="2"/>
        </w:numPr>
      </w:pPr>
      <w:r w:rsidRPr="005512EA">
        <w:rPr>
          <w:u w:val="single"/>
        </w:rPr>
        <w:t>Zone homogène</w:t>
      </w:r>
      <w:r>
        <w:t xml:space="preserve"> d’un champ d’irradiation en régime photon : pour des champs carrés de dimensions sup ou égales à 10 x 10 cm², est définie par la surface contenant des points distants de l’axe d’au plus :</w:t>
      </w:r>
    </w:p>
    <w:p w:rsidR="00994107" w:rsidRDefault="00994107" w:rsidP="00994107">
      <w:pPr>
        <w:pStyle w:val="Paragraphedeliste"/>
        <w:numPr>
          <w:ilvl w:val="3"/>
          <w:numId w:val="2"/>
        </w:numPr>
      </w:pPr>
      <w:r>
        <w:t>80% de la demi-longueur des axes médians du champ lumineux, pour des points situés sur les médianes.</w:t>
      </w:r>
    </w:p>
    <w:p w:rsidR="00994107" w:rsidRDefault="00994107" w:rsidP="00994107">
      <w:pPr>
        <w:pStyle w:val="Paragraphedeliste"/>
        <w:numPr>
          <w:ilvl w:val="3"/>
          <w:numId w:val="2"/>
        </w:numPr>
      </w:pPr>
      <w:r>
        <w:t>70% de la demi-longueur des diagonales du champ lumineux</w:t>
      </w:r>
      <w:r w:rsidR="004829B5">
        <w:t>, pour des points situés sur les diagonales, la dose étant normalisée à 100 % sur l’axe du faisceau.</w:t>
      </w:r>
    </w:p>
    <w:p w:rsidR="005512EA" w:rsidRDefault="005512EA" w:rsidP="00994107">
      <w:pPr>
        <w:pStyle w:val="Paragraphedeliste"/>
        <w:numPr>
          <w:ilvl w:val="3"/>
          <w:numId w:val="2"/>
        </w:numPr>
      </w:pPr>
      <w:r>
        <w:t>Ramené à 60 % pour des champs entre 5x5 et 10x10.</w:t>
      </w:r>
    </w:p>
    <w:p w:rsidR="005512EA" w:rsidRPr="005512EA" w:rsidRDefault="005512EA" w:rsidP="005512EA">
      <w:pPr>
        <w:pStyle w:val="Paragraphedeliste"/>
        <w:ind w:left="2508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5512EA" w:rsidRDefault="005512EA" w:rsidP="005512EA">
      <w:pPr>
        <w:pStyle w:val="Paragraphedeliste"/>
        <w:ind w:left="2508"/>
        <w:rPr>
          <w:rFonts w:eastAsiaTheme="minorEastAsia"/>
        </w:rPr>
      </w:pPr>
      <w:r>
        <w:rPr>
          <w:rFonts w:eastAsiaTheme="minorEastAsia"/>
        </w:rPr>
        <w:t>Tolérance +/- 3 %</w:t>
      </w:r>
    </w:p>
    <w:p w:rsidR="005512EA" w:rsidRDefault="00625F64" w:rsidP="005512EA">
      <w:pPr>
        <w:pStyle w:val="Paragraphedeliste"/>
        <w:ind w:left="2508"/>
        <w:rPr>
          <w:rFonts w:eastAsiaTheme="minorEastAsia"/>
        </w:rPr>
      </w:pPr>
      <w:proofErr w:type="spellStart"/>
      <w:r>
        <w:rPr>
          <w:rFonts w:eastAsiaTheme="minorEastAsia"/>
        </w:rPr>
        <w:t>Dmax</w:t>
      </w:r>
      <w:proofErr w:type="gramStart"/>
      <w:r>
        <w:rPr>
          <w:rFonts w:eastAsiaTheme="minorEastAsia"/>
        </w:rPr>
        <w:t>,min</w:t>
      </w:r>
      <w:proofErr w:type="spellEnd"/>
      <w:proofErr w:type="gramEnd"/>
      <w:r>
        <w:rPr>
          <w:rFonts w:eastAsiaTheme="minorEastAsia"/>
        </w:rPr>
        <w:t xml:space="preserve"> : Dose </w:t>
      </w:r>
      <w:proofErr w:type="spellStart"/>
      <w:r>
        <w:rPr>
          <w:rFonts w:eastAsiaTheme="minorEastAsia"/>
        </w:rPr>
        <w:t>max,min</w:t>
      </w:r>
      <w:proofErr w:type="spellEnd"/>
      <w:r>
        <w:rPr>
          <w:rFonts w:eastAsiaTheme="minorEastAsia"/>
        </w:rPr>
        <w:t xml:space="preserve"> sur les points de la ligne médiane de la zone homogène.</w:t>
      </w:r>
    </w:p>
    <w:p w:rsidR="00625F64" w:rsidRDefault="00625F64" w:rsidP="005512EA">
      <w:pPr>
        <w:pStyle w:val="Paragraphedeliste"/>
        <w:ind w:left="2508"/>
        <w:rPr>
          <w:rFonts w:eastAsiaTheme="minorEastAsia"/>
        </w:rPr>
      </w:pPr>
    </w:p>
    <w:p w:rsidR="005512EA" w:rsidRPr="00625F64" w:rsidRDefault="005512EA" w:rsidP="005512EA">
      <w:pPr>
        <w:pStyle w:val="Paragraphedeliste"/>
        <w:numPr>
          <w:ilvl w:val="2"/>
          <w:numId w:val="2"/>
        </w:numPr>
        <w:rPr>
          <w:rFonts w:eastAsiaTheme="minorEastAsia"/>
          <w:u w:val="single"/>
        </w:rPr>
      </w:pPr>
      <w:r w:rsidRPr="005512EA">
        <w:rPr>
          <w:rFonts w:eastAsiaTheme="minorEastAsia"/>
          <w:u w:val="single"/>
        </w:rPr>
        <w:t>Facteur de transmission d’un filtre en coin</w:t>
      </w:r>
      <w:r w:rsidR="00625F64">
        <w:rPr>
          <w:rFonts w:eastAsiaTheme="minorEastAsia"/>
          <w:u w:val="single"/>
        </w:rPr>
        <w:t> </w:t>
      </w:r>
      <w:r w:rsidR="00625F64">
        <w:rPr>
          <w:rFonts w:eastAsiaTheme="minorEastAsia"/>
        </w:rPr>
        <w:t>: rapport des doses absorbées mesurées sur l’axe à la profondeur de réf avec et sans filtre en coin. Dépend de la géométrie et des dimensions du faisceau.</w:t>
      </w:r>
    </w:p>
    <w:p w:rsidR="00625F64" w:rsidRPr="00625F64" w:rsidRDefault="00625F64" w:rsidP="00625F64">
      <w:pPr>
        <w:pStyle w:val="Paragraphedeliste"/>
        <w:ind w:left="2508"/>
        <w:rPr>
          <w:rFonts w:eastAsiaTheme="minorEastAsia"/>
          <w:u w:val="single"/>
        </w:rPr>
      </w:pPr>
    </w:p>
    <w:p w:rsidR="00625F64" w:rsidRPr="00561318" w:rsidRDefault="00625F64" w:rsidP="008C2512">
      <w:pPr>
        <w:pStyle w:val="Paragraphedeliste"/>
        <w:numPr>
          <w:ilvl w:val="2"/>
          <w:numId w:val="2"/>
        </w:num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Pénombre </w:t>
      </w:r>
      <w:r>
        <w:rPr>
          <w:rFonts w:eastAsiaTheme="minorEastAsia"/>
        </w:rPr>
        <w:t xml:space="preserve">: </w:t>
      </w:r>
      <w:r w:rsidR="008C2512">
        <w:rPr>
          <w:rFonts w:eastAsiaTheme="minorEastAsia"/>
        </w:rPr>
        <w:t>pénombre physique des champs d’irradiation est caractérisée par la distance latérale entre le point à 80% et 20% de la dose à l’axe du faisceau, mesurée sur les axes principaux des champs carr</w:t>
      </w:r>
      <w:r w:rsidR="00561318">
        <w:rPr>
          <w:rFonts w:eastAsiaTheme="minorEastAsia"/>
        </w:rPr>
        <w:t>és à la profondeur de référence.</w:t>
      </w:r>
    </w:p>
    <w:p w:rsidR="00561318" w:rsidRPr="00561318" w:rsidRDefault="00561318" w:rsidP="00561318">
      <w:pPr>
        <w:pStyle w:val="Paragraphedeliste"/>
        <w:rPr>
          <w:rFonts w:eastAsiaTheme="minorEastAsia"/>
          <w:u w:val="single"/>
        </w:rPr>
      </w:pPr>
    </w:p>
    <w:p w:rsidR="00561318" w:rsidRPr="00561318" w:rsidRDefault="00561318" w:rsidP="00561318">
      <w:pPr>
        <w:pStyle w:val="Paragraphedeliste"/>
        <w:numPr>
          <w:ilvl w:val="2"/>
          <w:numId w:val="2"/>
        </w:num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Indice de qualité </w:t>
      </w:r>
      <w:r>
        <w:rPr>
          <w:rFonts w:eastAsiaTheme="minorEastAsia"/>
        </w:rPr>
        <w:t xml:space="preserve">: TPR 20/10 rapport des doses absorbées aux profondeurs 20 et 10 cm dans l’eau avec un DSD de 100 cm et un champ 10x10 cm² à l’iso. Sinon D20/D10 pareil mais DSS </w:t>
      </w:r>
      <w:proofErr w:type="spellStart"/>
      <w:r>
        <w:rPr>
          <w:rFonts w:eastAsiaTheme="minorEastAsia"/>
        </w:rPr>
        <w:t>cste</w:t>
      </w:r>
      <w:proofErr w:type="spellEnd"/>
      <w:r>
        <w:rPr>
          <w:rFonts w:eastAsiaTheme="minorEastAsia"/>
        </w:rPr>
        <w:t xml:space="preserve"> et 10x10 à la surface</w:t>
      </w:r>
    </w:p>
    <w:p w:rsidR="00561318" w:rsidRPr="00561318" w:rsidRDefault="00561318" w:rsidP="00561318">
      <w:pPr>
        <w:pStyle w:val="Paragraphedeliste"/>
        <w:rPr>
          <w:rFonts w:eastAsiaTheme="minorEastAsia"/>
          <w:u w:val="single"/>
        </w:rPr>
      </w:pPr>
    </w:p>
    <w:p w:rsidR="00561318" w:rsidRPr="00561318" w:rsidRDefault="00561318" w:rsidP="00561318">
      <w:pPr>
        <w:pStyle w:val="Paragraphedeliste"/>
        <w:numPr>
          <w:ilvl w:val="1"/>
          <w:numId w:val="2"/>
        </w:numPr>
        <w:rPr>
          <w:rFonts w:eastAsiaTheme="minorEastAsia"/>
          <w:u w:val="single"/>
        </w:rPr>
      </w:pPr>
    </w:p>
    <w:p w:rsidR="00561318" w:rsidRPr="008826BA" w:rsidRDefault="008826BA" w:rsidP="00561318">
      <w:pPr>
        <w:pStyle w:val="Paragraphedeliste"/>
        <w:numPr>
          <w:ilvl w:val="2"/>
          <w:numId w:val="2"/>
        </w:numPr>
        <w:rPr>
          <w:rFonts w:eastAsiaTheme="minorEastAsia"/>
          <w:u w:val="single"/>
        </w:rPr>
      </w:pPr>
      <w:r>
        <w:rPr>
          <w:rFonts w:eastAsiaTheme="minorEastAsia"/>
        </w:rPr>
        <w:t>Opérations de contrôle interne sur les systèmes de sécurité</w:t>
      </w:r>
    </w:p>
    <w:tbl>
      <w:tblPr>
        <w:tblStyle w:val="Grilledutableau"/>
        <w:tblW w:w="0" w:type="auto"/>
        <w:tblInd w:w="3228" w:type="dxa"/>
        <w:tblLook w:val="04A0" w:firstRow="1" w:lastRow="0" w:firstColumn="1" w:lastColumn="0" w:noHBand="0" w:noVBand="1"/>
      </w:tblPr>
      <w:tblGrid>
        <w:gridCol w:w="2006"/>
        <w:gridCol w:w="2652"/>
        <w:gridCol w:w="1176"/>
      </w:tblGrid>
      <w:tr w:rsidR="003C4231" w:rsidTr="00177DBA">
        <w:tc>
          <w:tcPr>
            <w:tcW w:w="0" w:type="auto"/>
            <w:vAlign w:val="center"/>
          </w:tcPr>
          <w:p w:rsidR="008826BA" w:rsidRPr="003C4231" w:rsidRDefault="003C4231" w:rsidP="008826BA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 w:rsidRPr="003C4231">
              <w:rPr>
                <w:rFonts w:eastAsiaTheme="minorEastAsia"/>
              </w:rPr>
              <w:t>Contrôles</w:t>
            </w:r>
          </w:p>
        </w:tc>
        <w:tc>
          <w:tcPr>
            <w:tcW w:w="0" w:type="auto"/>
            <w:vAlign w:val="center"/>
          </w:tcPr>
          <w:p w:rsidR="008826BA" w:rsidRPr="003C4231" w:rsidRDefault="003C4231" w:rsidP="008826BA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 w:rsidRPr="003C4231">
              <w:rPr>
                <w:rFonts w:eastAsiaTheme="minorEastAsia"/>
              </w:rPr>
              <w:t>Tolérances</w:t>
            </w:r>
          </w:p>
        </w:tc>
        <w:tc>
          <w:tcPr>
            <w:tcW w:w="0" w:type="auto"/>
            <w:vAlign w:val="center"/>
          </w:tcPr>
          <w:p w:rsidR="008826BA" w:rsidRPr="003C4231" w:rsidRDefault="003C4231" w:rsidP="008826BA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 w:rsidRPr="003C4231">
              <w:rPr>
                <w:rFonts w:eastAsiaTheme="minorEastAsia"/>
              </w:rPr>
              <w:t>Périodicité</w:t>
            </w:r>
          </w:p>
        </w:tc>
      </w:tr>
      <w:tr w:rsidR="003C4231" w:rsidTr="00177DBA">
        <w:tc>
          <w:tcPr>
            <w:tcW w:w="0" w:type="auto"/>
            <w:vAlign w:val="center"/>
          </w:tcPr>
          <w:p w:rsidR="008826BA" w:rsidRPr="003C4231" w:rsidRDefault="008826BA" w:rsidP="008826BA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 w:rsidRPr="003C4231">
              <w:rPr>
                <w:rFonts w:eastAsiaTheme="minorEastAsia"/>
              </w:rPr>
              <w:t>Indicateurs relatifs à la présence du faisceau (à l’extérieur de la salle)</w:t>
            </w:r>
          </w:p>
        </w:tc>
        <w:tc>
          <w:tcPr>
            <w:tcW w:w="0" w:type="auto"/>
            <w:vAlign w:val="center"/>
          </w:tcPr>
          <w:p w:rsidR="008826BA" w:rsidRPr="003C4231" w:rsidRDefault="003C4231" w:rsidP="008826BA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Voyants au-dessus de la salle de traitement + indicateurs de </w:t>
            </w:r>
            <w:proofErr w:type="spellStart"/>
            <w:r>
              <w:rPr>
                <w:rFonts w:eastAsiaTheme="minorEastAsia"/>
              </w:rPr>
              <w:t>fscx</w:t>
            </w:r>
            <w:proofErr w:type="spellEnd"/>
            <w:r>
              <w:rPr>
                <w:rFonts w:eastAsiaTheme="minorEastAsia"/>
              </w:rPr>
              <w:t xml:space="preserve"> au pupitre doivent être en marche</w:t>
            </w:r>
          </w:p>
        </w:tc>
        <w:tc>
          <w:tcPr>
            <w:tcW w:w="0" w:type="auto"/>
            <w:vAlign w:val="center"/>
          </w:tcPr>
          <w:p w:rsidR="008826BA" w:rsidRPr="003C4231" w:rsidRDefault="003C4231" w:rsidP="008826BA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Quotidien</w:t>
            </w:r>
          </w:p>
        </w:tc>
      </w:tr>
      <w:tr w:rsidR="003C4231" w:rsidTr="00177DBA">
        <w:tc>
          <w:tcPr>
            <w:tcW w:w="0" w:type="auto"/>
            <w:vAlign w:val="center"/>
          </w:tcPr>
          <w:p w:rsidR="008826BA" w:rsidRPr="003C4231" w:rsidRDefault="003C4231" w:rsidP="008826BA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 w:rsidRPr="003C4231">
              <w:rPr>
                <w:rFonts w:eastAsiaTheme="minorEastAsia"/>
              </w:rPr>
              <w:t>S</w:t>
            </w:r>
            <w:r>
              <w:rPr>
                <w:rFonts w:eastAsiaTheme="minorEastAsia"/>
              </w:rPr>
              <w:t xml:space="preserve">ystème </w:t>
            </w:r>
            <w:proofErr w:type="spellStart"/>
            <w:r>
              <w:rPr>
                <w:rFonts w:eastAsiaTheme="minorEastAsia"/>
              </w:rPr>
              <w:t>anti-collision</w:t>
            </w:r>
            <w:proofErr w:type="spellEnd"/>
          </w:p>
        </w:tc>
        <w:tc>
          <w:tcPr>
            <w:tcW w:w="0" w:type="auto"/>
            <w:vAlign w:val="center"/>
          </w:tcPr>
          <w:p w:rsidR="008826BA" w:rsidRPr="003C4231" w:rsidRDefault="003C4231" w:rsidP="008826BA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Toute collision simulée doit impérativement arrêter les mouvements</w:t>
            </w:r>
          </w:p>
        </w:tc>
        <w:tc>
          <w:tcPr>
            <w:tcW w:w="0" w:type="auto"/>
            <w:vAlign w:val="center"/>
          </w:tcPr>
          <w:p w:rsidR="008826BA" w:rsidRPr="003C4231" w:rsidRDefault="003C4231" w:rsidP="008826BA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Quotidien</w:t>
            </w:r>
          </w:p>
        </w:tc>
      </w:tr>
      <w:tr w:rsidR="003C4231" w:rsidTr="00177DBA">
        <w:tc>
          <w:tcPr>
            <w:tcW w:w="0" w:type="auto"/>
            <w:vAlign w:val="center"/>
          </w:tcPr>
          <w:p w:rsidR="008826BA" w:rsidRPr="003C4231" w:rsidRDefault="003C4231" w:rsidP="008826BA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Dispositif de commande de </w:t>
            </w:r>
            <w:r>
              <w:rPr>
                <w:rFonts w:eastAsiaTheme="minorEastAsia"/>
              </w:rPr>
              <w:lastRenderedPageBreak/>
              <w:t>l’appareil et de la table de traitement</w:t>
            </w:r>
          </w:p>
        </w:tc>
        <w:tc>
          <w:tcPr>
            <w:tcW w:w="0" w:type="auto"/>
            <w:vAlign w:val="center"/>
          </w:tcPr>
          <w:p w:rsidR="008826BA" w:rsidRPr="003C4231" w:rsidRDefault="003C4231" w:rsidP="008826BA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 xml:space="preserve">Mouvement du bras ou de la table impossible sans </w:t>
            </w:r>
            <w:r>
              <w:rPr>
                <w:rFonts w:eastAsiaTheme="minorEastAsia"/>
              </w:rPr>
              <w:lastRenderedPageBreak/>
              <w:t xml:space="preserve">actionner les 2 interrupteurs de </w:t>
            </w:r>
            <w:proofErr w:type="spellStart"/>
            <w:r>
              <w:rPr>
                <w:rFonts w:eastAsiaTheme="minorEastAsia"/>
              </w:rPr>
              <w:t>sécurié</w:t>
            </w:r>
            <w:proofErr w:type="spellEnd"/>
          </w:p>
        </w:tc>
        <w:tc>
          <w:tcPr>
            <w:tcW w:w="0" w:type="auto"/>
            <w:vAlign w:val="center"/>
          </w:tcPr>
          <w:p w:rsidR="008826BA" w:rsidRPr="003C4231" w:rsidRDefault="003C4231" w:rsidP="008826BA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Quotidien</w:t>
            </w:r>
          </w:p>
        </w:tc>
      </w:tr>
      <w:tr w:rsidR="003C4231" w:rsidTr="00177DBA">
        <w:tc>
          <w:tcPr>
            <w:tcW w:w="0" w:type="auto"/>
            <w:vAlign w:val="center"/>
          </w:tcPr>
          <w:p w:rsidR="008826BA" w:rsidRPr="003C4231" w:rsidRDefault="003C4231" w:rsidP="008826BA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Système de surveillance patient</w:t>
            </w:r>
          </w:p>
        </w:tc>
        <w:tc>
          <w:tcPr>
            <w:tcW w:w="0" w:type="auto"/>
            <w:vAlign w:val="center"/>
          </w:tcPr>
          <w:p w:rsidR="008826BA" w:rsidRPr="003C4231" w:rsidRDefault="003C4231" w:rsidP="008826BA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Caméra de surveillance + interphone en état de marche</w:t>
            </w:r>
          </w:p>
        </w:tc>
        <w:tc>
          <w:tcPr>
            <w:tcW w:w="0" w:type="auto"/>
            <w:vAlign w:val="center"/>
          </w:tcPr>
          <w:p w:rsidR="008826BA" w:rsidRPr="003C4231" w:rsidRDefault="003C4231" w:rsidP="008826BA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Quotidien</w:t>
            </w:r>
          </w:p>
        </w:tc>
      </w:tr>
      <w:tr w:rsidR="003C4231" w:rsidTr="00177DBA">
        <w:tc>
          <w:tcPr>
            <w:tcW w:w="0" w:type="auto"/>
            <w:vAlign w:val="center"/>
          </w:tcPr>
          <w:p w:rsidR="008826BA" w:rsidRPr="003C4231" w:rsidRDefault="003C4231" w:rsidP="008826BA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Indicateurs</w:t>
            </w:r>
            <w:r w:rsidR="003E3044">
              <w:rPr>
                <w:rFonts w:eastAsiaTheme="minorEastAsia"/>
              </w:rPr>
              <w:t xml:space="preserve"> relatifs à la présence du faisceau (à l’intérieur de la salle)</w:t>
            </w:r>
          </w:p>
        </w:tc>
        <w:tc>
          <w:tcPr>
            <w:tcW w:w="0" w:type="auto"/>
            <w:vAlign w:val="center"/>
          </w:tcPr>
          <w:p w:rsidR="008826BA" w:rsidRPr="003C4231" w:rsidRDefault="003E3044" w:rsidP="008826BA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Voyants dans la salle de </w:t>
            </w:r>
            <w:proofErr w:type="spellStart"/>
            <w:r>
              <w:rPr>
                <w:rFonts w:eastAsiaTheme="minorEastAsia"/>
              </w:rPr>
              <w:t>ttt</w:t>
            </w:r>
            <w:proofErr w:type="spellEnd"/>
            <w:r>
              <w:rPr>
                <w:rFonts w:eastAsiaTheme="minorEastAsia"/>
              </w:rPr>
              <w:t xml:space="preserve"> doivent être en état de marche</w:t>
            </w:r>
          </w:p>
        </w:tc>
        <w:tc>
          <w:tcPr>
            <w:tcW w:w="0" w:type="auto"/>
            <w:vAlign w:val="center"/>
          </w:tcPr>
          <w:p w:rsidR="008826BA" w:rsidRPr="003C4231" w:rsidRDefault="00BA56B6" w:rsidP="008826BA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Mensuel</w:t>
            </w:r>
          </w:p>
        </w:tc>
      </w:tr>
      <w:tr w:rsidR="003C4231" w:rsidTr="00177DBA">
        <w:tc>
          <w:tcPr>
            <w:tcW w:w="0" w:type="auto"/>
            <w:vAlign w:val="center"/>
          </w:tcPr>
          <w:p w:rsidR="008826BA" w:rsidRPr="003C4231" w:rsidRDefault="003E3044" w:rsidP="008826BA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Dispositifs d’arrêt d’urgence</w:t>
            </w:r>
          </w:p>
        </w:tc>
        <w:tc>
          <w:tcPr>
            <w:tcW w:w="0" w:type="auto"/>
            <w:vAlign w:val="center"/>
          </w:tcPr>
          <w:p w:rsidR="008826BA" w:rsidRPr="003C4231" w:rsidRDefault="003E3044" w:rsidP="008826BA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Machine éteinte le dispositif d’arrêt d’urgence enclenché, il doit impossible de redémarrer la machine</w:t>
            </w:r>
          </w:p>
        </w:tc>
        <w:tc>
          <w:tcPr>
            <w:tcW w:w="0" w:type="auto"/>
            <w:vAlign w:val="center"/>
          </w:tcPr>
          <w:p w:rsidR="008826BA" w:rsidRPr="003C4231" w:rsidRDefault="00BA56B6" w:rsidP="008826BA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Mensuel</w:t>
            </w:r>
          </w:p>
        </w:tc>
      </w:tr>
      <w:tr w:rsidR="003C4231" w:rsidTr="00177DBA">
        <w:tc>
          <w:tcPr>
            <w:tcW w:w="0" w:type="auto"/>
            <w:vAlign w:val="center"/>
          </w:tcPr>
          <w:p w:rsidR="008826BA" w:rsidRPr="003E3044" w:rsidRDefault="003E3044" w:rsidP="008826BA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Accessoires hors contention (filtre en coin, applicateur e-, porte accessoire</w:t>
            </w:r>
          </w:p>
        </w:tc>
        <w:tc>
          <w:tcPr>
            <w:tcW w:w="0" w:type="auto"/>
            <w:vAlign w:val="center"/>
          </w:tcPr>
          <w:p w:rsidR="008826BA" w:rsidRDefault="003E3044" w:rsidP="008826BA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Pas de </w:t>
            </w:r>
            <w:proofErr w:type="gramStart"/>
            <w:r>
              <w:rPr>
                <w:rFonts w:eastAsiaTheme="minorEastAsia"/>
              </w:rPr>
              <w:t>désin</w:t>
            </w:r>
            <w:r w:rsidR="00BA56B6">
              <w:rPr>
                <w:rFonts w:eastAsiaTheme="minorEastAsia"/>
              </w:rPr>
              <w:t>sertions possible</w:t>
            </w:r>
            <w:proofErr w:type="gramEnd"/>
          </w:p>
          <w:p w:rsidR="00BA56B6" w:rsidRPr="003E3044" w:rsidRDefault="00BA56B6" w:rsidP="008826BA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Pas de déformation physique des accessoires</w:t>
            </w:r>
          </w:p>
        </w:tc>
        <w:tc>
          <w:tcPr>
            <w:tcW w:w="0" w:type="auto"/>
            <w:vAlign w:val="center"/>
          </w:tcPr>
          <w:p w:rsidR="008826BA" w:rsidRPr="00BA56B6" w:rsidRDefault="00BA56B6" w:rsidP="008826BA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Mensuel</w:t>
            </w:r>
          </w:p>
        </w:tc>
      </w:tr>
    </w:tbl>
    <w:p w:rsidR="008826BA" w:rsidRDefault="008826BA" w:rsidP="008826BA">
      <w:pPr>
        <w:pStyle w:val="Paragraphedeliste"/>
        <w:ind w:left="3228"/>
        <w:rPr>
          <w:rFonts w:eastAsiaTheme="minorEastAsia"/>
          <w:u w:val="single"/>
        </w:rPr>
      </w:pPr>
    </w:p>
    <w:p w:rsidR="00733779" w:rsidRPr="00733779" w:rsidRDefault="00733779" w:rsidP="00733779">
      <w:pPr>
        <w:pStyle w:val="Paragraphedeliste"/>
        <w:numPr>
          <w:ilvl w:val="2"/>
          <w:numId w:val="2"/>
        </w:numPr>
        <w:rPr>
          <w:rFonts w:eastAsiaTheme="minorEastAsia"/>
          <w:u w:val="single"/>
        </w:rPr>
      </w:pPr>
      <w:r>
        <w:rPr>
          <w:rFonts w:eastAsiaTheme="minorEastAsia"/>
        </w:rPr>
        <w:t>Opérations de contrôle du faisceau en régime photon mode statique</w:t>
      </w:r>
    </w:p>
    <w:tbl>
      <w:tblPr>
        <w:tblStyle w:val="Grilledutableau"/>
        <w:tblW w:w="0" w:type="auto"/>
        <w:tblInd w:w="1068" w:type="dxa"/>
        <w:tblLook w:val="04A0" w:firstRow="1" w:lastRow="0" w:firstColumn="1" w:lastColumn="0" w:noHBand="0" w:noVBand="1"/>
      </w:tblPr>
      <w:tblGrid>
        <w:gridCol w:w="2690"/>
        <w:gridCol w:w="2703"/>
        <w:gridCol w:w="2601"/>
      </w:tblGrid>
      <w:tr w:rsidR="00DB6C2A" w:rsidTr="00733779">
        <w:tc>
          <w:tcPr>
            <w:tcW w:w="3020" w:type="dxa"/>
            <w:vAlign w:val="center"/>
          </w:tcPr>
          <w:p w:rsidR="00733779" w:rsidRPr="00733779" w:rsidRDefault="00733779" w:rsidP="00733779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Contrôles</w:t>
            </w:r>
          </w:p>
        </w:tc>
        <w:tc>
          <w:tcPr>
            <w:tcW w:w="3021" w:type="dxa"/>
            <w:vAlign w:val="center"/>
          </w:tcPr>
          <w:p w:rsidR="00733779" w:rsidRPr="00733779" w:rsidRDefault="00733779" w:rsidP="00733779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Tolérance</w:t>
            </w:r>
          </w:p>
        </w:tc>
        <w:tc>
          <w:tcPr>
            <w:tcW w:w="3021" w:type="dxa"/>
            <w:vAlign w:val="center"/>
          </w:tcPr>
          <w:p w:rsidR="00733779" w:rsidRPr="00733779" w:rsidRDefault="00733779" w:rsidP="00733779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Périodicité</w:t>
            </w:r>
          </w:p>
        </w:tc>
      </w:tr>
      <w:tr w:rsidR="00DB6C2A" w:rsidTr="00733779">
        <w:tc>
          <w:tcPr>
            <w:tcW w:w="3020" w:type="dxa"/>
            <w:vAlign w:val="center"/>
          </w:tcPr>
          <w:p w:rsidR="00733779" w:rsidRPr="00733779" w:rsidRDefault="00733779" w:rsidP="00733779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Corresp</w:t>
            </w:r>
            <w:bookmarkStart w:id="0" w:name="_GoBack"/>
            <w:bookmarkEnd w:id="0"/>
            <w:r>
              <w:rPr>
                <w:rFonts w:eastAsiaTheme="minorEastAsia"/>
              </w:rPr>
              <w:t>ondance lumineux irradié</w:t>
            </w:r>
          </w:p>
        </w:tc>
        <w:tc>
          <w:tcPr>
            <w:tcW w:w="3021" w:type="dxa"/>
            <w:vAlign w:val="center"/>
          </w:tcPr>
          <w:p w:rsidR="00733779" w:rsidRPr="00733779" w:rsidRDefault="00DB6C2A" w:rsidP="00733779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Ecart lumineux/champ irradié </w:t>
            </w:r>
            <w:r>
              <w:rPr>
                <w:rFonts w:eastAsiaTheme="minorEastAsia" w:cstheme="minorHAnsi"/>
              </w:rPr>
              <w:t>≤</w:t>
            </w:r>
            <w:r>
              <w:rPr>
                <w:rFonts w:eastAsiaTheme="minorEastAsia"/>
              </w:rPr>
              <w:t xml:space="preserve"> 2 mm ou 1% de la taille pour des champs de dimension &gt; 20x20</w:t>
            </w:r>
          </w:p>
        </w:tc>
        <w:tc>
          <w:tcPr>
            <w:tcW w:w="3021" w:type="dxa"/>
            <w:vAlign w:val="center"/>
          </w:tcPr>
          <w:p w:rsidR="00733779" w:rsidRPr="00733779" w:rsidRDefault="00DB6C2A" w:rsidP="00733779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Mensuel et annuel</w:t>
            </w:r>
            <w:r w:rsidR="00CE3FDF">
              <w:rPr>
                <w:rFonts w:eastAsiaTheme="minorEastAsia"/>
              </w:rPr>
              <w:t xml:space="preserve"> (4 angulations)</w:t>
            </w:r>
          </w:p>
        </w:tc>
      </w:tr>
      <w:tr w:rsidR="00DB6C2A" w:rsidTr="00733779">
        <w:tc>
          <w:tcPr>
            <w:tcW w:w="3020" w:type="dxa"/>
            <w:vAlign w:val="center"/>
          </w:tcPr>
          <w:p w:rsidR="00733779" w:rsidRPr="00733779" w:rsidRDefault="00733779" w:rsidP="00733779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H</w:t>
            </w:r>
            <w:r w:rsidR="00DB6C2A">
              <w:rPr>
                <w:rFonts w:eastAsiaTheme="minorEastAsia"/>
              </w:rPr>
              <w:t>omo</w:t>
            </w:r>
            <w:proofErr w:type="gramStart"/>
            <w:r w:rsidR="00DB6C2A">
              <w:rPr>
                <w:rFonts w:eastAsiaTheme="minorEastAsia"/>
              </w:rPr>
              <w:t>,sym</w:t>
            </w:r>
            <w:proofErr w:type="spellEnd"/>
            <w:proofErr w:type="gramEnd"/>
          </w:p>
        </w:tc>
        <w:tc>
          <w:tcPr>
            <w:tcW w:w="3021" w:type="dxa"/>
            <w:vAlign w:val="center"/>
          </w:tcPr>
          <w:p w:rsidR="00733779" w:rsidRDefault="00DB6C2A" w:rsidP="00733779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Homo : +/- 3%</w:t>
            </w:r>
          </w:p>
          <w:p w:rsidR="00CE3FDF" w:rsidRPr="00733779" w:rsidRDefault="00DB6C2A" w:rsidP="00CE3FDF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Sym</w:t>
            </w:r>
            <w:proofErr w:type="spellEnd"/>
            <w:r>
              <w:rPr>
                <w:rFonts w:eastAsiaTheme="minorEastAsia"/>
              </w:rPr>
              <w:t xml:space="preserve"> entre 0,97 et 1,03</w:t>
            </w:r>
          </w:p>
        </w:tc>
        <w:tc>
          <w:tcPr>
            <w:tcW w:w="3021" w:type="dxa"/>
            <w:vAlign w:val="center"/>
          </w:tcPr>
          <w:p w:rsidR="00733779" w:rsidRPr="00733779" w:rsidRDefault="00DB6C2A" w:rsidP="00733779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Mensuel et annuel</w:t>
            </w:r>
            <w:r w:rsidR="00CE3FDF">
              <w:rPr>
                <w:rFonts w:eastAsiaTheme="minorEastAsia"/>
              </w:rPr>
              <w:t xml:space="preserve"> (dans la cuve + 4 angulations)</w:t>
            </w:r>
          </w:p>
        </w:tc>
      </w:tr>
      <w:tr w:rsidR="00DB6C2A" w:rsidTr="00733779">
        <w:tc>
          <w:tcPr>
            <w:tcW w:w="3020" w:type="dxa"/>
            <w:vAlign w:val="center"/>
          </w:tcPr>
          <w:p w:rsidR="00733779" w:rsidRPr="00733779" w:rsidRDefault="00DB6C2A" w:rsidP="00733779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Stabilité de l’énergie (IQ)</w:t>
            </w:r>
          </w:p>
        </w:tc>
        <w:tc>
          <w:tcPr>
            <w:tcW w:w="3021" w:type="dxa"/>
            <w:vAlign w:val="center"/>
          </w:tcPr>
          <w:p w:rsidR="00733779" w:rsidRPr="00733779" w:rsidRDefault="00DB6C2A" w:rsidP="00733779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Ecart relatif par rapport à la valeur de réf </w:t>
            </w:r>
            <w:r>
              <w:rPr>
                <w:rFonts w:eastAsiaTheme="minorEastAsia" w:cstheme="minorHAnsi"/>
              </w:rPr>
              <w:t>≤</w:t>
            </w:r>
            <w:r>
              <w:rPr>
                <w:rFonts w:eastAsiaTheme="minorEastAsia"/>
              </w:rPr>
              <w:t xml:space="preserve"> 1 %</w:t>
            </w:r>
          </w:p>
        </w:tc>
        <w:tc>
          <w:tcPr>
            <w:tcW w:w="3021" w:type="dxa"/>
            <w:vAlign w:val="center"/>
          </w:tcPr>
          <w:p w:rsidR="00733779" w:rsidRPr="00733779" w:rsidRDefault="00DB6C2A" w:rsidP="00733779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Mensuel et annuel</w:t>
            </w:r>
            <w:r w:rsidR="00CE3FDF">
              <w:rPr>
                <w:rFonts w:eastAsiaTheme="minorEastAsia"/>
              </w:rPr>
              <w:t xml:space="preserve"> (cuve)</w:t>
            </w:r>
          </w:p>
        </w:tc>
      </w:tr>
      <w:tr w:rsidR="00DB6C2A" w:rsidTr="00733779">
        <w:tc>
          <w:tcPr>
            <w:tcW w:w="3020" w:type="dxa"/>
            <w:vAlign w:val="center"/>
          </w:tcPr>
          <w:p w:rsidR="00733779" w:rsidRPr="00733779" w:rsidRDefault="00DB6C2A" w:rsidP="00733779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Transmission du filtre en coin dynamique ou embarqué (filtre physique additionnel : CQ annuel)</w:t>
            </w:r>
          </w:p>
        </w:tc>
        <w:tc>
          <w:tcPr>
            <w:tcW w:w="3021" w:type="dxa"/>
            <w:vAlign w:val="center"/>
          </w:tcPr>
          <w:p w:rsidR="00733779" w:rsidRPr="00733779" w:rsidRDefault="00DB6C2A" w:rsidP="00733779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Ecart relatif par rapport à la valeur de réf </w:t>
            </w:r>
            <w:r>
              <w:rPr>
                <w:rFonts w:eastAsiaTheme="minorEastAsia" w:cstheme="minorHAnsi"/>
              </w:rPr>
              <w:t>≤</w:t>
            </w:r>
            <w:r>
              <w:rPr>
                <w:rFonts w:eastAsiaTheme="minorEastAsia"/>
              </w:rPr>
              <w:t xml:space="preserve"> 2</w:t>
            </w:r>
            <w:r>
              <w:rPr>
                <w:rFonts w:eastAsiaTheme="minorEastAsia"/>
              </w:rPr>
              <w:t xml:space="preserve"> %</w:t>
            </w:r>
          </w:p>
        </w:tc>
        <w:tc>
          <w:tcPr>
            <w:tcW w:w="3021" w:type="dxa"/>
            <w:vAlign w:val="center"/>
          </w:tcPr>
          <w:p w:rsidR="00733779" w:rsidRPr="00733779" w:rsidRDefault="00DB6C2A" w:rsidP="00733779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Mensuel et annuel</w:t>
            </w:r>
          </w:p>
        </w:tc>
      </w:tr>
      <w:tr w:rsidR="00DB6C2A" w:rsidTr="00733779">
        <w:tc>
          <w:tcPr>
            <w:tcW w:w="3020" w:type="dxa"/>
            <w:vAlign w:val="center"/>
          </w:tcPr>
          <w:p w:rsidR="00733779" w:rsidRPr="00733779" w:rsidRDefault="00DB6C2A" w:rsidP="00733779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Transmission et fuite </w:t>
            </w:r>
            <w:proofErr w:type="spellStart"/>
            <w:r>
              <w:rPr>
                <w:rFonts w:eastAsiaTheme="minorEastAsia"/>
              </w:rPr>
              <w:t>interlames</w:t>
            </w:r>
            <w:proofErr w:type="spellEnd"/>
          </w:p>
        </w:tc>
        <w:tc>
          <w:tcPr>
            <w:tcW w:w="3021" w:type="dxa"/>
            <w:vAlign w:val="center"/>
          </w:tcPr>
          <w:p w:rsidR="00733779" w:rsidRPr="00733779" w:rsidRDefault="00CE3FDF" w:rsidP="00733779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Conformes </w:t>
            </w:r>
            <w:proofErr w:type="spellStart"/>
            <w:proofErr w:type="gramStart"/>
            <w:r>
              <w:rPr>
                <w:rFonts w:eastAsiaTheme="minorEastAsia"/>
              </w:rPr>
              <w:t>au</w:t>
            </w:r>
            <w:proofErr w:type="spellEnd"/>
            <w:r>
              <w:rPr>
                <w:rFonts w:eastAsiaTheme="minorEastAsia"/>
              </w:rPr>
              <w:t xml:space="preserve"> spécifications constructeurs</w:t>
            </w:r>
            <w:proofErr w:type="gramEnd"/>
          </w:p>
        </w:tc>
        <w:tc>
          <w:tcPr>
            <w:tcW w:w="3021" w:type="dxa"/>
            <w:vAlign w:val="center"/>
          </w:tcPr>
          <w:p w:rsidR="00733779" w:rsidRPr="00733779" w:rsidRDefault="00DB6C2A" w:rsidP="00733779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Annuel</w:t>
            </w:r>
          </w:p>
        </w:tc>
      </w:tr>
      <w:tr w:rsidR="00DB6C2A" w:rsidTr="00733779">
        <w:tc>
          <w:tcPr>
            <w:tcW w:w="3020" w:type="dxa"/>
            <w:vAlign w:val="center"/>
          </w:tcPr>
          <w:p w:rsidR="00DB6C2A" w:rsidRPr="00DB6C2A" w:rsidRDefault="00DB6C2A" w:rsidP="00733779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Pénombre</w:t>
            </w:r>
          </w:p>
        </w:tc>
        <w:tc>
          <w:tcPr>
            <w:tcW w:w="3021" w:type="dxa"/>
            <w:vAlign w:val="center"/>
          </w:tcPr>
          <w:p w:rsidR="00DB6C2A" w:rsidRPr="00DB6C2A" w:rsidRDefault="00DB6C2A" w:rsidP="00733779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Ecart entre mesure et valeur de réf </w:t>
            </w:r>
            <w:r>
              <w:rPr>
                <w:rFonts w:eastAsiaTheme="minorEastAsia" w:cstheme="minorHAnsi"/>
              </w:rPr>
              <w:t>≤</w:t>
            </w:r>
            <w:r>
              <w:rPr>
                <w:rFonts w:eastAsiaTheme="minorEastAsia"/>
              </w:rPr>
              <w:t xml:space="preserve"> 2 mm</w:t>
            </w:r>
          </w:p>
        </w:tc>
        <w:tc>
          <w:tcPr>
            <w:tcW w:w="3021" w:type="dxa"/>
            <w:vAlign w:val="center"/>
          </w:tcPr>
          <w:p w:rsidR="00DB6C2A" w:rsidRPr="00DB6C2A" w:rsidRDefault="00DB6C2A" w:rsidP="00DB6C2A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Mensuel et annuel</w:t>
            </w:r>
            <w:r w:rsidR="00CE3FDF">
              <w:rPr>
                <w:rFonts w:eastAsiaTheme="minorEastAsia"/>
              </w:rPr>
              <w:t xml:space="preserve"> (cuve)</w:t>
            </w:r>
          </w:p>
        </w:tc>
      </w:tr>
    </w:tbl>
    <w:p w:rsidR="00CE3FDF" w:rsidRDefault="00CE3FDF" w:rsidP="00CE3FDF">
      <w:pPr>
        <w:rPr>
          <w:rFonts w:eastAsiaTheme="minorEastAsia"/>
          <w:u w:val="single"/>
        </w:rPr>
      </w:pPr>
    </w:p>
    <w:p w:rsidR="00CE3FDF" w:rsidRDefault="00CE3FDF" w:rsidP="00CE3FDF">
      <w:pPr>
        <w:rPr>
          <w:rFonts w:eastAsiaTheme="minorEastAsia"/>
        </w:rPr>
      </w:pPr>
      <w:r>
        <w:rPr>
          <w:rFonts w:eastAsiaTheme="minorEastAsia"/>
        </w:rPr>
        <w:t>J’avoue j’ai un peu la flemme de rédiger toutes les modalités de contrôles … on les connaît de toutes façon </w:t>
      </w:r>
      <w:r w:rsidRPr="00CE3FDF">
        <w:rPr>
          <w:rFonts w:eastAsiaTheme="minorEastAsia"/>
        </w:rPr>
        <w:sym w:font="Wingdings" w:char="F04A"/>
      </w:r>
      <w:r>
        <w:rPr>
          <w:rFonts w:eastAsiaTheme="minorEastAsia"/>
        </w:rPr>
        <w:t xml:space="preserve"> </w:t>
      </w:r>
    </w:p>
    <w:p w:rsidR="000D4495" w:rsidRDefault="000D4495" w:rsidP="00025DD5">
      <w:pPr>
        <w:pStyle w:val="Paragraphedeliste"/>
        <w:numPr>
          <w:ilvl w:val="0"/>
          <w:numId w:val="2"/>
        </w:numPr>
        <w:rPr>
          <w:rFonts w:eastAsiaTheme="minorEastAsia"/>
        </w:rPr>
      </w:pPr>
    </w:p>
    <w:p w:rsidR="00CE3FDF" w:rsidRDefault="00025DD5" w:rsidP="000D4495">
      <w:pPr>
        <w:pStyle w:val="Paragraphedeliste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Déviation du </w:t>
      </w:r>
      <w:proofErr w:type="spellStart"/>
      <w:r>
        <w:rPr>
          <w:rFonts w:eastAsiaTheme="minorEastAsia"/>
        </w:rPr>
        <w:t>fsc</w:t>
      </w:r>
      <w:proofErr w:type="spellEnd"/>
      <w:r>
        <w:rPr>
          <w:rFonts w:eastAsiaTheme="minorEastAsia"/>
        </w:rPr>
        <w:t xml:space="preserve"> incorrecte (</w:t>
      </w:r>
      <w:proofErr w:type="spellStart"/>
      <w:r>
        <w:rPr>
          <w:rFonts w:eastAsiaTheme="minorEastAsia"/>
        </w:rPr>
        <w:t>steering</w:t>
      </w:r>
      <w:proofErr w:type="spellEnd"/>
      <w:r>
        <w:rPr>
          <w:rFonts w:eastAsiaTheme="minorEastAsia"/>
        </w:rPr>
        <w:t xml:space="preserve">), boucle de contre réaction du centrage du champ est </w:t>
      </w:r>
      <w:proofErr w:type="spellStart"/>
      <w:r>
        <w:rPr>
          <w:rFonts w:eastAsiaTheme="minorEastAsia"/>
        </w:rPr>
        <w:t>décalibrée</w:t>
      </w:r>
      <w:proofErr w:type="spellEnd"/>
      <w:r>
        <w:rPr>
          <w:rFonts w:eastAsiaTheme="minorEastAsia"/>
        </w:rPr>
        <w:t>, l’émission des e- du canon est incorrecte (filament du canon a vieilli, s’est déformé, n’est plus centré par rapport au guide d’onde), le contrôle de l’énergie ne fonctionne pas correctement (</w:t>
      </w:r>
      <w:proofErr w:type="spellStart"/>
      <w:r>
        <w:rPr>
          <w:rFonts w:eastAsiaTheme="minorEastAsia"/>
        </w:rPr>
        <w:t>bending</w:t>
      </w:r>
      <w:proofErr w:type="spellEnd"/>
      <w:r>
        <w:rPr>
          <w:rFonts w:eastAsiaTheme="minorEastAsia"/>
        </w:rPr>
        <w:t>)</w:t>
      </w:r>
      <w:r w:rsidRPr="00025DD5">
        <w:rPr>
          <w:rFonts w:eastAsiaTheme="minorEastAsia"/>
        </w:rPr>
        <w:t xml:space="preserve"> </w:t>
      </w:r>
    </w:p>
    <w:p w:rsidR="000D4495" w:rsidRDefault="000D4495" w:rsidP="000D4495">
      <w:pPr>
        <w:pStyle w:val="Paragraphedeliste"/>
        <w:numPr>
          <w:ilvl w:val="1"/>
          <w:numId w:val="2"/>
        </w:numPr>
        <w:rPr>
          <w:rFonts w:eastAsiaTheme="minorEastAsia"/>
        </w:rPr>
      </w:pPr>
    </w:p>
    <w:p w:rsidR="000D4495" w:rsidRDefault="000D4495" w:rsidP="000D4495">
      <w:pPr>
        <w:pStyle w:val="Paragraphedeliste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Réglage focalisation-centrage faisceau : contrôle homo et </w:t>
      </w:r>
      <w:proofErr w:type="spellStart"/>
      <w:r>
        <w:rPr>
          <w:rFonts w:eastAsiaTheme="minorEastAsia"/>
        </w:rPr>
        <w:t>sym</w:t>
      </w:r>
      <w:proofErr w:type="spellEnd"/>
      <w:r>
        <w:rPr>
          <w:rFonts w:eastAsiaTheme="minorEastAsia"/>
        </w:rPr>
        <w:t xml:space="preserve"> + RP sur l’E modifié et contrôle de Dabs</w:t>
      </w:r>
    </w:p>
    <w:p w:rsidR="000D4495" w:rsidRDefault="000D4495" w:rsidP="000D4495">
      <w:pPr>
        <w:pStyle w:val="Paragraphedeliste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Réglage </w:t>
      </w:r>
      <w:proofErr w:type="spellStart"/>
      <w:r>
        <w:rPr>
          <w:rFonts w:eastAsiaTheme="minorEastAsia"/>
        </w:rPr>
        <w:t>bending</w:t>
      </w:r>
      <w:proofErr w:type="spellEnd"/>
      <w:r>
        <w:rPr>
          <w:rFonts w:eastAsiaTheme="minorEastAsia"/>
        </w:rPr>
        <w:t> : idem</w:t>
      </w:r>
    </w:p>
    <w:p w:rsidR="000D4495" w:rsidRDefault="000D4495" w:rsidP="000D4495">
      <w:pPr>
        <w:pStyle w:val="Paragraphedeliste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Remplacement </w:t>
      </w:r>
      <w:proofErr w:type="spellStart"/>
      <w:r>
        <w:rPr>
          <w:rFonts w:eastAsiaTheme="minorEastAsia"/>
        </w:rPr>
        <w:t>bending</w:t>
      </w:r>
      <w:proofErr w:type="spellEnd"/>
      <w:r>
        <w:rPr>
          <w:rFonts w:eastAsiaTheme="minorEastAsia"/>
        </w:rPr>
        <w:t> : idem pour toutes les énergies</w:t>
      </w:r>
    </w:p>
    <w:p w:rsidR="00916778" w:rsidRPr="00025DD5" w:rsidRDefault="00916778" w:rsidP="000D4495">
      <w:pPr>
        <w:pStyle w:val="Paragraphedeliste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t>Canon à e- : idem pour toutes les énergies</w:t>
      </w:r>
    </w:p>
    <w:sectPr w:rsidR="00916778" w:rsidRPr="00025D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6A0405"/>
    <w:multiLevelType w:val="hybridMultilevel"/>
    <w:tmpl w:val="D1CE58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2D37E2"/>
    <w:multiLevelType w:val="hybridMultilevel"/>
    <w:tmpl w:val="DD743098"/>
    <w:lvl w:ilvl="0" w:tplc="040C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AAE"/>
    <w:rsid w:val="00025DD5"/>
    <w:rsid w:val="000D4495"/>
    <w:rsid w:val="000E644F"/>
    <w:rsid w:val="00177DBA"/>
    <w:rsid w:val="003C4231"/>
    <w:rsid w:val="003E3044"/>
    <w:rsid w:val="004829B5"/>
    <w:rsid w:val="005512EA"/>
    <w:rsid w:val="00561318"/>
    <w:rsid w:val="00625F64"/>
    <w:rsid w:val="00733779"/>
    <w:rsid w:val="00761AAE"/>
    <w:rsid w:val="008826BA"/>
    <w:rsid w:val="008C2512"/>
    <w:rsid w:val="00916778"/>
    <w:rsid w:val="00994107"/>
    <w:rsid w:val="00BA56B6"/>
    <w:rsid w:val="00CE3FDF"/>
    <w:rsid w:val="00DB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F73E57-3045-4C20-BDC2-D43EE161F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4107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512EA"/>
    <w:rPr>
      <w:color w:val="808080"/>
    </w:rPr>
  </w:style>
  <w:style w:type="table" w:styleId="Grilledutableau">
    <w:name w:val="Table Grid"/>
    <w:basedOn w:val="TableauNormal"/>
    <w:uiPriority w:val="39"/>
    <w:rsid w:val="008826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594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</dc:creator>
  <cp:keywords/>
  <dc:description/>
  <cp:lastModifiedBy>Florian</cp:lastModifiedBy>
  <cp:revision>10</cp:revision>
  <dcterms:created xsi:type="dcterms:W3CDTF">2017-10-14T15:39:00Z</dcterms:created>
  <dcterms:modified xsi:type="dcterms:W3CDTF">2017-10-14T17:08:00Z</dcterms:modified>
</cp:coreProperties>
</file>