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E0598" w14:textId="58CBCAB8" w:rsidR="00B26E9D" w:rsidRDefault="00B26E9D" w:rsidP="00B26E9D">
      <w:pPr>
        <w:pStyle w:val="Heading1"/>
      </w:pPr>
      <w:r>
        <w:t>Methods</w:t>
      </w:r>
    </w:p>
    <w:p w14:paraId="1FBD26D0" w14:textId="3E00198C" w:rsidR="00207F45" w:rsidRDefault="00207F45" w:rsidP="00207F45">
      <w:pPr>
        <w:pStyle w:val="Heading2"/>
        <w:rPr>
          <w:lang w:val="en-US"/>
        </w:rPr>
      </w:pPr>
      <w:r w:rsidRPr="00207F45">
        <w:rPr>
          <w:lang w:val="en-US"/>
        </w:rPr>
        <w:t>Experimental design</w:t>
      </w:r>
    </w:p>
    <w:p w14:paraId="1DF28D5F" w14:textId="5E497722" w:rsidR="00974730" w:rsidRDefault="00974730" w:rsidP="00207F45">
      <w:pPr>
        <w:rPr>
          <w:lang w:val="en-US"/>
        </w:rPr>
      </w:pPr>
      <w:r>
        <w:rPr>
          <w:lang w:val="en-US"/>
        </w:rPr>
        <w:t xml:space="preserve">The experiment was controlled using </w:t>
      </w:r>
      <w:r w:rsidR="00121F1F">
        <w:rPr>
          <w:lang w:val="en-US"/>
        </w:rPr>
        <w:t>O</w:t>
      </w:r>
      <w:r w:rsidR="00207F45">
        <w:rPr>
          <w:lang w:val="en-US"/>
        </w:rPr>
        <w:t xml:space="preserve">pensesame </w:t>
      </w:r>
      <w:r w:rsidR="00207F45">
        <w:rPr>
          <w:lang w:val="en-US"/>
        </w:rPr>
        <w:fldChar w:fldCharType="begin"/>
      </w:r>
      <w:r w:rsidR="00EA0907">
        <w:rPr>
          <w:lang w:val="en-US"/>
        </w:rPr>
        <w:instrText xml:space="preserve"> ADDIN ZOTERO_ITEM CSL_CITATION {"citationID":"0n2SjLZE","properties":{"formattedCitation":"(Math\\uc0\\u244{}t et al., 2012)","plainCitation":"(Mathôt et al., 2012)","noteIndex":0},"citationItems":[{"id":"a4qQLRAA/GBrt8nH9","uris":["http://zotero.org/users/local/GPUYDZSG/items/IEKW87EJ"],"uri":["http://zotero.org/users/local/GPUYDZSG/items/IEKW87EJ"],"itemData":{"id":3777,"type":"article-journal","abstract":"In the present article, we introduce OpenSesame, a graphical experiment builder for the social sciences. OpenSesame is free, open-source, and cross-platform. It features a comprehensive and intuitive graphical user interface and supports Python scripting for complex tasks. Additional functionality, such as support for eyetrackers, input devices, and video playback, is available through plug-ins. OpenSesame can be used in combination with existing software for creating experiments.","container-title":"Behavior Research Methods","DOI":"10.3758/s13428-011-0168-7","ISSN":"1554-3528","issue":"2","journalAbbreviation":"Behav Res","language":"en","page":"314-324","source":"Springer Link","title":"OpenSesame: An open-source, graphical experiment builder for the social sciences","title-short":"OpenSesame","volume":"44","author":[{"family":"Mathôt","given":"Sebastiaan"},{"family":"Schreij","given":"Daniel"},{"family":"Theeuwes","given":"Jan"}],"issued":{"date-parts":[["2012",6,1]]}}}],"schema":"https://github.com/citation-style-language/schema/raw/master/csl-citation.json"} </w:instrText>
      </w:r>
      <w:r w:rsidR="00207F45">
        <w:rPr>
          <w:lang w:val="en-US"/>
        </w:rPr>
        <w:fldChar w:fldCharType="separate"/>
      </w:r>
      <w:r w:rsidR="00207F45" w:rsidRPr="00B26E9D">
        <w:rPr>
          <w:rFonts w:ascii="Calibri" w:hAnsi="Calibri" w:cs="Calibri"/>
          <w:szCs w:val="24"/>
          <w:lang w:val="en-US"/>
        </w:rPr>
        <w:t>(Mathôt et al., 2012)</w:t>
      </w:r>
      <w:r w:rsidR="00207F45">
        <w:rPr>
          <w:lang w:val="en-US"/>
        </w:rPr>
        <w:fldChar w:fldCharType="end"/>
      </w:r>
      <w:r w:rsidR="00207F45">
        <w:rPr>
          <w:lang w:val="en-US"/>
        </w:rPr>
        <w:t xml:space="preserve"> with </w:t>
      </w:r>
      <w:r w:rsidR="00121F1F">
        <w:rPr>
          <w:lang w:val="en-US"/>
        </w:rPr>
        <w:t>P</w:t>
      </w:r>
      <w:r w:rsidR="00207F45">
        <w:rPr>
          <w:lang w:val="en-US"/>
        </w:rPr>
        <w:t>sycho</w:t>
      </w:r>
      <w:r w:rsidR="00121F1F">
        <w:rPr>
          <w:lang w:val="en-US"/>
        </w:rPr>
        <w:t>P</w:t>
      </w:r>
      <w:r w:rsidR="00207F45">
        <w:rPr>
          <w:lang w:val="en-US"/>
        </w:rPr>
        <w:t xml:space="preserve">y </w:t>
      </w:r>
      <w:r w:rsidR="00207F45">
        <w:rPr>
          <w:lang w:val="en-US"/>
        </w:rPr>
        <w:fldChar w:fldCharType="begin"/>
      </w:r>
      <w:r w:rsidR="00EA0907">
        <w:rPr>
          <w:lang w:val="en-US"/>
        </w:rPr>
        <w:instrText xml:space="preserve"> ADDIN ZOTERO_ITEM CSL_CITATION {"citationID":"dwzuMk46","properties":{"formattedCitation":"(Peirce, 2007)","plainCitation":"(Peirce, 2007)","noteIndex":0},"citationItems":[{"id":"a4qQLRAA/1t5KBy1n","uris":["http://zotero.org/users/local/GPUYDZSG/items/AMNL4897"],"uri":["http://zotero.org/users/local/GPUYDZSG/items/AMNL4897"],"itemData":{"id":3779,"type":"article-journal","abstract":"The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benefits.","container-title":"Journal of Neuroscience Methods","DOI":"10.1016/j.jneumeth.2006.11.017","ISSN":"0165-0270","issue":"1","journalAbbreviation":"Journal of Neuroscience Methods","language":"en","page":"8-13","source":"ScienceDirect","title":"PsychoPy—Psychophysics software in Python","volume":"162","author":[{"family":"Peirce","given":"Jonathan W."}],"issued":{"date-parts":[["2007",5,15]]}}}],"schema":"https://github.com/citation-style-language/schema/raw/master/csl-citation.json"} </w:instrText>
      </w:r>
      <w:r w:rsidR="00207F45">
        <w:rPr>
          <w:lang w:val="en-US"/>
        </w:rPr>
        <w:fldChar w:fldCharType="separate"/>
      </w:r>
      <w:r w:rsidR="00207F45" w:rsidRPr="00B26E9D">
        <w:rPr>
          <w:rFonts w:ascii="Calibri" w:hAnsi="Calibri" w:cs="Calibri"/>
          <w:lang w:val="en-US"/>
        </w:rPr>
        <w:t>(Peirce, 2007)</w:t>
      </w:r>
      <w:r w:rsidR="00207F45">
        <w:rPr>
          <w:lang w:val="en-US"/>
        </w:rPr>
        <w:fldChar w:fldCharType="end"/>
      </w:r>
      <w:r w:rsidR="00207F45">
        <w:rPr>
          <w:lang w:val="en-US"/>
        </w:rPr>
        <w:t xml:space="preserve"> as backend.</w:t>
      </w:r>
      <w:r>
        <w:rPr>
          <w:lang w:val="en-US"/>
        </w:rPr>
        <w:t xml:space="preserve"> The experiment consisted of four phases in the scanner: Preconditioning, Conditioning, Distractor/Localizer, Inference; in addition to a quick memory test outside the scanner at the end. </w:t>
      </w:r>
      <w:r w:rsidR="00423844">
        <w:rPr>
          <w:lang w:val="en-US"/>
        </w:rPr>
        <w:t>In all the phases except the distractor/Localizer phase, the stimulus duration was always 1.5s.</w:t>
      </w:r>
    </w:p>
    <w:p w14:paraId="61C5FCF8" w14:textId="6A99D46F" w:rsidR="00207F45" w:rsidRDefault="00974730" w:rsidP="00207F45">
      <w:pPr>
        <w:rPr>
          <w:lang w:val="en-US"/>
        </w:rPr>
      </w:pPr>
      <w:r>
        <w:rPr>
          <w:lang w:val="en-US"/>
        </w:rPr>
        <w:t xml:space="preserve">The Preconditioning phase consisted of six runs in which each of the stimuli pairs </w:t>
      </w:r>
      <w:r w:rsidR="00423844">
        <w:rPr>
          <w:lang w:val="en-US"/>
        </w:rPr>
        <w:t>(16 Scene-Object pairs and 4 Scene-Scene distractor pairs)</w:t>
      </w:r>
      <w:r w:rsidR="00423844">
        <w:rPr>
          <w:lang w:val="en-US"/>
        </w:rPr>
        <w:t xml:space="preserve"> </w:t>
      </w:r>
      <w:r>
        <w:rPr>
          <w:lang w:val="en-US"/>
        </w:rPr>
        <w:t xml:space="preserve">was presented once </w:t>
      </w:r>
      <w:r w:rsidR="00423844">
        <w:rPr>
          <w:lang w:val="en-US"/>
        </w:rPr>
        <w:t xml:space="preserve">(120 trials total). </w:t>
      </w:r>
      <w:r w:rsidR="00786B01">
        <w:rPr>
          <w:lang w:val="en-US"/>
        </w:rPr>
        <w:t xml:space="preserve">Using </w:t>
      </w:r>
      <w:proofErr w:type="spellStart"/>
      <w:r w:rsidR="00786B01">
        <w:rPr>
          <w:lang w:val="en-US"/>
        </w:rPr>
        <w:t>neurodesign</w:t>
      </w:r>
      <w:proofErr w:type="spellEnd"/>
      <w:r w:rsidR="00786B01">
        <w:rPr>
          <w:lang w:val="en-US"/>
        </w:rPr>
        <w:t xml:space="preserve"> </w:t>
      </w:r>
      <w:r w:rsidR="00786B01">
        <w:rPr>
          <w:lang w:val="en-US"/>
        </w:rPr>
        <w:fldChar w:fldCharType="begin"/>
      </w:r>
      <w:r w:rsidR="00786B01">
        <w:rPr>
          <w:lang w:val="en-US"/>
        </w:rPr>
        <w:instrText xml:space="preserve"> ADDIN ZOTERO_ITEM CSL_CITATION {"citationID":"vCq5CKRL","properties":{"formattedCitation":"(amazinger13, 2020/2021; Durnez et al., 2018)","plainCitation":"(amazinger13, 2020/2021; Durnez et al., 2018)","noteIndex":0},"citationItems":[{"id":1121,"uris":["http://zotero.org/users/local/BKDbUARu/items/XAHDMB2Z"],"uri":["http://zotero.org/users/local/BKDbUARu/items/XAHDMB2Z"],"itemData":{"id":1121,"type":"book","genre":"Python","note":"original-date: 2020-09-26T06:12:50Z","source":"GitHub","title":"neurodesign","URL":"https://github.com/amazinger13/neurodesign","author":[{"family":"amazinger13","given":""}],"accessed":{"date-parts":[["2022",2,23]]},"issued":{"date-parts":[["2021",11,2]]}}},{"id":1127,"uris":["http://zotero.org/users/local/BKDbUARu/items/3XIWL5N4"],"uri":["http://zotero.org/users/local/BKDbUARu/items/3XIWL5N4"],"itemData":{"id":1127,"type":"article-journal","container-title":"BioRxiv","note":"publisher: Cold Spring Harbor Laboratory","page":"119594","source":"Google Scholar","title":"Neurodesign: optimal experimental designs for task fMRI","title-short":"Neurodesign","author":[{"family":"Durnez","given":"Joke"},{"family":"Blair","given":"Ross"},{"family":"Poldrack","given":"Russell A."}],"issued":{"date-parts":[["2018"]]}}}],"schema":"https://github.com/citation-style-language/schema/raw/master/csl-citation.json"} </w:instrText>
      </w:r>
      <w:r w:rsidR="00786B01">
        <w:rPr>
          <w:lang w:val="en-US"/>
        </w:rPr>
        <w:fldChar w:fldCharType="separate"/>
      </w:r>
      <w:r w:rsidR="00786B01" w:rsidRPr="00786B01">
        <w:rPr>
          <w:rFonts w:ascii="Calibri" w:hAnsi="Calibri" w:cs="Calibri"/>
        </w:rPr>
        <w:t>(</w:t>
      </w:r>
      <w:proofErr w:type="spellStart"/>
      <w:r w:rsidR="00786B01" w:rsidRPr="00786B01">
        <w:rPr>
          <w:rFonts w:ascii="Calibri" w:hAnsi="Calibri" w:cs="Calibri"/>
        </w:rPr>
        <w:t>Durnez</w:t>
      </w:r>
      <w:proofErr w:type="spellEnd"/>
      <w:r w:rsidR="00786B01" w:rsidRPr="00786B01">
        <w:rPr>
          <w:rFonts w:ascii="Calibri" w:hAnsi="Calibri" w:cs="Calibri"/>
        </w:rPr>
        <w:t xml:space="preserve"> et al., 2018</w:t>
      </w:r>
      <w:r w:rsidR="00786B01">
        <w:rPr>
          <w:rFonts w:ascii="Calibri" w:hAnsi="Calibri" w:cs="Calibri"/>
        </w:rPr>
        <w:t xml:space="preserve">; </w:t>
      </w:r>
      <w:proofErr w:type="spellStart"/>
      <w:r w:rsidR="00786B01">
        <w:rPr>
          <w:rFonts w:ascii="Calibri" w:hAnsi="Calibri" w:cs="Calibri"/>
        </w:rPr>
        <w:t>edited</w:t>
      </w:r>
      <w:proofErr w:type="spellEnd"/>
      <w:r w:rsidR="00786B01">
        <w:rPr>
          <w:rFonts w:ascii="Calibri" w:hAnsi="Calibri" w:cs="Calibri"/>
        </w:rPr>
        <w:t xml:space="preserve"> by Peer </w:t>
      </w:r>
      <w:proofErr w:type="spellStart"/>
      <w:r w:rsidR="00786B01">
        <w:rPr>
          <w:rFonts w:ascii="Calibri" w:hAnsi="Calibri" w:cs="Calibri"/>
        </w:rPr>
        <w:t>Herholtz</w:t>
      </w:r>
      <w:proofErr w:type="spellEnd"/>
      <w:r w:rsidR="00786B01">
        <w:rPr>
          <w:rFonts w:ascii="Calibri" w:hAnsi="Calibri" w:cs="Calibri"/>
        </w:rPr>
        <w:t xml:space="preserve"> on github.com/</w:t>
      </w:r>
      <w:r w:rsidR="00786B01" w:rsidRPr="00786B01">
        <w:rPr>
          <w:rFonts w:ascii="Calibri" w:hAnsi="Calibri" w:cs="Calibri"/>
        </w:rPr>
        <w:t>amazinger13)</w:t>
      </w:r>
      <w:r w:rsidR="00786B01">
        <w:rPr>
          <w:lang w:val="en-US"/>
        </w:rPr>
        <w:fldChar w:fldCharType="end"/>
      </w:r>
      <w:r w:rsidR="00786B01">
        <w:rPr>
          <w:lang w:val="en-US"/>
        </w:rPr>
        <w:t xml:space="preserve">, the order and the ITIs were optimized within blocks for better signal deconvolution. </w:t>
      </w:r>
      <w:r>
        <w:rPr>
          <w:lang w:val="en-US"/>
        </w:rPr>
        <w:t>The ITIs (showing a fixation cross) between trials (i.e. between pairs) were taken from a truncated exponential distribution (between 1.5 and 10s) of mean 2.5s</w:t>
      </w:r>
      <w:r w:rsidR="00786B01">
        <w:rPr>
          <w:lang w:val="en-US"/>
        </w:rPr>
        <w:t>.</w:t>
      </w:r>
      <w:r w:rsidR="00EA0907">
        <w:rPr>
          <w:lang w:val="en-US"/>
        </w:rPr>
        <w:t xml:space="preserve"> The relatively high lower range of the</w:t>
      </w:r>
      <w:r w:rsidR="00786B01">
        <w:rPr>
          <w:lang w:val="en-US"/>
        </w:rPr>
        <w:t xml:space="preserve"> ITI</w:t>
      </w:r>
      <w:r w:rsidR="00EA0907">
        <w:rPr>
          <w:lang w:val="en-US"/>
        </w:rPr>
        <w:t xml:space="preserve"> distribution (1,5s) was chosen to facilitate implicit learning, with a ITI close to two ISIs </w:t>
      </w:r>
      <w:r w:rsidR="00EA0907">
        <w:rPr>
          <w:lang w:val="en-US"/>
        </w:rPr>
        <w:fldChar w:fldCharType="begin"/>
      </w:r>
      <w:r w:rsidR="00EA0907">
        <w:rPr>
          <w:lang w:val="en-US"/>
        </w:rPr>
        <w:instrText xml:space="preserve"> ADDIN ZOTERO_ITEM CSL_CITATION {"citationID":"yVQYQxna","properties":{"formattedCitation":"(Delgado et al., 2011, pp. 281\\uc0\\u8211{}309; Walther, 2002; Wimmer &amp; Shohamy, 2012)","plainCitation":"(Delgado et al., 2011, pp. 281–309; Walther, 2002; Wimmer &amp; Shohamy, 2012)","noteIndex":0},"citationItems":[{"id":1122,"uris":["http://zotero.org/users/local/BKDbUARu/items/N5WSCS56"],"uri":["http://zotero.org/users/local/BKDbUARu/items/N5WSCS56"],"itemData":{"id":1122,"type":"book","publisher":"OUP Oxford","source":"Google Scholar","title":"Decision making, affect, and learning: attention and performance XXIII","title-short":"Decision making, affect, and learning","author":[{"family":"Delgado","given":"Mauricio R."},{"family":"Phelps","given":"Elizabeth A."},{"family":"Robbins","given":"Trevor W."}],"issued":{"date-parts":[["2011"]]}},"locator":"281-309","label":"page"},{"id":1088,"uris":["http://zotero.org/users/local/BKDbUARu/items/MGU72YPK"],"uri":["http://zotero.org/users/local/BKDbUARu/items/MGU72YPK"],"itemData":{"id":1088,"type":"article-journal","container-title":"Journal of Personality and Social Psychology","DOI":"10.1037/0022-3514.82.6.919","ISSN":"1939-1315, 0022-3514","issue":"6","journalAbbreviation":"Journal of Personality and Social Psychology","language":"en","page":"919-934","source":"DOI.org (Crossref)","title":"Guilty by mere association: Evaluative conditioning and the spreading attitude effect.","title-short":"Guilty by mere association","volume":"82","author":[{"family":"Walther","given":"Eva"}],"issued":{"date-parts":[["2002",6]]}},"label":"page"},{"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E."},{"family":"Shohamy","given":"D."}],"issued":{"date-parts":[["2012",10,12]]}},"label":"page"}],"schema":"https://github.com/citation-style-language/schema/raw/master/csl-citation.json"} </w:instrText>
      </w:r>
      <w:r w:rsidR="00EA0907">
        <w:rPr>
          <w:lang w:val="en-US"/>
        </w:rPr>
        <w:fldChar w:fldCharType="separate"/>
      </w:r>
      <w:r w:rsidR="00EA0907" w:rsidRPr="00EA0907">
        <w:rPr>
          <w:rFonts w:ascii="Calibri" w:hAnsi="Calibri" w:cs="Calibri"/>
          <w:szCs w:val="24"/>
        </w:rPr>
        <w:t xml:space="preserve">(Delgado et al., 2011; Walther, 2002; Wimmer &amp; </w:t>
      </w:r>
      <w:proofErr w:type="spellStart"/>
      <w:r w:rsidR="00EA0907" w:rsidRPr="00EA0907">
        <w:rPr>
          <w:rFonts w:ascii="Calibri" w:hAnsi="Calibri" w:cs="Calibri"/>
          <w:szCs w:val="24"/>
        </w:rPr>
        <w:t>Shohamy</w:t>
      </w:r>
      <w:proofErr w:type="spellEnd"/>
      <w:r w:rsidR="00EA0907" w:rsidRPr="00EA0907">
        <w:rPr>
          <w:rFonts w:ascii="Calibri" w:hAnsi="Calibri" w:cs="Calibri"/>
          <w:szCs w:val="24"/>
        </w:rPr>
        <w:t>, 2012)</w:t>
      </w:r>
      <w:r w:rsidR="00EA0907">
        <w:rPr>
          <w:lang w:val="en-US"/>
        </w:rPr>
        <w:fldChar w:fldCharType="end"/>
      </w:r>
      <w:r w:rsidR="00786B01">
        <w:rPr>
          <w:lang w:val="en-US"/>
        </w:rPr>
        <w:t xml:space="preserve">. </w:t>
      </w:r>
      <w:r w:rsidR="00786B01">
        <w:rPr>
          <w:lang w:val="en-US"/>
        </w:rPr>
        <w:t>The ISIs (showing a blank screen) between the two stimuli of the pair were randomly jittered across 3 values (.8s, 1s, 1.2s) so that each pair experienced each ISI value twice.</w:t>
      </w:r>
      <w:r w:rsidR="00786B01">
        <w:rPr>
          <w:lang w:val="en-US"/>
        </w:rPr>
        <w:t xml:space="preserve"> The participants were instructed to press the left or right button (balanced across participants) when the second image of a pair was a repeated scene, </w:t>
      </w:r>
      <w:proofErr w:type="gramStart"/>
      <w:r w:rsidR="00786B01">
        <w:rPr>
          <w:lang w:val="en-US"/>
        </w:rPr>
        <w:t>in order to</w:t>
      </w:r>
      <w:proofErr w:type="gramEnd"/>
      <w:r w:rsidR="00786B01">
        <w:rPr>
          <w:lang w:val="en-US"/>
        </w:rPr>
        <w:t xml:space="preserve"> keep them attentive.</w:t>
      </w:r>
    </w:p>
    <w:p w14:paraId="4582DE2C" w14:textId="0CD272A0" w:rsidR="00F53403" w:rsidRDefault="00786B01" w:rsidP="00207F45">
      <w:pPr>
        <w:rPr>
          <w:lang w:val="en-US"/>
        </w:rPr>
      </w:pPr>
      <w:r>
        <w:rPr>
          <w:lang w:val="en-US"/>
        </w:rPr>
        <w:t>The conditioning phase consisted of four runs in which each pair (</w:t>
      </w:r>
      <w:r>
        <w:rPr>
          <w:lang w:val="en-US"/>
        </w:rPr>
        <w:t>16 Object</w:t>
      </w:r>
      <w:r>
        <w:rPr>
          <w:lang w:val="en-US"/>
        </w:rPr>
        <w:t>-Outcome</w:t>
      </w:r>
      <w:r>
        <w:rPr>
          <w:lang w:val="en-US"/>
        </w:rPr>
        <w:t xml:space="preserve"> pairs</w:t>
      </w:r>
      <w:r>
        <w:rPr>
          <w:lang w:val="en-US"/>
        </w:rPr>
        <w:t>)</w:t>
      </w:r>
      <w:r>
        <w:rPr>
          <w:lang w:val="en-US"/>
        </w:rPr>
        <w:t xml:space="preserve"> </w:t>
      </w:r>
      <w:r>
        <w:rPr>
          <w:lang w:val="en-US"/>
        </w:rPr>
        <w:t>was presented three times</w:t>
      </w:r>
      <w:r w:rsidR="00423844">
        <w:rPr>
          <w:lang w:val="en-US"/>
        </w:rPr>
        <w:t xml:space="preserve"> (192 trials total)</w:t>
      </w:r>
      <w:r>
        <w:rPr>
          <w:lang w:val="en-US"/>
        </w:rPr>
        <w:t>.</w:t>
      </w:r>
      <w:r w:rsidR="00F53403">
        <w:rPr>
          <w:lang w:val="en-US"/>
        </w:rPr>
        <w:t xml:space="preserve"> </w:t>
      </w:r>
      <w:r>
        <w:rPr>
          <w:lang w:val="en-US"/>
        </w:rPr>
        <w:t xml:space="preserve">This high number of repetition </w:t>
      </w:r>
      <w:r w:rsidR="00F53403">
        <w:rPr>
          <w:lang w:val="en-US"/>
        </w:rPr>
        <w:t xml:space="preserve">(12 per pair) </w:t>
      </w:r>
      <w:r>
        <w:rPr>
          <w:lang w:val="en-US"/>
        </w:rPr>
        <w:t xml:space="preserve">allows </w:t>
      </w:r>
      <w:r w:rsidR="00F53403">
        <w:rPr>
          <w:lang w:val="en-US"/>
        </w:rPr>
        <w:t>for a real dopaminergic system response to be put in place</w:t>
      </w:r>
      <w:r w:rsidR="00862C24">
        <w:rPr>
          <w:lang w:val="en-US"/>
        </w:rPr>
        <w:t>, although the associations were learned in 2 to 5 repetitions</w:t>
      </w:r>
      <w:r w:rsidR="00F53403">
        <w:rPr>
          <w:lang w:val="en-US"/>
        </w:rPr>
        <w:t xml:space="preserve">. As in the Preconditioning phase, order and ITIs were optimized using </w:t>
      </w:r>
      <w:proofErr w:type="spellStart"/>
      <w:r w:rsidR="00F53403">
        <w:rPr>
          <w:lang w:val="en-US"/>
        </w:rPr>
        <w:t>neurodesign</w:t>
      </w:r>
      <w:proofErr w:type="spellEnd"/>
      <w:r w:rsidR="00F53403">
        <w:rPr>
          <w:lang w:val="en-US"/>
        </w:rPr>
        <w:t xml:space="preserve">, and the ITIs were taken from a truncated exponential distribution (between .5s and 10s) of mean 2s, as in </w:t>
      </w:r>
      <w:r w:rsidR="00F53403">
        <w:rPr>
          <w:lang w:val="en-US"/>
        </w:rPr>
        <w:fldChar w:fldCharType="begin"/>
      </w:r>
      <w:r w:rsidR="00F53403">
        <w:rPr>
          <w:lang w:val="en-US"/>
        </w:rPr>
        <w:instrText xml:space="preserve"> ADDIN ZOTERO_ITEM CSL_CITATION {"citationID":"5ehfWuIe","properties":{"formattedCitation":"(Wimmer &amp; Shohamy, 2012)","plainCitation":"(Wimmer &amp; Shohamy, 2012)","noteIndex":0},"citationItems":[{"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E."},{"family":"Shohamy","given":"D."}],"issued":{"date-parts":[["2012",10,12]]}}}],"schema":"https://github.com/citation-style-language/schema/raw/master/csl-citation.json"} </w:instrText>
      </w:r>
      <w:r w:rsidR="00F53403">
        <w:rPr>
          <w:lang w:val="en-US"/>
        </w:rPr>
        <w:fldChar w:fldCharType="separate"/>
      </w:r>
      <w:r w:rsidR="00F53403" w:rsidRPr="00F53403">
        <w:rPr>
          <w:rFonts w:ascii="Calibri" w:hAnsi="Calibri" w:cs="Calibri"/>
        </w:rPr>
        <w:t xml:space="preserve">Wimmer &amp; </w:t>
      </w:r>
      <w:proofErr w:type="spellStart"/>
      <w:r w:rsidR="00F53403" w:rsidRPr="00F53403">
        <w:rPr>
          <w:rFonts w:ascii="Calibri" w:hAnsi="Calibri" w:cs="Calibri"/>
        </w:rPr>
        <w:t>Shohamy</w:t>
      </w:r>
      <w:proofErr w:type="spellEnd"/>
      <w:r w:rsidR="00F53403" w:rsidRPr="00F53403">
        <w:rPr>
          <w:rFonts w:ascii="Calibri" w:hAnsi="Calibri" w:cs="Calibri"/>
        </w:rPr>
        <w:t>, 2012</w:t>
      </w:r>
      <w:r w:rsidR="00F53403">
        <w:rPr>
          <w:lang w:val="en-US"/>
        </w:rPr>
        <w:fldChar w:fldCharType="end"/>
      </w:r>
      <w:r w:rsidR="00F53403">
        <w:rPr>
          <w:lang w:val="en-US"/>
        </w:rPr>
        <w:t xml:space="preserve">. The ISIs (between object and outcome) were </w:t>
      </w:r>
      <w:r w:rsidR="00F53403">
        <w:rPr>
          <w:lang w:val="en-US"/>
        </w:rPr>
        <w:t xml:space="preserve">randomly jittered across 3 values (.8s, 1s, 1.2s) so that each pair experienced each ISI value </w:t>
      </w:r>
      <w:r w:rsidR="00F53403">
        <w:rPr>
          <w:lang w:val="en-US"/>
        </w:rPr>
        <w:t>once in each block. The participants were instructed to predict whether the Object image was going to be rewarded (the outcome an image of a 20 euro-cents coin) by pressing the left button, or not rewarded (the outcome was an image of a grey circle at the place of the coin) by pressing the right button (balanced across participants). In case of an incorrect prediction of a reward, the grey circle was slightly redder; and in the case of an incorrect prediction of no reward the coin was replaced by a scrambled coin. The participants were told that the gains were real in the case of correct prediction of a reward</w:t>
      </w:r>
      <w:r w:rsidR="00862C24">
        <w:rPr>
          <w:lang w:val="en-US"/>
        </w:rPr>
        <w:t xml:space="preserve">. However, to avoid the strategy of always predicting a reward, they were informed that more than </w:t>
      </w:r>
      <w:r w:rsidR="00423844">
        <w:rPr>
          <w:lang w:val="en-US"/>
        </w:rPr>
        <w:t>16 erroneous predictions of a reward when there was none would result in a 3 euros penalty (</w:t>
      </w:r>
      <w:r w:rsidR="00423844" w:rsidRPr="00423844">
        <w:rPr>
          <w:highlight w:val="yellow"/>
          <w:lang w:val="en-US"/>
        </w:rPr>
        <w:t xml:space="preserve">I am not sure about the penalty; the maximum to win is 25,60€, but they would probably get </w:t>
      </w:r>
      <w:proofErr w:type="spellStart"/>
      <w:r w:rsidR="00423844" w:rsidRPr="00423844">
        <w:rPr>
          <w:highlight w:val="yellow"/>
          <w:lang w:val="en-US"/>
        </w:rPr>
        <w:t>a</w:t>
      </w:r>
      <w:proofErr w:type="spellEnd"/>
      <w:r w:rsidR="00423844" w:rsidRPr="00423844">
        <w:rPr>
          <w:highlight w:val="yellow"/>
          <w:lang w:val="en-US"/>
        </w:rPr>
        <w:t xml:space="preserve"> around 21</w:t>
      </w:r>
      <w:r w:rsidR="00423844">
        <w:rPr>
          <w:highlight w:val="yellow"/>
          <w:lang w:val="en-US"/>
        </w:rPr>
        <w:t>-22</w:t>
      </w:r>
      <w:r w:rsidR="00423844" w:rsidRPr="00423844">
        <w:rPr>
          <w:highlight w:val="yellow"/>
          <w:lang w:val="en-US"/>
        </w:rPr>
        <w:t>€, so 3 seems fair?)</w:t>
      </w:r>
      <w:r w:rsidR="00423844">
        <w:rPr>
          <w:highlight w:val="yellow"/>
          <w:lang w:val="en-US"/>
        </w:rPr>
        <w:t xml:space="preserve">. </w:t>
      </w:r>
      <w:r w:rsidR="00423844" w:rsidRPr="00423844">
        <w:rPr>
          <w:lang w:val="en-US"/>
        </w:rPr>
        <w:t xml:space="preserve">The </w:t>
      </w:r>
      <w:r w:rsidR="00423844">
        <w:rPr>
          <w:lang w:val="en-US"/>
        </w:rPr>
        <w:t>rewarded and non-rewarded objects were balanced across participants.</w:t>
      </w:r>
    </w:p>
    <w:p w14:paraId="76DB2DEB" w14:textId="7EE354E5" w:rsidR="00423844" w:rsidRDefault="00423844" w:rsidP="00207F45">
      <w:pPr>
        <w:rPr>
          <w:lang w:val="en-US"/>
        </w:rPr>
      </w:pPr>
      <w:r>
        <w:rPr>
          <w:lang w:val="en-US"/>
        </w:rPr>
        <w:t xml:space="preserve">The Distractor/Localizer phase consisted of 8 blocks of 13 stimulus, with each block </w:t>
      </w:r>
      <w:proofErr w:type="spellStart"/>
      <w:r>
        <w:rPr>
          <w:lang w:val="en-US"/>
        </w:rPr>
        <w:t>havinf</w:t>
      </w:r>
      <w:proofErr w:type="spellEnd"/>
      <w:r>
        <w:rPr>
          <w:lang w:val="en-US"/>
        </w:rPr>
        <w:t xml:space="preserve"> only one category of stimulus (scene or object) and having three out of ten unique </w:t>
      </w:r>
      <w:proofErr w:type="spellStart"/>
      <w:r>
        <w:rPr>
          <w:lang w:val="en-US"/>
        </w:rPr>
        <w:t>stmuli</w:t>
      </w:r>
      <w:proofErr w:type="spellEnd"/>
      <w:r>
        <w:rPr>
          <w:lang w:val="en-US"/>
        </w:rPr>
        <w:t xml:space="preserve"> repeated once. The stimulus </w:t>
      </w:r>
      <w:proofErr w:type="gramStart"/>
      <w:r>
        <w:rPr>
          <w:lang w:val="en-US"/>
        </w:rPr>
        <w:t>were</w:t>
      </w:r>
      <w:proofErr w:type="gramEnd"/>
      <w:r>
        <w:rPr>
          <w:lang w:val="en-US"/>
        </w:rPr>
        <w:t xml:space="preserve"> presented for 2s and separated by a .3s fixation cross. The participants were instructed to press right or left (same as in the Preconditioning phase) when they saw an image repeating.</w:t>
      </w:r>
    </w:p>
    <w:p w14:paraId="723CCA87" w14:textId="1C4A2AF2" w:rsidR="00E047C8" w:rsidRDefault="00E047C8" w:rsidP="00207F45">
      <w:pPr>
        <w:rPr>
          <w:lang w:val="en-US"/>
        </w:rPr>
      </w:pPr>
      <w:r>
        <w:rPr>
          <w:lang w:val="en-US"/>
        </w:rPr>
        <w:t xml:space="preserve">The </w:t>
      </w:r>
      <w:bookmarkStart w:id="0" w:name="_GoBack"/>
      <w:bookmarkEnd w:id="0"/>
    </w:p>
    <w:p w14:paraId="2DF8EFFF" w14:textId="77777777" w:rsidR="00035E48" w:rsidRDefault="00035E48" w:rsidP="00035E48">
      <w:pPr>
        <w:pStyle w:val="ListParagraph"/>
        <w:numPr>
          <w:ilvl w:val="0"/>
          <w:numId w:val="11"/>
        </w:numPr>
        <w:rPr>
          <w:lang w:val="en-US"/>
        </w:rPr>
      </w:pPr>
      <w:r>
        <w:rPr>
          <w:lang w:val="en-US"/>
        </w:rPr>
        <w:t>Which rewarded</w:t>
      </w:r>
    </w:p>
    <w:p w14:paraId="2DB0ADA0" w14:textId="77777777" w:rsidR="00035E48" w:rsidRDefault="00035E48" w:rsidP="00035E48">
      <w:pPr>
        <w:pStyle w:val="ListParagraph"/>
        <w:numPr>
          <w:ilvl w:val="0"/>
          <w:numId w:val="11"/>
        </w:numPr>
        <w:rPr>
          <w:lang w:val="en-US"/>
        </w:rPr>
      </w:pPr>
      <w:r>
        <w:rPr>
          <w:lang w:val="en-US"/>
        </w:rPr>
        <w:t>Response side</w:t>
      </w:r>
    </w:p>
    <w:p w14:paraId="5638ABF2" w14:textId="6E019BE1" w:rsidR="00035E48" w:rsidRPr="00035E48" w:rsidRDefault="00035E48" w:rsidP="00035E48">
      <w:pPr>
        <w:pStyle w:val="ListParagraph"/>
        <w:numPr>
          <w:ilvl w:val="0"/>
          <w:numId w:val="11"/>
        </w:numPr>
        <w:rPr>
          <w:lang w:val="en-US"/>
        </w:rPr>
      </w:pPr>
      <w:r>
        <w:rPr>
          <w:lang w:val="en-US"/>
        </w:rPr>
        <w:lastRenderedPageBreak/>
        <w:t>Reward reverse</w:t>
      </w:r>
    </w:p>
    <w:p w14:paraId="24E0DE89" w14:textId="77777777" w:rsidR="00207F45" w:rsidRPr="00207F45" w:rsidRDefault="00207F45" w:rsidP="00207F45">
      <w:pPr>
        <w:rPr>
          <w:lang w:val="en-US"/>
        </w:rPr>
      </w:pPr>
    </w:p>
    <w:p w14:paraId="24C6DE55" w14:textId="408A7C97" w:rsidR="00A967A4" w:rsidRDefault="00B26E9D" w:rsidP="00B26E9D">
      <w:pPr>
        <w:pStyle w:val="Heading2"/>
      </w:pPr>
      <w:r>
        <w:t>Stimuli</w:t>
      </w:r>
    </w:p>
    <w:p w14:paraId="74073508" w14:textId="62325F3C" w:rsidR="00207F45" w:rsidRDefault="00207F45" w:rsidP="00B26E9D">
      <w:pPr>
        <w:rPr>
          <w:lang w:val="en-US"/>
        </w:rPr>
      </w:pPr>
      <w:r>
        <w:rPr>
          <w:lang w:val="en-US"/>
        </w:rPr>
        <w:t xml:space="preserve">The stimuli used in the main experiment were 16 scene-object pairs, with half of the pairs comporting a semantic link between the scene and objects. The semantic links are taken from previous experiment on contextual </w:t>
      </w:r>
      <w:r w:rsidR="005465A1">
        <w:rPr>
          <w:lang w:val="en-US"/>
        </w:rPr>
        <w:t>value</w:t>
      </w:r>
      <w:r>
        <w:rPr>
          <w:lang w:val="en-US"/>
        </w:rPr>
        <w:t xml:space="preserve"> of objects </w:t>
      </w:r>
      <w:r>
        <w:rPr>
          <w:lang w:val="en-US"/>
        </w:rPr>
        <w:fldChar w:fldCharType="begin"/>
      </w:r>
      <w:r w:rsidR="00EA0907">
        <w:rPr>
          <w:lang w:val="en-US"/>
        </w:rPr>
        <w:instrText xml:space="preserve"> ADDIN ZOTERO_ITEM CSL_CITATION {"citationID":"c8AE7nTc","properties":{"formattedCitation":"(Bar &amp; Aminoff, 2003)","plainCitation":"(Bar &amp; Aminoff, 2003)","noteIndex":0},"citationItems":[{"id":"a4qQLRAA/ziW3VY0q","uris":["http://zotero.org/users/local/GPUYDZSG/items/WQQGGXDU"],"uri":["http://zotero.org/users/local/GPUYDZSG/items/WQQGGXDU"],"itemData":{"id":3787,"type":"article-journal","abstract":"Objects in our environment tend to be grouped in typical contexts. How does the human brain analyze such associations between visual objects and their specific context? We addressed this question in four functional neuroimaging experiments and revealed the cortical mechanisms that are uniquely activated when people recognize highly contextual objects (e.g., a traffic light). Our findings indicate that a region in the parahippocampal cortex and a region in the retrosplenial cortex together comprise a system that mediates both spatial and nonspatial contextual processing. Interestingly, each of these regions has been identified in the past with two functions: the processing of spatial information and episodic memory. Attributing contextual analysis to these two areas, instead, provides a framework for bridging between previous reports.","container-title":"Neuron","DOI":"10.1016/S0896-6273(03)00167-3","ISSN":"0896-6273","issue":"2","journalAbbreviation":"Neuron","language":"en","page":"347-358","source":"ScienceDirect","title":"Cortical Analysis of Visual Context","volume":"38","author":[{"family":"Bar","given":"Moshe"},{"family":"Aminoff","given":"Elissa"}],"issued":{"date-parts":[["2003",4,24]]}}}],"schema":"https://github.com/citation-style-language/schema/raw/master/csl-citation.json"} </w:instrText>
      </w:r>
      <w:r>
        <w:rPr>
          <w:lang w:val="en-US"/>
        </w:rPr>
        <w:fldChar w:fldCharType="separate"/>
      </w:r>
      <w:r w:rsidRPr="00207F45">
        <w:rPr>
          <w:rFonts w:ascii="Calibri" w:hAnsi="Calibri" w:cs="Calibri"/>
          <w:lang w:val="en-US"/>
        </w:rPr>
        <w:t xml:space="preserve">(Bar &amp; </w:t>
      </w:r>
      <w:proofErr w:type="spellStart"/>
      <w:r w:rsidRPr="00207F45">
        <w:rPr>
          <w:rFonts w:ascii="Calibri" w:hAnsi="Calibri" w:cs="Calibri"/>
          <w:lang w:val="en-US"/>
        </w:rPr>
        <w:t>Aminoff</w:t>
      </w:r>
      <w:proofErr w:type="spellEnd"/>
      <w:r w:rsidRPr="00207F45">
        <w:rPr>
          <w:rFonts w:ascii="Calibri" w:hAnsi="Calibri" w:cs="Calibri"/>
          <w:lang w:val="en-US"/>
        </w:rPr>
        <w:t>, 2003)</w:t>
      </w:r>
      <w:r>
        <w:rPr>
          <w:lang w:val="en-US"/>
        </w:rPr>
        <w:fldChar w:fldCharType="end"/>
      </w:r>
      <w:r>
        <w:rPr>
          <w:lang w:val="en-US"/>
        </w:rPr>
        <w:t xml:space="preserve"> and </w:t>
      </w:r>
      <w:r w:rsidR="00035E48">
        <w:rPr>
          <w:lang w:val="en-US"/>
        </w:rPr>
        <w:t>on</w:t>
      </w:r>
      <w:r>
        <w:rPr>
          <w:lang w:val="en-US"/>
        </w:rPr>
        <w:t xml:space="preserve"> consistency between scene and object </w:t>
      </w:r>
      <w:r>
        <w:rPr>
          <w:lang w:val="en-US"/>
        </w:rPr>
        <w:fldChar w:fldCharType="begin"/>
      </w:r>
      <w:r w:rsidR="00EA0907">
        <w:rPr>
          <w:lang w:val="en-US"/>
        </w:rPr>
        <w:instrText xml:space="preserve"> ADDIN ZOTERO_ITEM CSL_CITATION {"citationID":"X9iCkEhI","properties":{"formattedCitation":"(Lauer et al., 2018)","plainCitation":"(Lauer et al., 2018)","noteIndex":0},"citationItems":[{"id":"a4qQLRAA/SRgKMpL7","uris":["http://zotero.org/users/local/GPUYDZSG/items/I3BU3INN"],"uri":["http://zotero.org/users/local/GPUYDZSG/items/I3BU3INN"],"itemData":{"id":3784,"type":"article-journal","abstract":"Objects that are semantically related to the visual scene context are typically better recognized than unrelated objects. While context effects on object recognition are well studied, the question which particular visual information of an object’s surroundings modulates its semantic processing is still unresolved. Typically, one would expect contextual influences to arise from high-level, semantic components of a scene but what if even low-level features could modulate object processing? Here, we generated seemingly meaningless textures of real-world scenes, which preserved similar summary statistics but discarded spatial layout information. In Experiment 1, participants categorized such textures better than colour controls that lacked higher-order scene statistics while original scenes resulted in the highest performance. In Experiment 2, participants recognized briefly presented consistent objects on scenes significantly better than inconsistent objects, whereas on textures, consistent objects were recognized only slightly more accurately. In Experiment 3, we recorded event-related potentials and observed a pronounced mid-central negativity in the N300/N400 time windows for inconsistent relative to consistent objects on scenes. Critically, inconsistent objects on textures also triggered N300/N400 effects with a comparable time course, though less pronounced. Our results suggest that a scene’s low-level features contribute to the effective processing of objects in complex real-world environments.","container-title":"Scientific Reports","DOI":"10.1038/s41598-018-32991-1","ISSN":"2045-2322","issue":"1","journalAbbreviation":"Sci Rep","language":"en","note":"number: 1\npublisher: Nature Publishing Group","page":"14666","source":"www.nature.com","title":"The role of scene summary statistics in object recognition","volume":"8","author":[{"family":"Lauer","given":"Tim"},{"family":"Cornelissen","given":"Tim H. W."},{"family":"Draschkow","given":"Dejan"},{"family":"Willenbockel","given":"Verena"},{"family":"Võ","given":"Melissa L.-H."}],"issued":{"date-parts":[["2018",10,2]]}}}],"schema":"https://github.com/citation-style-language/schema/raw/master/csl-citation.json"} </w:instrText>
      </w:r>
      <w:r>
        <w:rPr>
          <w:lang w:val="en-US"/>
        </w:rPr>
        <w:fldChar w:fldCharType="separate"/>
      </w:r>
      <w:r w:rsidRPr="00207F45">
        <w:rPr>
          <w:rFonts w:ascii="Calibri" w:hAnsi="Calibri" w:cs="Calibri"/>
          <w:lang w:val="en-US"/>
        </w:rPr>
        <w:t>(Lauer et al., 2018)</w:t>
      </w:r>
      <w:r>
        <w:rPr>
          <w:lang w:val="en-US"/>
        </w:rPr>
        <w:fldChar w:fldCharType="end"/>
      </w:r>
      <w:r>
        <w:rPr>
          <w:lang w:val="en-US"/>
        </w:rPr>
        <w:t>.</w:t>
      </w:r>
      <w:r w:rsidR="00035E48">
        <w:rPr>
          <w:lang w:val="en-US"/>
        </w:rPr>
        <w:t xml:space="preserve"> </w:t>
      </w:r>
      <w:r w:rsidR="008E33E6">
        <w:rPr>
          <w:lang w:val="en-US"/>
        </w:rPr>
        <w:t>Thus,</w:t>
      </w:r>
      <w:r w:rsidR="005465A1">
        <w:rPr>
          <w:lang w:val="en-US"/>
        </w:rPr>
        <w:t xml:space="preserve"> the objects chosen were strongly associated to a specific context (e.g. the umbrella to the beach), contrary to objects with low contextual values (e.g. keys, rubber band…). </w:t>
      </w:r>
    </w:p>
    <w:p w14:paraId="74D156C4" w14:textId="238ACB55" w:rsidR="00B26E9D" w:rsidRDefault="00B26E9D" w:rsidP="00B26E9D">
      <w:pPr>
        <w:rPr>
          <w:lang w:val="en-US"/>
        </w:rPr>
      </w:pPr>
      <w:r w:rsidRPr="00B26E9D">
        <w:rPr>
          <w:lang w:val="en-US"/>
        </w:rPr>
        <w:t xml:space="preserve">The stimuli </w:t>
      </w:r>
      <w:r>
        <w:rPr>
          <w:lang w:val="en-US"/>
        </w:rPr>
        <w:t xml:space="preserve">used </w:t>
      </w:r>
      <w:r w:rsidR="005465A1">
        <w:rPr>
          <w:lang w:val="en-US"/>
        </w:rPr>
        <w:t>were</w:t>
      </w:r>
      <w:r>
        <w:rPr>
          <w:lang w:val="en-US"/>
        </w:rPr>
        <w:t xml:space="preserve"> all rescaled (from higher</w:t>
      </w:r>
      <w:r w:rsidR="008E33E6">
        <w:rPr>
          <w:lang w:val="en-US"/>
        </w:rPr>
        <w:t xml:space="preserve"> or equal</w:t>
      </w:r>
      <w:r>
        <w:rPr>
          <w:lang w:val="en-US"/>
        </w:rPr>
        <w:t xml:space="preserve"> resolutions) to size 600*</w:t>
      </w:r>
      <w:proofErr w:type="gramStart"/>
      <w:r>
        <w:rPr>
          <w:lang w:val="en-US"/>
        </w:rPr>
        <w:t xml:space="preserve">600px, </w:t>
      </w:r>
      <w:r w:rsidR="005465A1">
        <w:rPr>
          <w:lang w:val="en-US"/>
        </w:rPr>
        <w:t>and</w:t>
      </w:r>
      <w:proofErr w:type="gramEnd"/>
      <w:r w:rsidR="005465A1">
        <w:rPr>
          <w:lang w:val="en-US"/>
        </w:rPr>
        <w:t xml:space="preserve"> </w:t>
      </w:r>
      <w:r>
        <w:rPr>
          <w:lang w:val="en-US"/>
        </w:rPr>
        <w:t>shown at a scale of 0.35 against a white background</w:t>
      </w:r>
      <w:r w:rsidR="00207F45">
        <w:rPr>
          <w:lang w:val="en-US"/>
        </w:rPr>
        <w:t>.</w:t>
      </w:r>
    </w:p>
    <w:p w14:paraId="3CDECC93" w14:textId="3A8BF80F" w:rsidR="00B26E9D" w:rsidRDefault="00B26E9D" w:rsidP="00B26E9D">
      <w:pPr>
        <w:rPr>
          <w:lang w:val="en-US"/>
        </w:rPr>
      </w:pPr>
      <w:r w:rsidRPr="00423844">
        <w:rPr>
          <w:highlight w:val="yellow"/>
          <w:lang w:val="en-US"/>
        </w:rPr>
        <w:t>The stimulus used in the distractor/localizer task are from previous experiments from the group (REF unknown)</w:t>
      </w:r>
    </w:p>
    <w:p w14:paraId="3BBE92C2" w14:textId="490965C9" w:rsidR="00B03F15" w:rsidRDefault="00B26E9D" w:rsidP="005465A1">
      <w:pPr>
        <w:rPr>
          <w:lang w:val="en-US"/>
        </w:rPr>
      </w:pPr>
      <w:r>
        <w:rPr>
          <w:lang w:val="en-US"/>
        </w:rPr>
        <w:t xml:space="preserve">The rest of the stimuli are mainly from two databases. The objects are from the BOSS database </w:t>
      </w:r>
      <w:r>
        <w:rPr>
          <w:lang w:val="en-US"/>
        </w:rPr>
        <w:fldChar w:fldCharType="begin"/>
      </w:r>
      <w:r w:rsidR="00EA0907">
        <w:rPr>
          <w:lang w:val="en-US"/>
        </w:rPr>
        <w:instrText xml:space="preserve"> ADDIN ZOTERO_ITEM CSL_CITATION {"citationID":"0dqv8EU4","properties":{"formattedCitation":"(Brodeur et al., 2014)","plainCitation":"(Brodeur et al., 2014)","noteIndex":0},"citationItems":[{"id":"a4qQLRAA/83VgrV96","uris":["http://zotero.org/users/local/GPUYDZSG/items/KWLT9RWL"],"uri":["http://zotero.org/users/local/GPUYDZSG/items/KWLT9RWL"],"itemData":{"id":3781,"type":"article-journal","abstract":"Researchers have only recently started to take advantage of the developments in technology and communication for sharing data and documents. However, the exchange of experimental material has not taken advantage of this progress yet. In order to facilitate access to experimental material, the Bank of Standardized Stimuli (BOSS) project was created as a free standardized set of visual stimuli accessible to all researchers, through a normative database. The BOSS is currently the largest existing photo bank providing norms for more than 15 dimensions (e.g. familiarity, visual complexity, manipulability, etc.), making the BOSS an extremely useful research tool and a mean to homogenize scientific data worldwide. The first phase of the BOSS was completed in 2010, and contained 538 normative photos. The second phase of the BOSS project presented in this article, builds on the previous phase by adding 930 new normative photo stimuli. New categories of concepts were introduced, including animals, building infrastructures, body parts, and vehicles and the number of photos in other categories was increased. All new photos of the BOSS were normalized relative to their name, familiarity, visual complexity, object agreement, viewpoint agreement, and manipulability. The availability of these norms is a precious asset that should be considered for characterizing the stimuli as a function of the requirements of research and for controlling for potential confounding effects.","container-title":"PLOS ONE","DOI":"10.1371/journal.pone.0106953","ISSN":"1932-6203","issue":"9","journalAbbreviation":"PLOS ONE","language":"en","note":"publisher: Public Library of Science","page":"e106953","source":"PLoS Journals","title":"Bank of Standardized Stimuli (BOSS) Phase II: 930 New Normative Photos","title-short":"Bank of Standardized Stimuli (BOSS) Phase II","volume":"9","author":[{"family":"Brodeur","given":"Mathieu B."},{"family":"Guérard","given":"Katherine"},{"family":"Bouras","given":"Maria"}],"issued":{"date-parts":[["2014",9,11]]}}}],"schema":"https://github.com/citation-style-language/schema/raw/master/csl-citation.json"} </w:instrText>
      </w:r>
      <w:r>
        <w:rPr>
          <w:lang w:val="en-US"/>
        </w:rPr>
        <w:fldChar w:fldCharType="separate"/>
      </w:r>
      <w:r w:rsidRPr="00B26E9D">
        <w:rPr>
          <w:rFonts w:ascii="Calibri" w:hAnsi="Calibri" w:cs="Calibri"/>
          <w:lang w:val="en-US"/>
        </w:rPr>
        <w:t>(Brodeur et al., 2014)</w:t>
      </w:r>
      <w:r>
        <w:rPr>
          <w:lang w:val="en-US"/>
        </w:rPr>
        <w:fldChar w:fldCharType="end"/>
      </w:r>
      <w:r>
        <w:rPr>
          <w:lang w:val="en-US"/>
        </w:rPr>
        <w:t xml:space="preserve">, and the scenes from the SUN09 database </w:t>
      </w:r>
      <w:r>
        <w:rPr>
          <w:lang w:val="en-US"/>
        </w:rPr>
        <w:fldChar w:fldCharType="begin"/>
      </w:r>
      <w:r w:rsidR="00EA0907">
        <w:rPr>
          <w:lang w:val="en-US"/>
        </w:rPr>
        <w:instrText xml:space="preserve"> ADDIN ZOTERO_ITEM CSL_CITATION {"citationID":"PbDpsght","properties":{"formattedCitation":"(Choi et al., 2010)","plainCitation":"(Choi et al., 2010)","noteIndex":0},"citationItems":[{"id":"a4qQLRAA/ls5aKcQh","uris":["http://zotero.org/users/local/GPUYDZSG/items/7CDH9XV2"],"uri":["http://zotero.org/users/local/GPUYDZSG/items/7CDH9XV2"],"itemData":{"id":3776,"type":"paper-conference","abstract":"There has been a growing interest in exploiting contextual information in addition to local features to detect and localize multiple object categories in an image. Context models can efﬁciently rule out some unlikely combinations or locations of objects and guide detectors to produce a semantically coherent interpretation of a scene. However, the performance beneﬁt from using context models has been limited because most of these methods were tested on datasets with only a few object categories, in which most images contain only one or two object categories. In this paper, we introduce a new dataset with images that contain many instances of different object categories and propose an efﬁcient model that captures the contextual information among more than a hundred of object categories. We show that our context model can be applied to scene understanding tasks that local detectors alone cannot solve.","container-title":"2010 IEEE Computer Society Conference on Computer Vision and Pattern Recognition","DOI":"10.1109/CVPR.2010.5540221","event":"2010 IEEE Conference on Computer Vision and Pattern Recognition (CVPR)","event-place":"San Francisco, CA, USA","ISBN":"978-1-4244-6984-0","language":"en","page":"129-136","publisher":"IEEE","publisher-place":"San Francisco, CA, USA","source":"DOI.org (Crossref)","title":"Exploiting hierarchical context on a large database of object categories","URL":"http://ieeexplore.ieee.org/document/5540221/","author":[{"family":"Choi","given":"Myung Jin"},{"family":"Lim","given":"Joseph J."},{"family":"Torralba","given":"Antonio"},{"family":"Willsky","given":"Alan S."}],"accessed":{"date-parts":[["2022",2,22]]},"issued":{"date-parts":[["2010"]]}}}],"schema":"https://github.com/citation-style-language/schema/raw/master/csl-citation.json"} </w:instrText>
      </w:r>
      <w:r>
        <w:rPr>
          <w:lang w:val="en-US"/>
        </w:rPr>
        <w:fldChar w:fldCharType="separate"/>
      </w:r>
      <w:r w:rsidRPr="00207F45">
        <w:rPr>
          <w:rFonts w:ascii="Calibri" w:hAnsi="Calibri" w:cs="Calibri"/>
          <w:lang w:val="en-US"/>
        </w:rPr>
        <w:t>(Choi et al., 2010)</w:t>
      </w:r>
      <w:r>
        <w:rPr>
          <w:lang w:val="en-US"/>
        </w:rPr>
        <w:fldChar w:fldCharType="end"/>
      </w:r>
      <w:r w:rsidR="00207F45">
        <w:rPr>
          <w:lang w:val="en-US"/>
        </w:rPr>
        <w:t xml:space="preserve">, except from the </w:t>
      </w:r>
      <w:r w:rsidR="005465A1">
        <w:rPr>
          <w:lang w:val="en-US"/>
        </w:rPr>
        <w:t xml:space="preserve">4 </w:t>
      </w:r>
      <w:r w:rsidR="00207F45">
        <w:rPr>
          <w:lang w:val="en-US"/>
        </w:rPr>
        <w:t xml:space="preserve">distractor stimuli shown in the first phase (preconditioning) which </w:t>
      </w:r>
      <w:r w:rsidR="00B03F15">
        <w:rPr>
          <w:lang w:val="en-US"/>
        </w:rPr>
        <w:t>were</w:t>
      </w:r>
      <w:r w:rsidR="00B03F15" w:rsidRPr="00B03F15">
        <w:rPr>
          <w:lang w:val="en-US"/>
        </w:rPr>
        <w:t xml:space="preserve"> obtained from freely available online resources labeled with a Creative Commons License</w:t>
      </w:r>
      <w:r w:rsidR="00B03F15">
        <w:rPr>
          <w:lang w:val="en-US"/>
        </w:rPr>
        <w:t>.</w:t>
      </w:r>
    </w:p>
    <w:p w14:paraId="18C6AA79" w14:textId="5DB5707D" w:rsidR="005465A1" w:rsidRDefault="005465A1" w:rsidP="005465A1">
      <w:pPr>
        <w:rPr>
          <w:lang w:val="en-US"/>
        </w:rPr>
      </w:pPr>
      <w:r>
        <w:rPr>
          <w:lang w:val="en-US"/>
        </w:rPr>
        <w:t xml:space="preserve">The object </w:t>
      </w:r>
      <w:r w:rsidR="00974730">
        <w:rPr>
          <w:lang w:val="en-US"/>
        </w:rPr>
        <w:t>images</w:t>
      </w:r>
      <w:r>
        <w:rPr>
          <w:lang w:val="en-US"/>
        </w:rPr>
        <w:t xml:space="preserve"> were double-balanced across reward and </w:t>
      </w:r>
      <w:r w:rsidR="008E33E6">
        <w:rPr>
          <w:lang w:val="en-US"/>
        </w:rPr>
        <w:t>semantic</w:t>
      </w:r>
      <w:r>
        <w:rPr>
          <w:lang w:val="en-US"/>
        </w:rPr>
        <w:t xml:space="preserve"> link condition</w:t>
      </w:r>
      <w:r w:rsidR="00974730">
        <w:rPr>
          <w:lang w:val="en-US"/>
        </w:rPr>
        <w:t>,</w:t>
      </w:r>
      <w:r>
        <w:rPr>
          <w:lang w:val="en-US"/>
        </w:rPr>
        <w:t xml:space="preserve"> regarding to naming accuracy, familiarity and outside/inside associated context, with the data from the Boss database. Thus the </w:t>
      </w:r>
      <w:r w:rsidR="00AE35C0">
        <w:rPr>
          <w:lang w:val="en-US"/>
        </w:rPr>
        <w:t xml:space="preserve">8 </w:t>
      </w:r>
      <w:r>
        <w:rPr>
          <w:lang w:val="en-US"/>
        </w:rPr>
        <w:t>semantically linked and</w:t>
      </w:r>
      <w:r w:rsidR="005D62B1">
        <w:rPr>
          <w:lang w:val="en-US"/>
        </w:rPr>
        <w:t xml:space="preserve"> the 8</w:t>
      </w:r>
      <w:r>
        <w:rPr>
          <w:lang w:val="en-US"/>
        </w:rPr>
        <w:t xml:space="preserve"> not semantically linked pairs had </w:t>
      </w:r>
      <w:r w:rsidR="008E33E6">
        <w:rPr>
          <w:lang w:val="en-US"/>
        </w:rPr>
        <w:t>non-significantly</w:t>
      </w:r>
      <w:r>
        <w:rPr>
          <w:lang w:val="en-US"/>
        </w:rPr>
        <w:t xml:space="preserve"> different averages in those three categories; and </w:t>
      </w:r>
      <w:r w:rsidR="00974730">
        <w:rPr>
          <w:lang w:val="en-US"/>
        </w:rPr>
        <w:t>similarly,</w:t>
      </w:r>
      <w:r>
        <w:rPr>
          <w:lang w:val="en-US"/>
        </w:rPr>
        <w:t xml:space="preserve"> </w:t>
      </w:r>
      <w:r w:rsidR="005D62B1">
        <w:rPr>
          <w:lang w:val="en-US"/>
        </w:rPr>
        <w:t xml:space="preserve">the 8 </w:t>
      </w:r>
      <w:r>
        <w:rPr>
          <w:lang w:val="en-US"/>
        </w:rPr>
        <w:t xml:space="preserve">rewarded and </w:t>
      </w:r>
      <w:r w:rsidR="005D62B1">
        <w:rPr>
          <w:lang w:val="en-US"/>
        </w:rPr>
        <w:t xml:space="preserve">the 8 </w:t>
      </w:r>
      <w:proofErr w:type="gramStart"/>
      <w:r>
        <w:rPr>
          <w:lang w:val="en-US"/>
        </w:rPr>
        <w:t>non rewarded</w:t>
      </w:r>
      <w:proofErr w:type="gramEnd"/>
      <w:r>
        <w:rPr>
          <w:lang w:val="en-US"/>
        </w:rPr>
        <w:t xml:space="preserve"> pairs had non</w:t>
      </w:r>
      <w:r w:rsidR="008E33E6">
        <w:rPr>
          <w:lang w:val="en-US"/>
        </w:rPr>
        <w:t>-</w:t>
      </w:r>
      <w:r>
        <w:rPr>
          <w:lang w:val="en-US"/>
        </w:rPr>
        <w:t>significantly different averages in those 3 categories.</w:t>
      </w:r>
    </w:p>
    <w:p w14:paraId="04645968" w14:textId="77777777" w:rsidR="005465A1" w:rsidRPr="00B26E9D" w:rsidRDefault="005465A1" w:rsidP="00B26E9D">
      <w:pPr>
        <w:rPr>
          <w:lang w:val="en-US"/>
        </w:rPr>
      </w:pPr>
    </w:p>
    <w:p w14:paraId="5CF1E5FF" w14:textId="4A155A1A" w:rsidR="00B26E9D" w:rsidRPr="00207F45" w:rsidRDefault="00B26E9D">
      <w:pPr>
        <w:rPr>
          <w:lang w:val="en-US"/>
        </w:rPr>
      </w:pPr>
    </w:p>
    <w:p w14:paraId="054AFEC0" w14:textId="1F3EF08B" w:rsidR="00B26E9D" w:rsidRPr="00207F45" w:rsidRDefault="00B26E9D" w:rsidP="00B26E9D">
      <w:pPr>
        <w:pStyle w:val="Heading2"/>
        <w:rPr>
          <w:lang w:val="en-US"/>
        </w:rPr>
      </w:pPr>
      <w:r w:rsidRPr="00207F45">
        <w:rPr>
          <w:lang w:val="en-US"/>
        </w:rPr>
        <w:t>References</w:t>
      </w:r>
    </w:p>
    <w:p w14:paraId="4C9ED3D8" w14:textId="77777777" w:rsidR="00B26E9D" w:rsidRPr="00207F45" w:rsidRDefault="00B26E9D" w:rsidP="00B26E9D">
      <w:pPr>
        <w:rPr>
          <w:lang w:val="en-US"/>
        </w:rPr>
      </w:pPr>
    </w:p>
    <w:p w14:paraId="3245FC2F" w14:textId="77777777" w:rsidR="00F53403" w:rsidRPr="00F53403" w:rsidRDefault="00B26E9D" w:rsidP="00F53403">
      <w:pPr>
        <w:pStyle w:val="Bibliography"/>
        <w:rPr>
          <w:rFonts w:ascii="Calibri" w:hAnsi="Calibri" w:cs="Calibri"/>
        </w:rPr>
      </w:pPr>
      <w:r>
        <w:fldChar w:fldCharType="begin"/>
      </w:r>
      <w:r w:rsidRPr="00207F45">
        <w:rPr>
          <w:lang w:val="en-US"/>
        </w:rPr>
        <w:instrText xml:space="preserve"> ADDIN ZOTERO_BIBL {"uncited":[],"omitted":[],"custom":[]} CSL_BIBLIOGRAPHY </w:instrText>
      </w:r>
      <w:r>
        <w:fldChar w:fldCharType="separate"/>
      </w:r>
      <w:proofErr w:type="gramStart"/>
      <w:r w:rsidR="00F53403" w:rsidRPr="00F53403">
        <w:rPr>
          <w:rFonts w:ascii="Calibri" w:hAnsi="Calibri" w:cs="Calibri"/>
        </w:rPr>
        <w:t>amazinger</w:t>
      </w:r>
      <w:proofErr w:type="gramEnd"/>
      <w:r w:rsidR="00F53403" w:rsidRPr="00F53403">
        <w:rPr>
          <w:rFonts w:ascii="Calibri" w:hAnsi="Calibri" w:cs="Calibri"/>
        </w:rPr>
        <w:t xml:space="preserve">13. (2021). </w:t>
      </w:r>
      <w:proofErr w:type="spellStart"/>
      <w:r w:rsidR="00F53403" w:rsidRPr="00F53403">
        <w:rPr>
          <w:rFonts w:ascii="Calibri" w:hAnsi="Calibri" w:cs="Calibri"/>
          <w:i/>
          <w:iCs/>
        </w:rPr>
        <w:t>Neurodesign</w:t>
      </w:r>
      <w:proofErr w:type="spellEnd"/>
      <w:r w:rsidR="00F53403" w:rsidRPr="00F53403">
        <w:rPr>
          <w:rFonts w:ascii="Calibri" w:hAnsi="Calibri" w:cs="Calibri"/>
        </w:rPr>
        <w:t xml:space="preserve"> [Python]. https://github.com/amazinger13/neurodesign (Original </w:t>
      </w:r>
      <w:proofErr w:type="spellStart"/>
      <w:r w:rsidR="00F53403" w:rsidRPr="00F53403">
        <w:rPr>
          <w:rFonts w:ascii="Calibri" w:hAnsi="Calibri" w:cs="Calibri"/>
        </w:rPr>
        <w:t>work</w:t>
      </w:r>
      <w:proofErr w:type="spellEnd"/>
      <w:r w:rsidR="00F53403" w:rsidRPr="00F53403">
        <w:rPr>
          <w:rFonts w:ascii="Calibri" w:hAnsi="Calibri" w:cs="Calibri"/>
        </w:rPr>
        <w:t xml:space="preserve"> </w:t>
      </w:r>
      <w:proofErr w:type="spellStart"/>
      <w:r w:rsidR="00F53403" w:rsidRPr="00F53403">
        <w:rPr>
          <w:rFonts w:ascii="Calibri" w:hAnsi="Calibri" w:cs="Calibri"/>
        </w:rPr>
        <w:t>published</w:t>
      </w:r>
      <w:proofErr w:type="spellEnd"/>
      <w:r w:rsidR="00F53403" w:rsidRPr="00F53403">
        <w:rPr>
          <w:rFonts w:ascii="Calibri" w:hAnsi="Calibri" w:cs="Calibri"/>
        </w:rPr>
        <w:t xml:space="preserve"> 2020)</w:t>
      </w:r>
    </w:p>
    <w:p w14:paraId="41E86D3E" w14:textId="77777777" w:rsidR="00F53403" w:rsidRPr="00F53403" w:rsidRDefault="00F53403" w:rsidP="00F53403">
      <w:pPr>
        <w:pStyle w:val="Bibliography"/>
        <w:rPr>
          <w:rFonts w:ascii="Calibri" w:hAnsi="Calibri" w:cs="Calibri"/>
        </w:rPr>
      </w:pPr>
      <w:r w:rsidRPr="00F53403">
        <w:rPr>
          <w:rFonts w:ascii="Calibri" w:hAnsi="Calibri" w:cs="Calibri"/>
        </w:rPr>
        <w:t xml:space="preserve">Bar, M., &amp; </w:t>
      </w:r>
      <w:proofErr w:type="spellStart"/>
      <w:r w:rsidRPr="00F53403">
        <w:rPr>
          <w:rFonts w:ascii="Calibri" w:hAnsi="Calibri" w:cs="Calibri"/>
        </w:rPr>
        <w:t>Aminoff</w:t>
      </w:r>
      <w:proofErr w:type="spellEnd"/>
      <w:r w:rsidRPr="00F53403">
        <w:rPr>
          <w:rFonts w:ascii="Calibri" w:hAnsi="Calibri" w:cs="Calibri"/>
        </w:rPr>
        <w:t xml:space="preserve">, E. (2003). Cortical </w:t>
      </w:r>
      <w:proofErr w:type="spellStart"/>
      <w:r w:rsidRPr="00F53403">
        <w:rPr>
          <w:rFonts w:ascii="Calibri" w:hAnsi="Calibri" w:cs="Calibri"/>
        </w:rPr>
        <w:t>Analysis</w:t>
      </w:r>
      <w:proofErr w:type="spellEnd"/>
      <w:r w:rsidRPr="00F53403">
        <w:rPr>
          <w:rFonts w:ascii="Calibri" w:hAnsi="Calibri" w:cs="Calibri"/>
        </w:rPr>
        <w:t xml:space="preserve"> of Visual </w:t>
      </w:r>
      <w:proofErr w:type="spellStart"/>
      <w:r w:rsidRPr="00F53403">
        <w:rPr>
          <w:rFonts w:ascii="Calibri" w:hAnsi="Calibri" w:cs="Calibri"/>
        </w:rPr>
        <w:t>Context</w:t>
      </w:r>
      <w:proofErr w:type="spellEnd"/>
      <w:r w:rsidRPr="00F53403">
        <w:rPr>
          <w:rFonts w:ascii="Calibri" w:hAnsi="Calibri" w:cs="Calibri"/>
        </w:rPr>
        <w:t xml:space="preserve">. </w:t>
      </w:r>
      <w:proofErr w:type="spellStart"/>
      <w:r w:rsidRPr="00F53403">
        <w:rPr>
          <w:rFonts w:ascii="Calibri" w:hAnsi="Calibri" w:cs="Calibri"/>
          <w:i/>
          <w:iCs/>
        </w:rPr>
        <w:t>Neuron</w:t>
      </w:r>
      <w:proofErr w:type="spellEnd"/>
      <w:r w:rsidRPr="00F53403">
        <w:rPr>
          <w:rFonts w:ascii="Calibri" w:hAnsi="Calibri" w:cs="Calibri"/>
        </w:rPr>
        <w:t xml:space="preserve">, </w:t>
      </w:r>
      <w:r w:rsidRPr="00F53403">
        <w:rPr>
          <w:rFonts w:ascii="Calibri" w:hAnsi="Calibri" w:cs="Calibri"/>
          <w:i/>
          <w:iCs/>
        </w:rPr>
        <w:t>38</w:t>
      </w:r>
      <w:r w:rsidRPr="00F53403">
        <w:rPr>
          <w:rFonts w:ascii="Calibri" w:hAnsi="Calibri" w:cs="Calibri"/>
        </w:rPr>
        <w:t>(2), 347–358. https://doi.org/10.1016/S0896-6273(03)00167-3</w:t>
      </w:r>
    </w:p>
    <w:p w14:paraId="0CB3C486" w14:textId="77777777" w:rsidR="00F53403" w:rsidRPr="00F53403" w:rsidRDefault="00F53403" w:rsidP="00F53403">
      <w:pPr>
        <w:pStyle w:val="Bibliography"/>
        <w:rPr>
          <w:rFonts w:ascii="Calibri" w:hAnsi="Calibri" w:cs="Calibri"/>
        </w:rPr>
      </w:pPr>
      <w:r w:rsidRPr="00F53403">
        <w:rPr>
          <w:rFonts w:ascii="Calibri" w:hAnsi="Calibri" w:cs="Calibri"/>
        </w:rPr>
        <w:t xml:space="preserve">Brodeur, M. B., </w:t>
      </w:r>
      <w:proofErr w:type="spellStart"/>
      <w:r w:rsidRPr="00F53403">
        <w:rPr>
          <w:rFonts w:ascii="Calibri" w:hAnsi="Calibri" w:cs="Calibri"/>
        </w:rPr>
        <w:t>Guérard</w:t>
      </w:r>
      <w:proofErr w:type="spellEnd"/>
      <w:r w:rsidRPr="00F53403">
        <w:rPr>
          <w:rFonts w:ascii="Calibri" w:hAnsi="Calibri" w:cs="Calibri"/>
        </w:rPr>
        <w:t xml:space="preserve">, K., &amp; Bouras, M. (2014). Bank of </w:t>
      </w:r>
      <w:proofErr w:type="spellStart"/>
      <w:r w:rsidRPr="00F53403">
        <w:rPr>
          <w:rFonts w:ascii="Calibri" w:hAnsi="Calibri" w:cs="Calibri"/>
        </w:rPr>
        <w:t>Standardized</w:t>
      </w:r>
      <w:proofErr w:type="spellEnd"/>
      <w:r w:rsidRPr="00F53403">
        <w:rPr>
          <w:rFonts w:ascii="Calibri" w:hAnsi="Calibri" w:cs="Calibri"/>
        </w:rPr>
        <w:t xml:space="preserve"> Stimuli (BOSS) Phase </w:t>
      </w:r>
      <w:proofErr w:type="gramStart"/>
      <w:r w:rsidRPr="00F53403">
        <w:rPr>
          <w:rFonts w:ascii="Calibri" w:hAnsi="Calibri" w:cs="Calibri"/>
        </w:rPr>
        <w:t>II:</w:t>
      </w:r>
      <w:proofErr w:type="gramEnd"/>
      <w:r w:rsidRPr="00F53403">
        <w:rPr>
          <w:rFonts w:ascii="Calibri" w:hAnsi="Calibri" w:cs="Calibri"/>
        </w:rPr>
        <w:t xml:space="preserve"> 930 New Normative Photos. </w:t>
      </w:r>
      <w:r w:rsidRPr="00F53403">
        <w:rPr>
          <w:rFonts w:ascii="Calibri" w:hAnsi="Calibri" w:cs="Calibri"/>
          <w:i/>
          <w:iCs/>
        </w:rPr>
        <w:t>PLOS ONE</w:t>
      </w:r>
      <w:r w:rsidRPr="00F53403">
        <w:rPr>
          <w:rFonts w:ascii="Calibri" w:hAnsi="Calibri" w:cs="Calibri"/>
        </w:rPr>
        <w:t xml:space="preserve">, </w:t>
      </w:r>
      <w:r w:rsidRPr="00F53403">
        <w:rPr>
          <w:rFonts w:ascii="Calibri" w:hAnsi="Calibri" w:cs="Calibri"/>
          <w:i/>
          <w:iCs/>
        </w:rPr>
        <w:t>9</w:t>
      </w:r>
      <w:r w:rsidRPr="00F53403">
        <w:rPr>
          <w:rFonts w:ascii="Calibri" w:hAnsi="Calibri" w:cs="Calibri"/>
        </w:rPr>
        <w:t>(9), e106953. https://doi.org/10.1371/journal.pone.0106953</w:t>
      </w:r>
    </w:p>
    <w:p w14:paraId="6786EE24" w14:textId="77777777" w:rsidR="00F53403" w:rsidRPr="00F53403" w:rsidRDefault="00F53403" w:rsidP="00F53403">
      <w:pPr>
        <w:pStyle w:val="Bibliography"/>
        <w:rPr>
          <w:rFonts w:ascii="Calibri" w:hAnsi="Calibri" w:cs="Calibri"/>
        </w:rPr>
      </w:pPr>
      <w:r w:rsidRPr="00F53403">
        <w:rPr>
          <w:rFonts w:ascii="Calibri" w:hAnsi="Calibri" w:cs="Calibri"/>
        </w:rPr>
        <w:lastRenderedPageBreak/>
        <w:t xml:space="preserve">Choi, M. J., Lim, J. J., </w:t>
      </w:r>
      <w:proofErr w:type="spellStart"/>
      <w:r w:rsidRPr="00F53403">
        <w:rPr>
          <w:rFonts w:ascii="Calibri" w:hAnsi="Calibri" w:cs="Calibri"/>
        </w:rPr>
        <w:t>Torralba</w:t>
      </w:r>
      <w:proofErr w:type="spellEnd"/>
      <w:r w:rsidRPr="00F53403">
        <w:rPr>
          <w:rFonts w:ascii="Calibri" w:hAnsi="Calibri" w:cs="Calibri"/>
        </w:rPr>
        <w:t xml:space="preserve">, A., &amp; </w:t>
      </w:r>
      <w:proofErr w:type="spellStart"/>
      <w:r w:rsidRPr="00F53403">
        <w:rPr>
          <w:rFonts w:ascii="Calibri" w:hAnsi="Calibri" w:cs="Calibri"/>
        </w:rPr>
        <w:t>Willsky</w:t>
      </w:r>
      <w:proofErr w:type="spellEnd"/>
      <w:r w:rsidRPr="00F53403">
        <w:rPr>
          <w:rFonts w:ascii="Calibri" w:hAnsi="Calibri" w:cs="Calibri"/>
        </w:rPr>
        <w:t xml:space="preserve">, A. S. (2010). </w:t>
      </w:r>
      <w:proofErr w:type="spellStart"/>
      <w:r w:rsidRPr="00F53403">
        <w:rPr>
          <w:rFonts w:ascii="Calibri" w:hAnsi="Calibri" w:cs="Calibri"/>
        </w:rPr>
        <w:t>Exploiting</w:t>
      </w:r>
      <w:proofErr w:type="spellEnd"/>
      <w:r w:rsidRPr="00F53403">
        <w:rPr>
          <w:rFonts w:ascii="Calibri" w:hAnsi="Calibri" w:cs="Calibri"/>
        </w:rPr>
        <w:t xml:space="preserve"> </w:t>
      </w:r>
      <w:proofErr w:type="spellStart"/>
      <w:r w:rsidRPr="00F53403">
        <w:rPr>
          <w:rFonts w:ascii="Calibri" w:hAnsi="Calibri" w:cs="Calibri"/>
        </w:rPr>
        <w:t>hierarchical</w:t>
      </w:r>
      <w:proofErr w:type="spellEnd"/>
      <w:r w:rsidRPr="00F53403">
        <w:rPr>
          <w:rFonts w:ascii="Calibri" w:hAnsi="Calibri" w:cs="Calibri"/>
        </w:rPr>
        <w:t xml:space="preserve"> </w:t>
      </w:r>
      <w:proofErr w:type="spellStart"/>
      <w:r w:rsidRPr="00F53403">
        <w:rPr>
          <w:rFonts w:ascii="Calibri" w:hAnsi="Calibri" w:cs="Calibri"/>
        </w:rPr>
        <w:t>context</w:t>
      </w:r>
      <w:proofErr w:type="spellEnd"/>
      <w:r w:rsidRPr="00F53403">
        <w:rPr>
          <w:rFonts w:ascii="Calibri" w:hAnsi="Calibri" w:cs="Calibri"/>
        </w:rPr>
        <w:t xml:space="preserve"> on a large </w:t>
      </w:r>
      <w:proofErr w:type="spellStart"/>
      <w:r w:rsidRPr="00F53403">
        <w:rPr>
          <w:rFonts w:ascii="Calibri" w:hAnsi="Calibri" w:cs="Calibri"/>
        </w:rPr>
        <w:t>database</w:t>
      </w:r>
      <w:proofErr w:type="spellEnd"/>
      <w:r w:rsidRPr="00F53403">
        <w:rPr>
          <w:rFonts w:ascii="Calibri" w:hAnsi="Calibri" w:cs="Calibri"/>
        </w:rPr>
        <w:t xml:space="preserve"> of </w:t>
      </w:r>
      <w:proofErr w:type="spellStart"/>
      <w:r w:rsidRPr="00F53403">
        <w:rPr>
          <w:rFonts w:ascii="Calibri" w:hAnsi="Calibri" w:cs="Calibri"/>
        </w:rPr>
        <w:t>object</w:t>
      </w:r>
      <w:proofErr w:type="spellEnd"/>
      <w:r w:rsidRPr="00F53403">
        <w:rPr>
          <w:rFonts w:ascii="Calibri" w:hAnsi="Calibri" w:cs="Calibri"/>
        </w:rPr>
        <w:t xml:space="preserve"> </w:t>
      </w:r>
      <w:proofErr w:type="spellStart"/>
      <w:r w:rsidRPr="00F53403">
        <w:rPr>
          <w:rFonts w:ascii="Calibri" w:hAnsi="Calibri" w:cs="Calibri"/>
        </w:rPr>
        <w:t>categories</w:t>
      </w:r>
      <w:proofErr w:type="spellEnd"/>
      <w:r w:rsidRPr="00F53403">
        <w:rPr>
          <w:rFonts w:ascii="Calibri" w:hAnsi="Calibri" w:cs="Calibri"/>
        </w:rPr>
        <w:t xml:space="preserve">. </w:t>
      </w:r>
      <w:r w:rsidRPr="00F53403">
        <w:rPr>
          <w:rFonts w:ascii="Calibri" w:hAnsi="Calibri" w:cs="Calibri"/>
          <w:i/>
          <w:iCs/>
        </w:rPr>
        <w:t xml:space="preserve">2010 IEEE Computer Society </w:t>
      </w:r>
      <w:proofErr w:type="spellStart"/>
      <w:r w:rsidRPr="00F53403">
        <w:rPr>
          <w:rFonts w:ascii="Calibri" w:hAnsi="Calibri" w:cs="Calibri"/>
          <w:i/>
          <w:iCs/>
        </w:rPr>
        <w:t>Conference</w:t>
      </w:r>
      <w:proofErr w:type="spellEnd"/>
      <w:r w:rsidRPr="00F53403">
        <w:rPr>
          <w:rFonts w:ascii="Calibri" w:hAnsi="Calibri" w:cs="Calibri"/>
          <w:i/>
          <w:iCs/>
        </w:rPr>
        <w:t xml:space="preserve"> on Computer Vision and Pattern Recognition</w:t>
      </w:r>
      <w:r w:rsidRPr="00F53403">
        <w:rPr>
          <w:rFonts w:ascii="Calibri" w:hAnsi="Calibri" w:cs="Calibri"/>
        </w:rPr>
        <w:t>, 129–136. https://doi.org/10.1109/CVPR.2010.5540221</w:t>
      </w:r>
    </w:p>
    <w:p w14:paraId="3E6AD463" w14:textId="77777777" w:rsidR="00F53403" w:rsidRPr="00F53403" w:rsidRDefault="00F53403" w:rsidP="00F53403">
      <w:pPr>
        <w:pStyle w:val="Bibliography"/>
        <w:rPr>
          <w:rFonts w:ascii="Calibri" w:hAnsi="Calibri" w:cs="Calibri"/>
        </w:rPr>
      </w:pPr>
      <w:r w:rsidRPr="00F53403">
        <w:rPr>
          <w:rFonts w:ascii="Calibri" w:hAnsi="Calibri" w:cs="Calibri"/>
        </w:rPr>
        <w:t xml:space="preserve">Delgado, M. R., Phelps, E. A., &amp; Robbins, T. W. (2011). </w:t>
      </w:r>
      <w:proofErr w:type="spellStart"/>
      <w:r w:rsidRPr="00F53403">
        <w:rPr>
          <w:rFonts w:ascii="Calibri" w:hAnsi="Calibri" w:cs="Calibri"/>
          <w:i/>
          <w:iCs/>
        </w:rPr>
        <w:t>Decision</w:t>
      </w:r>
      <w:proofErr w:type="spellEnd"/>
      <w:r w:rsidRPr="00F53403">
        <w:rPr>
          <w:rFonts w:ascii="Calibri" w:hAnsi="Calibri" w:cs="Calibri"/>
          <w:i/>
          <w:iCs/>
        </w:rPr>
        <w:t xml:space="preserve"> </w:t>
      </w:r>
      <w:proofErr w:type="spellStart"/>
      <w:r w:rsidRPr="00F53403">
        <w:rPr>
          <w:rFonts w:ascii="Calibri" w:hAnsi="Calibri" w:cs="Calibri"/>
          <w:i/>
          <w:iCs/>
        </w:rPr>
        <w:t>making</w:t>
      </w:r>
      <w:proofErr w:type="spellEnd"/>
      <w:r w:rsidRPr="00F53403">
        <w:rPr>
          <w:rFonts w:ascii="Calibri" w:hAnsi="Calibri" w:cs="Calibri"/>
          <w:i/>
          <w:iCs/>
        </w:rPr>
        <w:t xml:space="preserve">, affect, and </w:t>
      </w:r>
      <w:proofErr w:type="spellStart"/>
      <w:proofErr w:type="gramStart"/>
      <w:r w:rsidRPr="00F53403">
        <w:rPr>
          <w:rFonts w:ascii="Calibri" w:hAnsi="Calibri" w:cs="Calibri"/>
          <w:i/>
          <w:iCs/>
        </w:rPr>
        <w:t>learning</w:t>
      </w:r>
      <w:proofErr w:type="spellEnd"/>
      <w:r w:rsidRPr="00F53403">
        <w:rPr>
          <w:rFonts w:ascii="Calibri" w:hAnsi="Calibri" w:cs="Calibri"/>
          <w:i/>
          <w:iCs/>
        </w:rPr>
        <w:t>:</w:t>
      </w:r>
      <w:proofErr w:type="gramEnd"/>
      <w:r w:rsidRPr="00F53403">
        <w:rPr>
          <w:rFonts w:ascii="Calibri" w:hAnsi="Calibri" w:cs="Calibri"/>
          <w:i/>
          <w:iCs/>
        </w:rPr>
        <w:t xml:space="preserve"> Attention and performance XXIII</w:t>
      </w:r>
      <w:r w:rsidRPr="00F53403">
        <w:rPr>
          <w:rFonts w:ascii="Calibri" w:hAnsi="Calibri" w:cs="Calibri"/>
        </w:rPr>
        <w:t>. OUP Oxford.</w:t>
      </w:r>
    </w:p>
    <w:p w14:paraId="2362B6BA" w14:textId="77777777" w:rsidR="00F53403" w:rsidRPr="00F53403" w:rsidRDefault="00F53403" w:rsidP="00F53403">
      <w:pPr>
        <w:pStyle w:val="Bibliography"/>
        <w:rPr>
          <w:rFonts w:ascii="Calibri" w:hAnsi="Calibri" w:cs="Calibri"/>
        </w:rPr>
      </w:pPr>
      <w:proofErr w:type="spellStart"/>
      <w:r w:rsidRPr="00F53403">
        <w:rPr>
          <w:rFonts w:ascii="Calibri" w:hAnsi="Calibri" w:cs="Calibri"/>
        </w:rPr>
        <w:t>Durnez</w:t>
      </w:r>
      <w:proofErr w:type="spellEnd"/>
      <w:r w:rsidRPr="00F53403">
        <w:rPr>
          <w:rFonts w:ascii="Calibri" w:hAnsi="Calibri" w:cs="Calibri"/>
        </w:rPr>
        <w:t xml:space="preserve">, J., Blair, R., &amp; </w:t>
      </w:r>
      <w:proofErr w:type="spellStart"/>
      <w:r w:rsidRPr="00F53403">
        <w:rPr>
          <w:rFonts w:ascii="Calibri" w:hAnsi="Calibri" w:cs="Calibri"/>
        </w:rPr>
        <w:t>Poldrack</w:t>
      </w:r>
      <w:proofErr w:type="spellEnd"/>
      <w:r w:rsidRPr="00F53403">
        <w:rPr>
          <w:rFonts w:ascii="Calibri" w:hAnsi="Calibri" w:cs="Calibri"/>
        </w:rPr>
        <w:t xml:space="preserve">, R. A. (2018). </w:t>
      </w:r>
      <w:proofErr w:type="spellStart"/>
      <w:proofErr w:type="gramStart"/>
      <w:r w:rsidRPr="00F53403">
        <w:rPr>
          <w:rFonts w:ascii="Calibri" w:hAnsi="Calibri" w:cs="Calibri"/>
        </w:rPr>
        <w:t>Neurodesign</w:t>
      </w:r>
      <w:proofErr w:type="spellEnd"/>
      <w:r w:rsidRPr="00F53403">
        <w:rPr>
          <w:rFonts w:ascii="Calibri" w:hAnsi="Calibri" w:cs="Calibri"/>
        </w:rPr>
        <w:t>:</w:t>
      </w:r>
      <w:proofErr w:type="gramEnd"/>
      <w:r w:rsidRPr="00F53403">
        <w:rPr>
          <w:rFonts w:ascii="Calibri" w:hAnsi="Calibri" w:cs="Calibri"/>
        </w:rPr>
        <w:t xml:space="preserve"> Optimal </w:t>
      </w:r>
      <w:proofErr w:type="spellStart"/>
      <w:r w:rsidRPr="00F53403">
        <w:rPr>
          <w:rFonts w:ascii="Calibri" w:hAnsi="Calibri" w:cs="Calibri"/>
        </w:rPr>
        <w:t>experimental</w:t>
      </w:r>
      <w:proofErr w:type="spellEnd"/>
      <w:r w:rsidRPr="00F53403">
        <w:rPr>
          <w:rFonts w:ascii="Calibri" w:hAnsi="Calibri" w:cs="Calibri"/>
        </w:rPr>
        <w:t xml:space="preserve"> designs for </w:t>
      </w:r>
      <w:proofErr w:type="spellStart"/>
      <w:r w:rsidRPr="00F53403">
        <w:rPr>
          <w:rFonts w:ascii="Calibri" w:hAnsi="Calibri" w:cs="Calibri"/>
        </w:rPr>
        <w:t>task</w:t>
      </w:r>
      <w:proofErr w:type="spellEnd"/>
      <w:r w:rsidRPr="00F53403">
        <w:rPr>
          <w:rFonts w:ascii="Calibri" w:hAnsi="Calibri" w:cs="Calibri"/>
        </w:rPr>
        <w:t xml:space="preserve"> </w:t>
      </w:r>
      <w:proofErr w:type="spellStart"/>
      <w:r w:rsidRPr="00F53403">
        <w:rPr>
          <w:rFonts w:ascii="Calibri" w:hAnsi="Calibri" w:cs="Calibri"/>
        </w:rPr>
        <w:t>fMRI</w:t>
      </w:r>
      <w:proofErr w:type="spellEnd"/>
      <w:r w:rsidRPr="00F53403">
        <w:rPr>
          <w:rFonts w:ascii="Calibri" w:hAnsi="Calibri" w:cs="Calibri"/>
        </w:rPr>
        <w:t xml:space="preserve">. </w:t>
      </w:r>
      <w:proofErr w:type="spellStart"/>
      <w:r w:rsidRPr="00F53403">
        <w:rPr>
          <w:rFonts w:ascii="Calibri" w:hAnsi="Calibri" w:cs="Calibri"/>
          <w:i/>
          <w:iCs/>
        </w:rPr>
        <w:t>BioRxiv</w:t>
      </w:r>
      <w:proofErr w:type="spellEnd"/>
      <w:r w:rsidRPr="00F53403">
        <w:rPr>
          <w:rFonts w:ascii="Calibri" w:hAnsi="Calibri" w:cs="Calibri"/>
        </w:rPr>
        <w:t>, 119594.</w:t>
      </w:r>
    </w:p>
    <w:p w14:paraId="1D08D277" w14:textId="77777777" w:rsidR="00F53403" w:rsidRPr="00F53403" w:rsidRDefault="00F53403" w:rsidP="00F53403">
      <w:pPr>
        <w:pStyle w:val="Bibliography"/>
        <w:rPr>
          <w:rFonts w:ascii="Calibri" w:hAnsi="Calibri" w:cs="Calibri"/>
        </w:rPr>
      </w:pPr>
      <w:r w:rsidRPr="00F53403">
        <w:rPr>
          <w:rFonts w:ascii="Calibri" w:hAnsi="Calibri" w:cs="Calibri"/>
        </w:rPr>
        <w:t xml:space="preserve">Lauer, T., </w:t>
      </w:r>
      <w:proofErr w:type="spellStart"/>
      <w:r w:rsidRPr="00F53403">
        <w:rPr>
          <w:rFonts w:ascii="Calibri" w:hAnsi="Calibri" w:cs="Calibri"/>
        </w:rPr>
        <w:t>Cornelissen</w:t>
      </w:r>
      <w:proofErr w:type="spellEnd"/>
      <w:r w:rsidRPr="00F53403">
        <w:rPr>
          <w:rFonts w:ascii="Calibri" w:hAnsi="Calibri" w:cs="Calibri"/>
        </w:rPr>
        <w:t xml:space="preserve">, T. H. W., </w:t>
      </w:r>
      <w:proofErr w:type="spellStart"/>
      <w:r w:rsidRPr="00F53403">
        <w:rPr>
          <w:rFonts w:ascii="Calibri" w:hAnsi="Calibri" w:cs="Calibri"/>
        </w:rPr>
        <w:t>Draschkow</w:t>
      </w:r>
      <w:proofErr w:type="spellEnd"/>
      <w:r w:rsidRPr="00F53403">
        <w:rPr>
          <w:rFonts w:ascii="Calibri" w:hAnsi="Calibri" w:cs="Calibri"/>
        </w:rPr>
        <w:t xml:space="preserve">, D., </w:t>
      </w:r>
      <w:proofErr w:type="spellStart"/>
      <w:r w:rsidRPr="00F53403">
        <w:rPr>
          <w:rFonts w:ascii="Calibri" w:hAnsi="Calibri" w:cs="Calibri"/>
        </w:rPr>
        <w:t>Willenbockel</w:t>
      </w:r>
      <w:proofErr w:type="spellEnd"/>
      <w:r w:rsidRPr="00F53403">
        <w:rPr>
          <w:rFonts w:ascii="Calibri" w:hAnsi="Calibri" w:cs="Calibri"/>
        </w:rPr>
        <w:t xml:space="preserve">, V., &amp; </w:t>
      </w:r>
      <w:proofErr w:type="spellStart"/>
      <w:r w:rsidRPr="00F53403">
        <w:rPr>
          <w:rFonts w:ascii="Calibri" w:hAnsi="Calibri" w:cs="Calibri"/>
        </w:rPr>
        <w:t>Võ</w:t>
      </w:r>
      <w:proofErr w:type="spellEnd"/>
      <w:r w:rsidRPr="00F53403">
        <w:rPr>
          <w:rFonts w:ascii="Calibri" w:hAnsi="Calibri" w:cs="Calibri"/>
        </w:rPr>
        <w:t xml:space="preserve">, M. L.-H. (2018). The </w:t>
      </w:r>
      <w:proofErr w:type="spellStart"/>
      <w:r w:rsidRPr="00F53403">
        <w:rPr>
          <w:rFonts w:ascii="Calibri" w:hAnsi="Calibri" w:cs="Calibri"/>
        </w:rPr>
        <w:t>role</w:t>
      </w:r>
      <w:proofErr w:type="spellEnd"/>
      <w:r w:rsidRPr="00F53403">
        <w:rPr>
          <w:rFonts w:ascii="Calibri" w:hAnsi="Calibri" w:cs="Calibri"/>
        </w:rPr>
        <w:t xml:space="preserve"> of </w:t>
      </w:r>
      <w:proofErr w:type="spellStart"/>
      <w:r w:rsidRPr="00F53403">
        <w:rPr>
          <w:rFonts w:ascii="Calibri" w:hAnsi="Calibri" w:cs="Calibri"/>
        </w:rPr>
        <w:t>scene</w:t>
      </w:r>
      <w:proofErr w:type="spellEnd"/>
      <w:r w:rsidRPr="00F53403">
        <w:rPr>
          <w:rFonts w:ascii="Calibri" w:hAnsi="Calibri" w:cs="Calibri"/>
        </w:rPr>
        <w:t xml:space="preserve"> </w:t>
      </w:r>
      <w:proofErr w:type="spellStart"/>
      <w:r w:rsidRPr="00F53403">
        <w:rPr>
          <w:rFonts w:ascii="Calibri" w:hAnsi="Calibri" w:cs="Calibri"/>
        </w:rPr>
        <w:t>summary</w:t>
      </w:r>
      <w:proofErr w:type="spellEnd"/>
      <w:r w:rsidRPr="00F53403">
        <w:rPr>
          <w:rFonts w:ascii="Calibri" w:hAnsi="Calibri" w:cs="Calibri"/>
        </w:rPr>
        <w:t xml:space="preserve"> </w:t>
      </w:r>
      <w:proofErr w:type="spellStart"/>
      <w:r w:rsidRPr="00F53403">
        <w:rPr>
          <w:rFonts w:ascii="Calibri" w:hAnsi="Calibri" w:cs="Calibri"/>
        </w:rPr>
        <w:t>statistics</w:t>
      </w:r>
      <w:proofErr w:type="spellEnd"/>
      <w:r w:rsidRPr="00F53403">
        <w:rPr>
          <w:rFonts w:ascii="Calibri" w:hAnsi="Calibri" w:cs="Calibri"/>
        </w:rPr>
        <w:t xml:space="preserve"> in </w:t>
      </w:r>
      <w:proofErr w:type="spellStart"/>
      <w:r w:rsidRPr="00F53403">
        <w:rPr>
          <w:rFonts w:ascii="Calibri" w:hAnsi="Calibri" w:cs="Calibri"/>
        </w:rPr>
        <w:t>object</w:t>
      </w:r>
      <w:proofErr w:type="spellEnd"/>
      <w:r w:rsidRPr="00F53403">
        <w:rPr>
          <w:rFonts w:ascii="Calibri" w:hAnsi="Calibri" w:cs="Calibri"/>
        </w:rPr>
        <w:t xml:space="preserve"> recognition. </w:t>
      </w:r>
      <w:r w:rsidRPr="00F53403">
        <w:rPr>
          <w:rFonts w:ascii="Calibri" w:hAnsi="Calibri" w:cs="Calibri"/>
          <w:i/>
          <w:iCs/>
        </w:rPr>
        <w:t>Scientific Reports</w:t>
      </w:r>
      <w:r w:rsidRPr="00F53403">
        <w:rPr>
          <w:rFonts w:ascii="Calibri" w:hAnsi="Calibri" w:cs="Calibri"/>
        </w:rPr>
        <w:t xml:space="preserve">, </w:t>
      </w:r>
      <w:r w:rsidRPr="00F53403">
        <w:rPr>
          <w:rFonts w:ascii="Calibri" w:hAnsi="Calibri" w:cs="Calibri"/>
          <w:i/>
          <w:iCs/>
        </w:rPr>
        <w:t>8</w:t>
      </w:r>
      <w:r w:rsidRPr="00F53403">
        <w:rPr>
          <w:rFonts w:ascii="Calibri" w:hAnsi="Calibri" w:cs="Calibri"/>
        </w:rPr>
        <w:t>(1), 14666. https://doi.org/10.1038/s41598-018-32991-1</w:t>
      </w:r>
    </w:p>
    <w:p w14:paraId="767EF159" w14:textId="77777777" w:rsidR="00F53403" w:rsidRPr="00F53403" w:rsidRDefault="00F53403" w:rsidP="00F53403">
      <w:pPr>
        <w:pStyle w:val="Bibliography"/>
        <w:rPr>
          <w:rFonts w:ascii="Calibri" w:hAnsi="Calibri" w:cs="Calibri"/>
        </w:rPr>
      </w:pPr>
      <w:r w:rsidRPr="00F53403">
        <w:rPr>
          <w:rFonts w:ascii="Calibri" w:hAnsi="Calibri" w:cs="Calibri"/>
        </w:rPr>
        <w:t xml:space="preserve">Mathôt, S., </w:t>
      </w:r>
      <w:proofErr w:type="spellStart"/>
      <w:r w:rsidRPr="00F53403">
        <w:rPr>
          <w:rFonts w:ascii="Calibri" w:hAnsi="Calibri" w:cs="Calibri"/>
        </w:rPr>
        <w:t>Schreij</w:t>
      </w:r>
      <w:proofErr w:type="spellEnd"/>
      <w:r w:rsidRPr="00F53403">
        <w:rPr>
          <w:rFonts w:ascii="Calibri" w:hAnsi="Calibri" w:cs="Calibri"/>
        </w:rPr>
        <w:t xml:space="preserve">, D., &amp; </w:t>
      </w:r>
      <w:proofErr w:type="spellStart"/>
      <w:r w:rsidRPr="00F53403">
        <w:rPr>
          <w:rFonts w:ascii="Calibri" w:hAnsi="Calibri" w:cs="Calibri"/>
        </w:rPr>
        <w:t>Theeuwes</w:t>
      </w:r>
      <w:proofErr w:type="spellEnd"/>
      <w:r w:rsidRPr="00F53403">
        <w:rPr>
          <w:rFonts w:ascii="Calibri" w:hAnsi="Calibri" w:cs="Calibri"/>
        </w:rPr>
        <w:t xml:space="preserve">, J. (2012). </w:t>
      </w:r>
      <w:proofErr w:type="spellStart"/>
      <w:proofErr w:type="gramStart"/>
      <w:r w:rsidRPr="00F53403">
        <w:rPr>
          <w:rFonts w:ascii="Calibri" w:hAnsi="Calibri" w:cs="Calibri"/>
        </w:rPr>
        <w:t>OpenSesame</w:t>
      </w:r>
      <w:proofErr w:type="spellEnd"/>
      <w:r w:rsidRPr="00F53403">
        <w:rPr>
          <w:rFonts w:ascii="Calibri" w:hAnsi="Calibri" w:cs="Calibri"/>
        </w:rPr>
        <w:t>:</w:t>
      </w:r>
      <w:proofErr w:type="gramEnd"/>
      <w:r w:rsidRPr="00F53403">
        <w:rPr>
          <w:rFonts w:ascii="Calibri" w:hAnsi="Calibri" w:cs="Calibri"/>
        </w:rPr>
        <w:t xml:space="preserve"> An open-source, </w:t>
      </w:r>
      <w:proofErr w:type="spellStart"/>
      <w:r w:rsidRPr="00F53403">
        <w:rPr>
          <w:rFonts w:ascii="Calibri" w:hAnsi="Calibri" w:cs="Calibri"/>
        </w:rPr>
        <w:t>graphical</w:t>
      </w:r>
      <w:proofErr w:type="spellEnd"/>
      <w:r w:rsidRPr="00F53403">
        <w:rPr>
          <w:rFonts w:ascii="Calibri" w:hAnsi="Calibri" w:cs="Calibri"/>
        </w:rPr>
        <w:t xml:space="preserve"> </w:t>
      </w:r>
      <w:proofErr w:type="spellStart"/>
      <w:r w:rsidRPr="00F53403">
        <w:rPr>
          <w:rFonts w:ascii="Calibri" w:hAnsi="Calibri" w:cs="Calibri"/>
        </w:rPr>
        <w:t>experiment</w:t>
      </w:r>
      <w:proofErr w:type="spellEnd"/>
      <w:r w:rsidRPr="00F53403">
        <w:rPr>
          <w:rFonts w:ascii="Calibri" w:hAnsi="Calibri" w:cs="Calibri"/>
        </w:rPr>
        <w:t xml:space="preserve"> </w:t>
      </w:r>
      <w:proofErr w:type="spellStart"/>
      <w:r w:rsidRPr="00F53403">
        <w:rPr>
          <w:rFonts w:ascii="Calibri" w:hAnsi="Calibri" w:cs="Calibri"/>
        </w:rPr>
        <w:t>builder</w:t>
      </w:r>
      <w:proofErr w:type="spellEnd"/>
      <w:r w:rsidRPr="00F53403">
        <w:rPr>
          <w:rFonts w:ascii="Calibri" w:hAnsi="Calibri" w:cs="Calibri"/>
        </w:rPr>
        <w:t xml:space="preserve"> for the social sciences. </w:t>
      </w:r>
      <w:proofErr w:type="spellStart"/>
      <w:r w:rsidRPr="00F53403">
        <w:rPr>
          <w:rFonts w:ascii="Calibri" w:hAnsi="Calibri" w:cs="Calibri"/>
          <w:i/>
          <w:iCs/>
        </w:rPr>
        <w:t>Behavior</w:t>
      </w:r>
      <w:proofErr w:type="spellEnd"/>
      <w:r w:rsidRPr="00F53403">
        <w:rPr>
          <w:rFonts w:ascii="Calibri" w:hAnsi="Calibri" w:cs="Calibri"/>
          <w:i/>
          <w:iCs/>
        </w:rPr>
        <w:t xml:space="preserve"> </w:t>
      </w:r>
      <w:proofErr w:type="spellStart"/>
      <w:r w:rsidRPr="00F53403">
        <w:rPr>
          <w:rFonts w:ascii="Calibri" w:hAnsi="Calibri" w:cs="Calibri"/>
          <w:i/>
          <w:iCs/>
        </w:rPr>
        <w:t>Research</w:t>
      </w:r>
      <w:proofErr w:type="spellEnd"/>
      <w:r w:rsidRPr="00F53403">
        <w:rPr>
          <w:rFonts w:ascii="Calibri" w:hAnsi="Calibri" w:cs="Calibri"/>
          <w:i/>
          <w:iCs/>
        </w:rPr>
        <w:t xml:space="preserve"> Methods</w:t>
      </w:r>
      <w:r w:rsidRPr="00F53403">
        <w:rPr>
          <w:rFonts w:ascii="Calibri" w:hAnsi="Calibri" w:cs="Calibri"/>
        </w:rPr>
        <w:t xml:space="preserve">, </w:t>
      </w:r>
      <w:r w:rsidRPr="00F53403">
        <w:rPr>
          <w:rFonts w:ascii="Calibri" w:hAnsi="Calibri" w:cs="Calibri"/>
          <w:i/>
          <w:iCs/>
        </w:rPr>
        <w:t>44</w:t>
      </w:r>
      <w:r w:rsidRPr="00F53403">
        <w:rPr>
          <w:rFonts w:ascii="Calibri" w:hAnsi="Calibri" w:cs="Calibri"/>
        </w:rPr>
        <w:t>(2), 314–324. https://doi.org/10.3758/s13428-011-0168-7</w:t>
      </w:r>
    </w:p>
    <w:p w14:paraId="7EFDE687" w14:textId="77777777" w:rsidR="00F53403" w:rsidRPr="00F53403" w:rsidRDefault="00F53403" w:rsidP="00F53403">
      <w:pPr>
        <w:pStyle w:val="Bibliography"/>
        <w:rPr>
          <w:rFonts w:ascii="Calibri" w:hAnsi="Calibri" w:cs="Calibri"/>
        </w:rPr>
      </w:pPr>
      <w:r w:rsidRPr="00F53403">
        <w:rPr>
          <w:rFonts w:ascii="Calibri" w:hAnsi="Calibri" w:cs="Calibri"/>
        </w:rPr>
        <w:t>Peirce, J. W. (2007). PsychoPy—</w:t>
      </w:r>
      <w:proofErr w:type="spellStart"/>
      <w:r w:rsidRPr="00F53403">
        <w:rPr>
          <w:rFonts w:ascii="Calibri" w:hAnsi="Calibri" w:cs="Calibri"/>
        </w:rPr>
        <w:t>Psychophysics</w:t>
      </w:r>
      <w:proofErr w:type="spellEnd"/>
      <w:r w:rsidRPr="00F53403">
        <w:rPr>
          <w:rFonts w:ascii="Calibri" w:hAnsi="Calibri" w:cs="Calibri"/>
        </w:rPr>
        <w:t xml:space="preserve"> software in Python. </w:t>
      </w:r>
      <w:r w:rsidRPr="00F53403">
        <w:rPr>
          <w:rFonts w:ascii="Calibri" w:hAnsi="Calibri" w:cs="Calibri"/>
          <w:i/>
          <w:iCs/>
        </w:rPr>
        <w:t>Journal of Neuroscience Methods</w:t>
      </w:r>
      <w:r w:rsidRPr="00F53403">
        <w:rPr>
          <w:rFonts w:ascii="Calibri" w:hAnsi="Calibri" w:cs="Calibri"/>
        </w:rPr>
        <w:t xml:space="preserve">, </w:t>
      </w:r>
      <w:r w:rsidRPr="00F53403">
        <w:rPr>
          <w:rFonts w:ascii="Calibri" w:hAnsi="Calibri" w:cs="Calibri"/>
          <w:i/>
          <w:iCs/>
        </w:rPr>
        <w:t>162</w:t>
      </w:r>
      <w:r w:rsidRPr="00F53403">
        <w:rPr>
          <w:rFonts w:ascii="Calibri" w:hAnsi="Calibri" w:cs="Calibri"/>
        </w:rPr>
        <w:t>(1), 8–13. https://doi.org/10.1016/j.jneumeth.2006.11.017</w:t>
      </w:r>
    </w:p>
    <w:p w14:paraId="6D81CB57" w14:textId="77777777" w:rsidR="00F53403" w:rsidRPr="00F53403" w:rsidRDefault="00F53403" w:rsidP="00F53403">
      <w:pPr>
        <w:pStyle w:val="Bibliography"/>
        <w:rPr>
          <w:rFonts w:ascii="Calibri" w:hAnsi="Calibri" w:cs="Calibri"/>
        </w:rPr>
      </w:pPr>
      <w:r w:rsidRPr="00F53403">
        <w:rPr>
          <w:rFonts w:ascii="Calibri" w:hAnsi="Calibri" w:cs="Calibri"/>
        </w:rPr>
        <w:t xml:space="preserve">Walther, E. (2002). </w:t>
      </w:r>
      <w:proofErr w:type="spellStart"/>
      <w:r w:rsidRPr="00F53403">
        <w:rPr>
          <w:rFonts w:ascii="Calibri" w:hAnsi="Calibri" w:cs="Calibri"/>
        </w:rPr>
        <w:t>Guilty</w:t>
      </w:r>
      <w:proofErr w:type="spellEnd"/>
      <w:r w:rsidRPr="00F53403">
        <w:rPr>
          <w:rFonts w:ascii="Calibri" w:hAnsi="Calibri" w:cs="Calibri"/>
        </w:rPr>
        <w:t xml:space="preserve"> by </w:t>
      </w:r>
      <w:proofErr w:type="spellStart"/>
      <w:r w:rsidRPr="00F53403">
        <w:rPr>
          <w:rFonts w:ascii="Calibri" w:hAnsi="Calibri" w:cs="Calibri"/>
        </w:rPr>
        <w:t>mere</w:t>
      </w:r>
      <w:proofErr w:type="spellEnd"/>
      <w:r w:rsidRPr="00F53403">
        <w:rPr>
          <w:rFonts w:ascii="Calibri" w:hAnsi="Calibri" w:cs="Calibri"/>
        </w:rPr>
        <w:t xml:space="preserve"> </w:t>
      </w:r>
      <w:proofErr w:type="gramStart"/>
      <w:r w:rsidRPr="00F53403">
        <w:rPr>
          <w:rFonts w:ascii="Calibri" w:hAnsi="Calibri" w:cs="Calibri"/>
        </w:rPr>
        <w:t>association:</w:t>
      </w:r>
      <w:proofErr w:type="gramEnd"/>
      <w:r w:rsidRPr="00F53403">
        <w:rPr>
          <w:rFonts w:ascii="Calibri" w:hAnsi="Calibri" w:cs="Calibri"/>
        </w:rPr>
        <w:t xml:space="preserve"> Evaluative </w:t>
      </w:r>
      <w:proofErr w:type="spellStart"/>
      <w:r w:rsidRPr="00F53403">
        <w:rPr>
          <w:rFonts w:ascii="Calibri" w:hAnsi="Calibri" w:cs="Calibri"/>
        </w:rPr>
        <w:t>conditioning</w:t>
      </w:r>
      <w:proofErr w:type="spellEnd"/>
      <w:r w:rsidRPr="00F53403">
        <w:rPr>
          <w:rFonts w:ascii="Calibri" w:hAnsi="Calibri" w:cs="Calibri"/>
        </w:rPr>
        <w:t xml:space="preserve"> and the </w:t>
      </w:r>
      <w:proofErr w:type="spellStart"/>
      <w:r w:rsidRPr="00F53403">
        <w:rPr>
          <w:rFonts w:ascii="Calibri" w:hAnsi="Calibri" w:cs="Calibri"/>
        </w:rPr>
        <w:t>spreading</w:t>
      </w:r>
      <w:proofErr w:type="spellEnd"/>
      <w:r w:rsidRPr="00F53403">
        <w:rPr>
          <w:rFonts w:ascii="Calibri" w:hAnsi="Calibri" w:cs="Calibri"/>
        </w:rPr>
        <w:t xml:space="preserve"> attitude </w:t>
      </w:r>
      <w:proofErr w:type="spellStart"/>
      <w:r w:rsidRPr="00F53403">
        <w:rPr>
          <w:rFonts w:ascii="Calibri" w:hAnsi="Calibri" w:cs="Calibri"/>
        </w:rPr>
        <w:t>effect</w:t>
      </w:r>
      <w:proofErr w:type="spellEnd"/>
      <w:r w:rsidRPr="00F53403">
        <w:rPr>
          <w:rFonts w:ascii="Calibri" w:hAnsi="Calibri" w:cs="Calibri"/>
        </w:rPr>
        <w:t xml:space="preserve">. </w:t>
      </w:r>
      <w:r w:rsidRPr="00F53403">
        <w:rPr>
          <w:rFonts w:ascii="Calibri" w:hAnsi="Calibri" w:cs="Calibri"/>
          <w:i/>
          <w:iCs/>
        </w:rPr>
        <w:t xml:space="preserve">Journal of </w:t>
      </w:r>
      <w:proofErr w:type="spellStart"/>
      <w:r w:rsidRPr="00F53403">
        <w:rPr>
          <w:rFonts w:ascii="Calibri" w:hAnsi="Calibri" w:cs="Calibri"/>
          <w:i/>
          <w:iCs/>
        </w:rPr>
        <w:t>Personality</w:t>
      </w:r>
      <w:proofErr w:type="spellEnd"/>
      <w:r w:rsidRPr="00F53403">
        <w:rPr>
          <w:rFonts w:ascii="Calibri" w:hAnsi="Calibri" w:cs="Calibri"/>
          <w:i/>
          <w:iCs/>
        </w:rPr>
        <w:t xml:space="preserve"> and Social Psychology</w:t>
      </w:r>
      <w:r w:rsidRPr="00F53403">
        <w:rPr>
          <w:rFonts w:ascii="Calibri" w:hAnsi="Calibri" w:cs="Calibri"/>
        </w:rPr>
        <w:t xml:space="preserve">, </w:t>
      </w:r>
      <w:r w:rsidRPr="00F53403">
        <w:rPr>
          <w:rFonts w:ascii="Calibri" w:hAnsi="Calibri" w:cs="Calibri"/>
          <w:i/>
          <w:iCs/>
        </w:rPr>
        <w:t>82</w:t>
      </w:r>
      <w:r w:rsidRPr="00F53403">
        <w:rPr>
          <w:rFonts w:ascii="Calibri" w:hAnsi="Calibri" w:cs="Calibri"/>
        </w:rPr>
        <w:t>(6), 919–934. https://doi.org/10.1037/0022-3514.82.6.919</w:t>
      </w:r>
    </w:p>
    <w:p w14:paraId="2762C404" w14:textId="77777777" w:rsidR="00F53403" w:rsidRPr="00F53403" w:rsidRDefault="00F53403" w:rsidP="00F53403">
      <w:pPr>
        <w:pStyle w:val="Bibliography"/>
        <w:rPr>
          <w:rFonts w:ascii="Calibri" w:hAnsi="Calibri" w:cs="Calibri"/>
        </w:rPr>
      </w:pPr>
      <w:r w:rsidRPr="00F53403">
        <w:rPr>
          <w:rFonts w:ascii="Calibri" w:hAnsi="Calibri" w:cs="Calibri"/>
        </w:rPr>
        <w:t xml:space="preserve">Wimmer, G. E., &amp; </w:t>
      </w:r>
      <w:proofErr w:type="spellStart"/>
      <w:r w:rsidRPr="00F53403">
        <w:rPr>
          <w:rFonts w:ascii="Calibri" w:hAnsi="Calibri" w:cs="Calibri"/>
        </w:rPr>
        <w:t>Shohamy</w:t>
      </w:r>
      <w:proofErr w:type="spellEnd"/>
      <w:r w:rsidRPr="00F53403">
        <w:rPr>
          <w:rFonts w:ascii="Calibri" w:hAnsi="Calibri" w:cs="Calibri"/>
        </w:rPr>
        <w:t xml:space="preserve">, D. (2012). </w:t>
      </w:r>
      <w:proofErr w:type="spellStart"/>
      <w:r w:rsidRPr="00F53403">
        <w:rPr>
          <w:rFonts w:ascii="Calibri" w:hAnsi="Calibri" w:cs="Calibri"/>
        </w:rPr>
        <w:t>Preference</w:t>
      </w:r>
      <w:proofErr w:type="spellEnd"/>
      <w:r w:rsidRPr="00F53403">
        <w:rPr>
          <w:rFonts w:ascii="Calibri" w:hAnsi="Calibri" w:cs="Calibri"/>
        </w:rPr>
        <w:t xml:space="preserve"> by </w:t>
      </w:r>
      <w:proofErr w:type="gramStart"/>
      <w:r w:rsidRPr="00F53403">
        <w:rPr>
          <w:rFonts w:ascii="Calibri" w:hAnsi="Calibri" w:cs="Calibri"/>
        </w:rPr>
        <w:t>Association:</w:t>
      </w:r>
      <w:proofErr w:type="gramEnd"/>
      <w:r w:rsidRPr="00F53403">
        <w:rPr>
          <w:rFonts w:ascii="Calibri" w:hAnsi="Calibri" w:cs="Calibri"/>
        </w:rPr>
        <w:t xml:space="preserve"> How Memory </w:t>
      </w:r>
      <w:proofErr w:type="spellStart"/>
      <w:r w:rsidRPr="00F53403">
        <w:rPr>
          <w:rFonts w:ascii="Calibri" w:hAnsi="Calibri" w:cs="Calibri"/>
        </w:rPr>
        <w:t>Mechanisms</w:t>
      </w:r>
      <w:proofErr w:type="spellEnd"/>
      <w:r w:rsidRPr="00F53403">
        <w:rPr>
          <w:rFonts w:ascii="Calibri" w:hAnsi="Calibri" w:cs="Calibri"/>
        </w:rPr>
        <w:t xml:space="preserve"> in the </w:t>
      </w:r>
      <w:proofErr w:type="spellStart"/>
      <w:r w:rsidRPr="00F53403">
        <w:rPr>
          <w:rFonts w:ascii="Calibri" w:hAnsi="Calibri" w:cs="Calibri"/>
        </w:rPr>
        <w:t>Hippocampus</w:t>
      </w:r>
      <w:proofErr w:type="spellEnd"/>
      <w:r w:rsidRPr="00F53403">
        <w:rPr>
          <w:rFonts w:ascii="Calibri" w:hAnsi="Calibri" w:cs="Calibri"/>
        </w:rPr>
        <w:t xml:space="preserve"> </w:t>
      </w:r>
      <w:proofErr w:type="spellStart"/>
      <w:r w:rsidRPr="00F53403">
        <w:rPr>
          <w:rFonts w:ascii="Calibri" w:hAnsi="Calibri" w:cs="Calibri"/>
        </w:rPr>
        <w:t>Bias</w:t>
      </w:r>
      <w:proofErr w:type="spellEnd"/>
      <w:r w:rsidRPr="00F53403">
        <w:rPr>
          <w:rFonts w:ascii="Calibri" w:hAnsi="Calibri" w:cs="Calibri"/>
        </w:rPr>
        <w:t xml:space="preserve"> </w:t>
      </w:r>
      <w:proofErr w:type="spellStart"/>
      <w:r w:rsidRPr="00F53403">
        <w:rPr>
          <w:rFonts w:ascii="Calibri" w:hAnsi="Calibri" w:cs="Calibri"/>
        </w:rPr>
        <w:t>Decisions</w:t>
      </w:r>
      <w:proofErr w:type="spellEnd"/>
      <w:r w:rsidRPr="00F53403">
        <w:rPr>
          <w:rFonts w:ascii="Calibri" w:hAnsi="Calibri" w:cs="Calibri"/>
        </w:rPr>
        <w:t xml:space="preserve">. </w:t>
      </w:r>
      <w:r w:rsidRPr="00F53403">
        <w:rPr>
          <w:rFonts w:ascii="Calibri" w:hAnsi="Calibri" w:cs="Calibri"/>
          <w:i/>
          <w:iCs/>
        </w:rPr>
        <w:t>Science</w:t>
      </w:r>
      <w:r w:rsidRPr="00F53403">
        <w:rPr>
          <w:rFonts w:ascii="Calibri" w:hAnsi="Calibri" w:cs="Calibri"/>
        </w:rPr>
        <w:t xml:space="preserve">, </w:t>
      </w:r>
      <w:r w:rsidRPr="00F53403">
        <w:rPr>
          <w:rFonts w:ascii="Calibri" w:hAnsi="Calibri" w:cs="Calibri"/>
          <w:i/>
          <w:iCs/>
        </w:rPr>
        <w:t>338</w:t>
      </w:r>
      <w:r w:rsidRPr="00F53403">
        <w:rPr>
          <w:rFonts w:ascii="Calibri" w:hAnsi="Calibri" w:cs="Calibri"/>
        </w:rPr>
        <w:t>(6104), 270–273. https://doi.org/10.1126/science.1223252</w:t>
      </w:r>
    </w:p>
    <w:p w14:paraId="302E85E4" w14:textId="7C7E7144" w:rsidR="00B26E9D" w:rsidRPr="00207F45" w:rsidRDefault="00B26E9D">
      <w:pPr>
        <w:rPr>
          <w:lang w:val="en-US"/>
        </w:rPr>
      </w:pPr>
      <w:r>
        <w:fldChar w:fldCharType="end"/>
      </w:r>
    </w:p>
    <w:sectPr w:rsidR="00B26E9D" w:rsidRPr="00207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3C6EAA"/>
    <w:multiLevelType w:val="hybridMultilevel"/>
    <w:tmpl w:val="F4DAE640"/>
    <w:lvl w:ilvl="0" w:tplc="D7AEAA1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58"/>
    <w:rsid w:val="00035E48"/>
    <w:rsid w:val="00121F1F"/>
    <w:rsid w:val="00207F45"/>
    <w:rsid w:val="003A6F27"/>
    <w:rsid w:val="003C3B7B"/>
    <w:rsid w:val="00423844"/>
    <w:rsid w:val="004B0F58"/>
    <w:rsid w:val="005465A1"/>
    <w:rsid w:val="005B099E"/>
    <w:rsid w:val="005D62B1"/>
    <w:rsid w:val="0071237A"/>
    <w:rsid w:val="0074385E"/>
    <w:rsid w:val="00786B01"/>
    <w:rsid w:val="00862C24"/>
    <w:rsid w:val="008E33E6"/>
    <w:rsid w:val="00974730"/>
    <w:rsid w:val="00A967A4"/>
    <w:rsid w:val="00AE35C0"/>
    <w:rsid w:val="00B03F15"/>
    <w:rsid w:val="00B26E9D"/>
    <w:rsid w:val="00C559C6"/>
    <w:rsid w:val="00CD567C"/>
    <w:rsid w:val="00E047C8"/>
    <w:rsid w:val="00EA0907"/>
    <w:rsid w:val="00F53403"/>
    <w:rsid w:val="00F85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06E"/>
  <w15:chartTrackingRefBased/>
  <w15:docId w15:val="{2E4EC84B-58E6-4F65-BC0A-6794B35F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E9D"/>
  </w:style>
  <w:style w:type="paragraph" w:styleId="Heading1">
    <w:name w:val="heading 1"/>
    <w:basedOn w:val="Normal"/>
    <w:next w:val="Normal"/>
    <w:link w:val="Heading1Char"/>
    <w:uiPriority w:val="9"/>
    <w:qFormat/>
    <w:rsid w:val="00B26E9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26E9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26E9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26E9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26E9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26E9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26E9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6E9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6E9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26E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26E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26E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26E9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26E9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26E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6E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6E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6E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26E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26E9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26E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26E9D"/>
    <w:rPr>
      <w:color w:val="5A5A5A" w:themeColor="text1" w:themeTint="A5"/>
      <w:spacing w:val="10"/>
    </w:rPr>
  </w:style>
  <w:style w:type="character" w:styleId="Strong">
    <w:name w:val="Strong"/>
    <w:basedOn w:val="DefaultParagraphFont"/>
    <w:uiPriority w:val="22"/>
    <w:qFormat/>
    <w:rsid w:val="00B26E9D"/>
    <w:rPr>
      <w:b/>
      <w:bCs/>
      <w:color w:val="000000" w:themeColor="text1"/>
    </w:rPr>
  </w:style>
  <w:style w:type="character" w:styleId="Emphasis">
    <w:name w:val="Emphasis"/>
    <w:basedOn w:val="DefaultParagraphFont"/>
    <w:uiPriority w:val="20"/>
    <w:qFormat/>
    <w:rsid w:val="00B26E9D"/>
    <w:rPr>
      <w:i/>
      <w:iCs/>
      <w:color w:val="auto"/>
    </w:rPr>
  </w:style>
  <w:style w:type="paragraph" w:styleId="NoSpacing">
    <w:name w:val="No Spacing"/>
    <w:uiPriority w:val="1"/>
    <w:qFormat/>
    <w:rsid w:val="00B26E9D"/>
    <w:pPr>
      <w:spacing w:after="0" w:line="240" w:lineRule="auto"/>
    </w:pPr>
  </w:style>
  <w:style w:type="paragraph" w:styleId="Quote">
    <w:name w:val="Quote"/>
    <w:basedOn w:val="Normal"/>
    <w:next w:val="Normal"/>
    <w:link w:val="QuoteChar"/>
    <w:uiPriority w:val="29"/>
    <w:qFormat/>
    <w:rsid w:val="00B26E9D"/>
    <w:pPr>
      <w:spacing w:before="160"/>
      <w:ind w:left="720" w:right="720"/>
    </w:pPr>
    <w:rPr>
      <w:i/>
      <w:iCs/>
      <w:color w:val="000000" w:themeColor="text1"/>
    </w:rPr>
  </w:style>
  <w:style w:type="character" w:customStyle="1" w:styleId="QuoteChar">
    <w:name w:val="Quote Char"/>
    <w:basedOn w:val="DefaultParagraphFont"/>
    <w:link w:val="Quote"/>
    <w:uiPriority w:val="29"/>
    <w:rsid w:val="00B26E9D"/>
    <w:rPr>
      <w:i/>
      <w:iCs/>
      <w:color w:val="000000" w:themeColor="text1"/>
    </w:rPr>
  </w:style>
  <w:style w:type="paragraph" w:styleId="IntenseQuote">
    <w:name w:val="Intense Quote"/>
    <w:basedOn w:val="Normal"/>
    <w:next w:val="Normal"/>
    <w:link w:val="IntenseQuoteChar"/>
    <w:uiPriority w:val="30"/>
    <w:qFormat/>
    <w:rsid w:val="00B26E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26E9D"/>
    <w:rPr>
      <w:color w:val="000000" w:themeColor="text1"/>
      <w:shd w:val="clear" w:color="auto" w:fill="F2F2F2" w:themeFill="background1" w:themeFillShade="F2"/>
    </w:rPr>
  </w:style>
  <w:style w:type="character" w:styleId="SubtleEmphasis">
    <w:name w:val="Subtle Emphasis"/>
    <w:basedOn w:val="DefaultParagraphFont"/>
    <w:uiPriority w:val="19"/>
    <w:qFormat/>
    <w:rsid w:val="00B26E9D"/>
    <w:rPr>
      <w:i/>
      <w:iCs/>
      <w:color w:val="404040" w:themeColor="text1" w:themeTint="BF"/>
    </w:rPr>
  </w:style>
  <w:style w:type="character" w:styleId="IntenseEmphasis">
    <w:name w:val="Intense Emphasis"/>
    <w:basedOn w:val="DefaultParagraphFont"/>
    <w:uiPriority w:val="21"/>
    <w:qFormat/>
    <w:rsid w:val="00B26E9D"/>
    <w:rPr>
      <w:b/>
      <w:bCs/>
      <w:i/>
      <w:iCs/>
      <w:caps/>
    </w:rPr>
  </w:style>
  <w:style w:type="character" w:styleId="SubtleReference">
    <w:name w:val="Subtle Reference"/>
    <w:basedOn w:val="DefaultParagraphFont"/>
    <w:uiPriority w:val="31"/>
    <w:qFormat/>
    <w:rsid w:val="00B26E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6E9D"/>
    <w:rPr>
      <w:b/>
      <w:bCs/>
      <w:smallCaps/>
      <w:u w:val="single"/>
    </w:rPr>
  </w:style>
  <w:style w:type="character" w:styleId="BookTitle">
    <w:name w:val="Book Title"/>
    <w:basedOn w:val="DefaultParagraphFont"/>
    <w:uiPriority w:val="33"/>
    <w:qFormat/>
    <w:rsid w:val="00B26E9D"/>
    <w:rPr>
      <w:b w:val="0"/>
      <w:bCs w:val="0"/>
      <w:smallCaps/>
      <w:spacing w:val="5"/>
    </w:rPr>
  </w:style>
  <w:style w:type="paragraph" w:styleId="TOCHeading">
    <w:name w:val="TOC Heading"/>
    <w:basedOn w:val="Heading1"/>
    <w:next w:val="Normal"/>
    <w:uiPriority w:val="39"/>
    <w:semiHidden/>
    <w:unhideWhenUsed/>
    <w:qFormat/>
    <w:rsid w:val="00B26E9D"/>
    <w:pPr>
      <w:outlineLvl w:val="9"/>
    </w:pPr>
  </w:style>
  <w:style w:type="paragraph" w:styleId="Bibliography">
    <w:name w:val="Bibliography"/>
    <w:basedOn w:val="Normal"/>
    <w:next w:val="Normal"/>
    <w:uiPriority w:val="37"/>
    <w:unhideWhenUsed/>
    <w:rsid w:val="00B26E9D"/>
    <w:pPr>
      <w:spacing w:after="0" w:line="480" w:lineRule="auto"/>
      <w:ind w:left="720" w:hanging="720"/>
    </w:pPr>
  </w:style>
  <w:style w:type="paragraph" w:styleId="ListParagraph">
    <w:name w:val="List Paragraph"/>
    <w:basedOn w:val="Normal"/>
    <w:uiPriority w:val="34"/>
    <w:qFormat/>
    <w:rsid w:val="0003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3650</Words>
  <Characters>20805</Characters>
  <Application>Microsoft Office Word</Application>
  <DocSecurity>0</DocSecurity>
  <Lines>173</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 Gramini</dc:creator>
  <cp:keywords/>
  <dc:description/>
  <cp:lastModifiedBy>Florian Leprévost</cp:lastModifiedBy>
  <cp:revision>10</cp:revision>
  <dcterms:created xsi:type="dcterms:W3CDTF">2022-02-22T16:30:00Z</dcterms:created>
  <dcterms:modified xsi:type="dcterms:W3CDTF">2022-02-23T13:48:00Z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id="a4qQLRAA"/&gt;&lt;style id="http://www.zotero.org/styles/apa" locale="en-US" hasBibliography="1" bibliographyStyleHasBeenSet="1"/&gt;&lt;prefs&gt;&lt;pref name="fieldType" value="Field"/&gt;&lt;/prefs&gt;&lt;/data&gt;</vt:lpwstr>
  </property>
</Properties>
</file>