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12:54:29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Lines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groups vs year, random effect for program location ID</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Lines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FINAL_2021.09.18_Keys Region_Genus.R</w:t>
      </w:r>
    </w:p>
    <w:p>
      <w:pPr>
        <w:numPr>
          <w:ilvl w:val="1"/>
          <w:numId w:val="1051"/>
        </w:numPr>
        <w:pStyle w:val="Compact"/>
      </w:pPr>
      <w:r>
        <w:t xml:space="preserve">Objective: Import and format percent cover data, create summary boxplots, evaluate percent cover trends by genus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genus, region, save output</w:t>
      </w:r>
    </w:p>
    <w:p>
      <w:pPr>
        <w:numPr>
          <w:ilvl w:val="2"/>
          <w:numId w:val="1052"/>
        </w:numPr>
        <w:pStyle w:val="Compact"/>
      </w:pPr>
      <w:r>
        <w:t xml:space="preserve">Lines 103 - 109: create linear model year vs percent cover, not separated by genus</w:t>
      </w:r>
    </w:p>
    <w:p>
      <w:pPr>
        <w:numPr>
          <w:ilvl w:val="2"/>
          <w:numId w:val="1052"/>
        </w:numPr>
        <w:pStyle w:val="Compact"/>
      </w:pPr>
      <w:r>
        <w:t xml:space="preserve">Lines 110 - 124: create boxplots of percent cover by genus, year, save as pdf</w:t>
      </w:r>
    </w:p>
    <w:p>
      <w:pPr>
        <w:numPr>
          <w:ilvl w:val="2"/>
          <w:numId w:val="1052"/>
        </w:numPr>
        <w:pStyle w:val="Compact"/>
      </w:pPr>
      <w:r>
        <w:t xml:space="preserve">Lines 125 - 160: remove genera with less than ten years of data, create linear mixed effects model of percent cover for all genera vs year, random effect for program location ID</w:t>
      </w:r>
    </w:p>
    <w:p>
      <w:pPr>
        <w:numPr>
          <w:ilvl w:val="2"/>
          <w:numId w:val="1052"/>
        </w:numPr>
        <w:pStyle w:val="Compact"/>
      </w:pPr>
      <w:r>
        <w:t xml:space="preserve">Lines 161 - 183: create linear mixed effects model of percent cover for each genus vs year, random effect for program location ID, save output as csv</w:t>
      </w:r>
    </w:p>
    <w:p>
      <w:pPr>
        <w:numPr>
          <w:ilvl w:val="2"/>
          <w:numId w:val="1052"/>
        </w:numPr>
        <w:pStyle w:val="Compact"/>
      </w:pPr>
      <w:r>
        <w:t xml:space="preserve">Lines 184 - 209: plot model output as estimated linear trend across years by genus, save as pdf</w:t>
      </w:r>
    </w:p>
    <w:p>
      <w:pPr>
        <w:numPr>
          <w:ilvl w:val="2"/>
          <w:numId w:val="1052"/>
        </w:numPr>
        <w:pStyle w:val="Compact"/>
      </w:pPr>
      <w:r>
        <w:t xml:space="preserve">Lines 210 - 308: format and summarize model output to create summary table of model fit, saved as csv</w:t>
      </w:r>
    </w:p>
    <w:p>
      <w:pPr>
        <w:numPr>
          <w:ilvl w:val="1"/>
          <w:numId w:val="1051"/>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1"/>
        </w:numPr>
        <w:pStyle w:val="Compact"/>
      </w:pPr>
      <w:r>
        <w:t xml:space="preserve">Potential issues:</w:t>
      </w:r>
    </w:p>
    <w:p>
      <w:pPr>
        <w:numPr>
          <w:ilvl w:val="2"/>
          <w:numId w:val="1053"/>
        </w:numPr>
        <w:pStyle w:val="Compact"/>
      </w:pPr>
      <w:r>
        <w:t xml:space="preserve">Lines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4"/>
        </w:numPr>
        <w:pStyle w:val="Compact"/>
      </w:pPr>
      <w:r>
        <w:t xml:space="preserve">Objective: .</w:t>
      </w:r>
    </w:p>
    <w:p>
      <w:pPr>
        <w:numPr>
          <w:ilvl w:val="1"/>
          <w:numId w:val="1054"/>
        </w:numPr>
        <w:pStyle w:val="Compact"/>
      </w:pPr>
      <w:r>
        <w:t xml:space="preserve">Packages: dplyr, gt, nlme, tidyverse</w:t>
      </w:r>
    </w:p>
    <w:p>
      <w:pPr>
        <w:numPr>
          <w:ilvl w:val="1"/>
          <w:numId w:val="1054"/>
        </w:numPr>
        <w:pStyle w:val="Compact"/>
      </w:pPr>
      <w:r>
        <w:t xml:space="preserve">File inputs: Percent Cover - SE FL-2021-Jul-26.csv</w:t>
      </w:r>
    </w:p>
    <w:p>
      <w:pPr>
        <w:numPr>
          <w:ilvl w:val="1"/>
          <w:numId w:val="1054"/>
        </w:numPr>
        <w:pStyle w:val="Compact"/>
      </w:pPr>
      <w:r>
        <w:t xml:space="preserve">Steps by line number:</w:t>
      </w:r>
    </w:p>
    <w:p>
      <w:pPr>
        <w:numPr>
          <w:ilvl w:val="2"/>
          <w:numId w:val="1055"/>
        </w:numPr>
        <w:pStyle w:val="Compact"/>
      </w:pPr>
      <w:r>
        <w:t xml:space="preserve">Lines 1 - :</w:t>
      </w:r>
    </w:p>
    <w:p>
      <w:pPr>
        <w:numPr>
          <w:ilvl w:val="1"/>
          <w:numId w:val="1054"/>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4"/>
        </w:numPr>
        <w:pStyle w:val="Compact"/>
      </w:pPr>
      <w:r>
        <w:t xml:space="preserve">Potential issues:</w:t>
      </w:r>
    </w:p>
    <w:p>
      <w:pPr>
        <w:numPr>
          <w:ilvl w:val="0"/>
          <w:numId w:val="1035"/>
        </w:numPr>
        <w:pStyle w:val="Compact"/>
      </w:pPr>
      <w:r>
        <w:t xml:space="preserve">FINAL_2021.09.18_SE_Genus.R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FLA SE-2021-Jul-26.csv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57"/>
        </w:numPr>
        <w:pStyle w:val="Compact"/>
      </w:pPr>
      <w:r>
        <w:t xml:space="preserve">Potential issues:</w:t>
      </w:r>
    </w:p>
    <w:p>
      <w:pPr>
        <w:numPr>
          <w:ilvl w:val="2"/>
          <w:numId w:val="1059"/>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SE FL-2021-Jul-26.csv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0"/>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3"/>
        </w:numPr>
        <w:pStyle w:val="Compact"/>
      </w:pPr>
      <w:r>
        <w:t xml:space="preserve">Final 2021.09.19_SEACAR_CoastalWetlands_GroupRichness.R</w:t>
      </w:r>
    </w:p>
    <w:p>
      <w:pPr>
        <w:numPr>
          <w:ilvl w:val="0"/>
          <w:numId w:val="1063"/>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4"/>
        </w:numPr>
        <w:pStyle w:val="Compact"/>
      </w:pPr>
      <w:r>
        <w:t xml:space="preserve">FINAL Percent Cover by Secchi.R</w:t>
      </w:r>
    </w:p>
    <w:p>
      <w:pPr>
        <w:numPr>
          <w:ilvl w:val="0"/>
          <w:numId w:val="1064"/>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5"/>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5"/>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5"/>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5"/>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5"/>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5"/>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5"/>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5"/>
        </w:numPr>
        <w:pStyle w:val="Compact"/>
      </w:pPr>
      <w:r>
        <w:t xml:space="preserve">Month, year summary boxplots for water column variables are difficult to interpret as all values are chronological, maybe better to show just month on x-axis, then facet by year.</w:t>
      </w:r>
    </w:p>
    <w:p>
      <w:pPr>
        <w:numPr>
          <w:ilvl w:val="0"/>
          <w:numId w:val="1065"/>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5"/>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5"/>
        </w:numPr>
        <w:pStyle w:val="Compact"/>
      </w:pPr>
      <w:r>
        <w:t xml:space="preserve">Data I/O needs to be evaluated. All scripts use files from a local path and outputs are saved in the working directory. This is an issue to be solved in production.</w:t>
      </w:r>
    </w:p>
    <w:p>
      <w:pPr>
        <w:numPr>
          <w:ilvl w:val="0"/>
          <w:numId w:val="1065"/>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5"/>
        </w:numPr>
        <w:pStyle w:val="Compact"/>
      </w:pPr>
      <w:r>
        <w:t xml:space="preserve">For corals, trends in percent cover are assessed using linear mixed-effects models. It may be worth confirming trends using non-parametric analogs. There also is not a minimum year requirement for tests in percent cover evaluating any coral and for species groups, unlike trends tests for other habitats (i.e., water column). However, there is a minimum year requirement for tests evaluating genera.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2021-10-15T16:54:33Z</dcterms:created>
  <dcterms:modified xsi:type="dcterms:W3CDTF">2021-10-15T16:54:33Z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12:54:29</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