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14:34:16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1 - 43: import coral data for each region (Dry Tortugas, Florida Keys, SE Florida), filter by managed area names, combine all into one object</w:t>
      </w:r>
    </w:p>
    <w:p>
      <w:pPr>
        <w:numPr>
          <w:ilvl w:val="2"/>
          <w:numId w:val="1037"/>
        </w:numPr>
        <w:pStyle w:val="Compact"/>
      </w:pPr>
      <w:r>
        <w:t xml:space="preserve">Lines 44 - 65: import nekton data, filter by grazers and reef dependent species</w:t>
      </w:r>
    </w:p>
    <w:p>
      <w:pPr>
        <w:numPr>
          <w:ilvl w:val="2"/>
          <w:numId w:val="1037"/>
        </w:numPr>
        <w:pStyle w:val="Compact"/>
      </w:pPr>
      <w:r>
        <w:t xml:space="preserve">Lines 66 - 90: estimate nekton richness by managed area, year, estimate coral percent cover by managed area, year, combine into one dataset</w:t>
      </w:r>
    </w:p>
    <w:p>
      <w:pPr>
        <w:numPr>
          <w:ilvl w:val="2"/>
          <w:numId w:val="1037"/>
        </w:numPr>
        <w:pStyle w:val="Compact"/>
      </w:pPr>
      <w:r>
        <w:t xml:space="preserve">Lines 91 - 103: create linear mixed effects model of nekton richness by mean percent coral cover, year as random effect, output as csv</w:t>
      </w:r>
    </w:p>
    <w:p>
      <w:pPr>
        <w:numPr>
          <w:ilvl w:val="2"/>
          <w:numId w:val="1037"/>
        </w:numPr>
        <w:pStyle w:val="Compact"/>
      </w:pPr>
      <w:r>
        <w:t xml:space="preserve">Lines 104 - 124: create linear mixed effects model of nekton richness by mean percent coral cover, year as random effect, separate models by managed area, output as csv</w:t>
      </w:r>
    </w:p>
    <w:p>
      <w:pPr>
        <w:numPr>
          <w:ilvl w:val="2"/>
          <w:numId w:val="1037"/>
        </w:numPr>
        <w:pStyle w:val="Compact"/>
      </w:pPr>
      <w:r>
        <w:t xml:space="preserve">Lines 125 - 149: create plots of nekton richness vs coral percent cover from model output, save as pdf</w:t>
      </w:r>
    </w:p>
    <w:p>
      <w:pPr>
        <w:numPr>
          <w:ilvl w:val="2"/>
          <w:numId w:val="1037"/>
        </w:numPr>
        <w:pStyle w:val="Compact"/>
      </w:pPr>
      <w:r>
        <w:t xml:space="preserve">Lines 150 - 236: format and summarize model output to create summary table of model fit, saved as csv</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1 - 17: load libraries and import percent cover data for SE Florida</w:t>
      </w:r>
    </w:p>
    <w:p>
      <w:pPr>
        <w:numPr>
          <w:ilvl w:val="2"/>
          <w:numId w:val="1064"/>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Lines 83 - 102: create a summary table for percent cover statistics by year, species group, region, save output</w:t>
      </w:r>
    </w:p>
    <w:p>
      <w:pPr>
        <w:numPr>
          <w:ilvl w:val="2"/>
          <w:numId w:val="1064"/>
        </w:numPr>
        <w:pStyle w:val="Compact"/>
      </w:pPr>
      <w:r>
        <w:t xml:space="preserve">Lines 103 - 108: create linear model year vs percent cover, not separated by species group</w:t>
      </w:r>
    </w:p>
    <w:p>
      <w:pPr>
        <w:numPr>
          <w:ilvl w:val="2"/>
          <w:numId w:val="1064"/>
        </w:numPr>
        <w:pStyle w:val="Compact"/>
      </w:pPr>
      <w:r>
        <w:t xml:space="preserve">Lines 109 - 123: create boxplots of percent cover by species group, year, save as pdf</w:t>
      </w:r>
    </w:p>
    <w:p>
      <w:pPr>
        <w:numPr>
          <w:ilvl w:val="2"/>
          <w:numId w:val="1064"/>
        </w:numPr>
        <w:pStyle w:val="Compact"/>
      </w:pPr>
      <w:r>
        <w:t xml:space="preserve">Lines 124 - 159: create linear mixed effects model of percent cover for each species group vs year, random effect for program location ID, save as csv</w:t>
      </w:r>
    </w:p>
    <w:p>
      <w:pPr>
        <w:numPr>
          <w:ilvl w:val="2"/>
          <w:numId w:val="1064"/>
        </w:numPr>
        <w:pStyle w:val="Compact"/>
      </w:pPr>
      <w:r>
        <w:t xml:space="preserve">Lines 160 - 182: plot model output as estimated linear trend across years by species group, save as pdf</w:t>
      </w:r>
    </w:p>
    <w:p>
      <w:pPr>
        <w:numPr>
          <w:ilvl w:val="2"/>
          <w:numId w:val="1064"/>
        </w:numPr>
        <w:pStyle w:val="Compact"/>
      </w:pPr>
      <w:r>
        <w:t xml:space="preserve">Lines 183 - 281: format and summarize model output to create summary table of model fit, saved as csv</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68"/>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68"/>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2021-10-15T18:34:19Z</dcterms:created>
  <dcterms:modified xsi:type="dcterms:W3CDTF">2021-10-15T18:34:19Z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14:34:16</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