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10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https://github.com/FloridaSEACAR/SEACAR_Trend_Analyses/blob/main/Nekton/SEACAR_Nekton_SpeciesRichness_ReportRender.R</w:t>
        </w:r>
      </w:hyperlink>
      <w:r>
        <w:t xml:space="preserve">).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https://github.com/FloridaSEACAR/SEACAR_Trend_Analyses/blob/main/Nekton/SEACAR%20Nekton%20catch%20per%20unit%20effort.pdf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Presence-2022-Jun-29.txt</w:t>
      </w:r>
    </w:p>
    <w:bookmarkEnd w:id="26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7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https://github.com/FloridaSEACAR/SEACAR_Trend_Analyses/blob/main/SEACAR%20Documentation%20-%20Analysis%20Filters%20and%20Calculations.pdf</w:t>
        </w:r>
      </w:hyperlink>
      <w:r>
        <w:t xml:space="preserve">).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CommentTok"/>
        </w:rPr>
        <w:t xml:space="preserve"># 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Nekton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https://github.com/FloridaSEACAR/SEACAR_Trend_Analyses/tree/main/Nekton/output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0"/>
    <w:bookmarkStart w:id="68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1">
        <w:r>
          <w:rPr>
            <w:rStyle w:val="Hyperlink"/>
          </w:rPr>
          <w:t xml:space="preserve">Nekton Figures in SEACAR GitHub</w:t>
        </w:r>
      </w:hyperlink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https://github.com/FloridaSEACAR/SEACAR_Trend_Analyses/tree/main/Nekton/output/Figures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2023-05-10T14:51:18Z</dcterms:created>
  <dcterms:modified xsi:type="dcterms:W3CDTF">2023-05-10T14:51:18Z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10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