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05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https://github.com/FloridaSEACAR/SEACAR_Trend_Analyses/blob/main/Nekton/SEACAR_Nekton_SpeciesRichness_ReportRender.R</w:t>
        </w:r>
      </w:hyperlink>
      <w:r>
        <w:t xml:space="preserve">).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https://github.com/FloridaSEACAR/SEACAR_Trend_Analyses/blob/main/Nekton/SEACAR%20Nekton%20catch%20per%20unit%20effort.pdf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Nekton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https://usf.box.com/s/35sn0n0lrrxi9dtkik030nozbvnj9dyj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All_NEKTON_Parameters-2023-Jun-01.txt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All_NEKTON_Parameters-2023-Jun-01.txt</w:t>
      </w:r>
    </w:p>
    <w:bookmarkEnd w:id="27"/>
    <w:bookmarkStart w:id="29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8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https://github.com/FloridaSEACAR/SEACAR_Trend_Analyses/blob/main/SEACAR%20Documentation%20-%20Analysis%20Filters%20and%20Calculations.pdf</w:t>
        </w:r>
      </w:hyperlink>
      <w:r>
        <w:t xml:space="preserve">).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CommentTok"/>
        </w:rPr>
        <w:t xml:space="preserve"># Makes sure EffortCorrection is numeric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9"/>
    <w:bookmarkStart w:id="31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1"/>
          <w:numId w:val="1002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2"/>
          <w:numId w:val="1003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Nekton Output Files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https://github.com/FloridaSEACAR/SEACAR_Trend_Analyses/tree/main/Nekton/output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1"/>
    <w:bookmarkStart w:id="48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5"/>
        </w:numPr>
        <w:pStyle w:val="Compact"/>
      </w:pPr>
      <w:r>
        <w:t xml:space="preserve">Set common plot theme.</w:t>
      </w:r>
    </w:p>
    <w:p>
      <w:pPr>
        <w:numPr>
          <w:ilvl w:val="0"/>
          <w:numId w:val="1005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5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5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5"/>
        </w:numPr>
        <w:pStyle w:val="Compact"/>
      </w:pPr>
      <w:r>
        <w:t xml:space="preserve">Add the plot line</w:t>
      </w:r>
    </w:p>
    <w:p>
      <w:pPr>
        <w:numPr>
          <w:ilvl w:val="0"/>
          <w:numId w:val="1005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5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5"/>
        </w:numPr>
        <w:pStyle w:val="Compact"/>
      </w:pPr>
      <w:r>
        <w:t xml:space="preserve">Set the y and x limits</w:t>
      </w:r>
    </w:p>
    <w:p>
      <w:pPr>
        <w:numPr>
          <w:ilvl w:val="0"/>
          <w:numId w:val="1005"/>
        </w:numPr>
        <w:pStyle w:val="Compact"/>
      </w:pPr>
      <w:r>
        <w:t xml:space="preserve">Apply common plot theme</w:t>
      </w:r>
    </w:p>
    <w:p>
      <w:pPr>
        <w:numPr>
          <w:ilvl w:val="0"/>
          <w:numId w:val="1005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6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6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Nekton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https://github.com/FloridaSEACAR/SEACAR_Trend_Analyses/tree/main/Nekton/output/Figures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2023-06-05T18:50:31Z</dcterms:created>
  <dcterms:modified xsi:type="dcterms:W3CDTF">2023-06-05T18:50:31Z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05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