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1.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Dissolved</w:t>
      </w:r>
      <w:r>
        <w:t xml:space="preserve"> </w:t>
      </w:r>
      <w:r>
        <w:t xml:space="preserve">Oxygen</w:t>
      </w:r>
      <w:r>
        <w:t xml:space="preserve"> </w:t>
      </w:r>
      <w:r>
        <w:t xml:space="preserve">Saturation</w:t>
      </w:r>
    </w:p>
    <w:p>
      <w:pPr>
        <w:pStyle w:val="Date"/>
      </w:pPr>
      <w:r>
        <w:t xml:space="preserve">Last</w:t>
      </w:r>
      <w:r>
        <w:t xml:space="preserve"> </w:t>
      </w:r>
      <w:r>
        <w:t xml:space="preserve">compiled</w:t>
      </w:r>
      <w:r>
        <w:t xml:space="preserve"> </w:t>
      </w:r>
      <w:r>
        <w:t xml:space="preserve">on</w:t>
      </w:r>
      <w:r>
        <w:t xml:space="preserve"> </w:t>
      </w:r>
      <w:r>
        <w:t xml:space="preserve">14</w:t>
      </w:r>
      <w:r>
        <w:t xml:space="preserve"> </w:t>
      </w:r>
      <w:r>
        <w:t xml:space="preserve">July,</w:t>
      </w:r>
      <w:r>
        <w:t xml:space="preserve"> </w:t>
      </w:r>
      <w:r>
        <w:t xml:space="preserve">2022</w:t>
      </w:r>
    </w:p>
    <w:bookmarkStart w:id="22"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2"/>
    <w:bookmarkStart w:id="23"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4"/>
    <w:bookmarkStart w:id="26"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5">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6"/>
    <w:bookmarkStart w:id="27"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27"/>
    <w:bookmarkStart w:id="30"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28">
        <w:r>
          <w:rPr>
            <w:rStyle w:val="Hyperlink"/>
          </w:rPr>
          <w:t xml:space="preserve">https://sarasota.wateratlas.usf.edu/water-quality-trends/#analysis-overview</w:t>
        </w:r>
      </w:hyperlink>
    </w:p>
    <w:p>
      <w:pPr>
        <w:pStyle w:val="BodyText"/>
      </w:pPr>
      <w:r>
        <w:t xml:space="preserve">The following steps are performed:</w:t>
      </w:r>
    </w:p>
    <w:p>
      <w:pPr>
        <w:numPr>
          <w:ilvl w:val="0"/>
          <w:numId w:val="1007"/>
        </w:numPr>
      </w:pPr>
      <w:r>
        <w:t xml:space="preserve">Define the trend function.</w:t>
      </w:r>
    </w:p>
    <w:p>
      <w:pPr>
        <w:numPr>
          <w:ilvl w:val="0"/>
          <w:numId w:val="1007"/>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7"/>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7"/>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7"/>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8"/>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8"/>
        </w:numPr>
        <w:pStyle w:val="Compact"/>
      </w:pPr>
      <w:r>
        <w:t xml:space="preserve">tau, Senn Slope (SennSlope), Senn Intercept (SennIntercept), and p are extracted from the model results.</w:t>
      </w:r>
    </w:p>
    <w:p>
      <w:pPr>
        <w:numPr>
          <w:ilvl w:val="0"/>
          <w:numId w:val="1007"/>
        </w:numPr>
      </w:pPr>
      <w:r>
        <w:t xml:space="preserve">The two stats tables are merged based on similar groups, and then Trend is determined from the user-defined function.</w:t>
      </w:r>
    </w:p>
    <w:p>
      <w:pPr>
        <w:numPr>
          <w:ilvl w:val="0"/>
          <w:numId w:val="1007"/>
        </w:numPr>
      </w:pPr>
      <w:r>
        <w:t xml:space="preserve">Write summary stats to a pipe-delimited .txt file in the output directory</w:t>
      </w:r>
    </w:p>
    <w:p>
      <w:pPr>
        <w:numPr>
          <w:ilvl w:val="1"/>
          <w:numId w:val="1009"/>
        </w:numPr>
        <w:pStyle w:val="Compact"/>
      </w:pPr>
      <w:hyperlink r:id="rId29">
        <w:r>
          <w:rPr>
            <w:rStyle w:val="Hyperlink"/>
          </w:rPr>
          <w:t xml:space="preserve">Click this text to open Git directory with output files</w:t>
        </w:r>
      </w:hyperlink>
    </w:p>
    <w:p>
      <w:pPr>
        <w:pStyle w:val="FirstParagraph"/>
      </w:pPr>
      <w:r>
        <w:t xml:space="preserve">After the analysis is performed, a variable is created that stores the x &amp; y coordinates of the SKT trend line to be used for plotting</w:t>
      </w:r>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#KT.Stats$MonitoringID &lt;- NULL</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w:t>
      </w:r>
      <w:r>
        <w:br/>
      </w:r>
      <w:r>
        <w:rPr>
          <w:rStyle w:val="NormalTok"/>
        </w:rPr>
        <w:t xml:space="preserve">                                               region,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#KT.Stats$MonitoringID &lt;- Mon_Summ$MonitoringID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0"/>
    <w:bookmarkStart w:id="40"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0"/>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0"/>
        </w:numPr>
        <w:pStyle w:val="Compact"/>
      </w:pPr>
      <w:r>
        <w:t xml:space="preserve">Set what values are to be used for the x-axis, y-axis, and the variable that should determine groups for the box plots</w:t>
      </w:r>
    </w:p>
    <w:p>
      <w:pPr>
        <w:numPr>
          <w:ilvl w:val="0"/>
          <w:numId w:val="1010"/>
        </w:numPr>
        <w:pStyle w:val="Compact"/>
      </w:pPr>
      <w:r>
        <w:t xml:space="preserve">Set the plot type as a box plot with the size of the outlier points</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2" name="Picture"/>
            <a:graphic>
              <a:graphicData uri="http://schemas.openxmlformats.org/drawingml/2006/picture">
                <pic:pic>
                  <pic:nvPicPr>
                    <pic:cNvPr descr="C:\Users\jepanzik\Box\R%20Projects\SEACAR_Panzik\WQ_Continuous\reports\by_parameter\WC_Continuous_Dissolved_Oxygen_Saturation_SE_files/figure-html/Boxplot_All_Disp-1.png" id="33"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5" name="Picture"/>
            <a:graphic>
              <a:graphicData uri="http://schemas.openxmlformats.org/drawingml/2006/picture">
                <pic:pic>
                  <pic:nvPicPr>
                    <pic:cNvPr descr="C:\Users\jepanzik\Box\R%20Projects\SEACAR_Panzik\WQ_Continuous\reports\by_parameter\WC_Continuous_Dissolved_Oxygen_Saturation_SE_files/figure-html/Boxplot_All_Disp-2.png" id="36"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8" name="Picture"/>
            <a:graphic>
              <a:graphicData uri="http://schemas.openxmlformats.org/drawingml/2006/picture">
                <pic:pic>
                  <pic:nvPicPr>
                    <pic:cNvPr descr="C:\Users\jepanzik\Box\R%20Projects\SEACAR_Panzik\WQ_Continuous\reports\by_parameter\WC_Continuous_Dissolved_Oxygen_Saturation_SE_files/figure-html/Boxplot_All_Disp-3.png" id="39"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53" w:name="Xccf0b68a10e9fbae2e5ad0b9156af563c59825d"/>
    <w:p>
      <w:pPr>
        <w:pStyle w:val="Heading1"/>
      </w:pPr>
      <w:r>
        <w:t xml:space="preserve">Appendix II: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42" name="Picture"/>
            <a:graphic>
              <a:graphicData uri="http://schemas.openxmlformats.org/drawingml/2006/picture">
                <pic:pic>
                  <pic:nvPicPr>
                    <pic:cNvPr descr="C:\Users\jepanzik\Box\R%20Projects\SEACAR_Panzik\WQ_Continuous\reports\by_parameter\WC_Continuous_Dissolved_Oxygen_Saturation_SE_files/figure-html/Scatter_Excluded-1.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5" name="Picture"/>
            <a:graphic>
              <a:graphicData uri="http://schemas.openxmlformats.org/drawingml/2006/picture">
                <pic:pic>
                  <pic:nvPicPr>
                    <pic:cNvPr descr="C:\Users\jepanzik\Box\R%20Projects\SEACAR_Panzik\WQ_Continuous\reports\by_parameter\WC_Continuous_Dissolved_Oxygen_Saturation_SE_files/figure-html/Scatter_Excluded-2.png" id="46"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8" name="Picture"/>
            <a:graphic>
              <a:graphicData uri="http://schemas.openxmlformats.org/drawingml/2006/picture">
                <pic:pic>
                  <pic:nvPicPr>
                    <pic:cNvPr descr="C:\Users\jepanzik\Box\R%20Projects\SEACAR_Panzik\WQ_Continuous\reports\by_parameter\WC_Continuous_Dissolved_Oxygen_Saturation_SE_files/figure-html/Scatter_Excluded-3.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1" name="Picture"/>
            <a:graphic>
              <a:graphicData uri="http://schemas.openxmlformats.org/drawingml/2006/picture">
                <pic:pic>
                  <pic:nvPicPr>
                    <pic:cNvPr descr="C:\Users\jepanzik\Box\R%20Projects\SEACAR_Panzik\WQ_Continuous\reports\by_parameter\WC_Continuous_Dissolved_Oxygen_Saturation_SE_files/figure-html/Scatter_Excluded-4.png" id="52"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bookmarkEnd w:id="53"/>
    <w:bookmarkStart w:id="54" w:name="Xc4da5bad211add1d5f4743d422bd3adaa327cbb"/>
    <w:p>
      <w:pPr>
        <w:pStyle w:val="Heading1"/>
      </w:pPr>
      <w:r>
        <w:t xml:space="preserve">Appendix III: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1"/>
        </w:numPr>
        <w:pStyle w:val="Compact"/>
      </w:pPr>
      <w:r>
        <w:t xml:space="preserve">Use the averages that have been aggregated by year and month for the desired monitoring location</w:t>
      </w:r>
    </w:p>
    <w:p>
      <w:pPr>
        <w:numPr>
          <w:ilvl w:val="0"/>
          <w:numId w:val="1011"/>
        </w:numPr>
        <w:pStyle w:val="Compact"/>
      </w:pPr>
      <w:r>
        <w:t xml:space="preserve">Determine the earliest and latest year of the data to create x-axis scale and intervals</w:t>
      </w:r>
    </w:p>
    <w:p>
      <w:pPr>
        <w:numPr>
          <w:ilvl w:val="0"/>
          <w:numId w:val="1011"/>
        </w:numPr>
        <w:pStyle w:val="Compact"/>
      </w:pPr>
      <w:r>
        <w:t xml:space="preserve">Determine the x-axis scale</w:t>
      </w:r>
    </w:p>
    <w:p>
      <w:pPr>
        <w:numPr>
          <w:ilvl w:val="0"/>
          <w:numId w:val="1011"/>
        </w:numPr>
        <w:pStyle w:val="Compact"/>
      </w:pPr>
      <w:r>
        <w:t xml:space="preserve">Set the plot type as a line and point plot with the specifics of each</w:t>
      </w:r>
    </w:p>
    <w:p>
      <w:pPr>
        <w:numPr>
          <w:ilvl w:val="0"/>
          <w:numId w:val="1011"/>
        </w:numPr>
        <w:pStyle w:val="Compact"/>
      </w:pPr>
      <w:r>
        <w:t xml:space="preserve">Add the linear trend determined form the seasonal Kendall Tau slope and intercept</w:t>
      </w:r>
    </w:p>
    <w:p>
      <w:pPr>
        <w:numPr>
          <w:ilvl w:val="0"/>
          <w:numId w:val="1011"/>
        </w:numPr>
        <w:pStyle w:val="Compact"/>
      </w:pPr>
      <w:r>
        <w:t xml:space="preserve">Create the title, x-axis, y-axis, and labels</w:t>
      </w:r>
    </w:p>
    <w:p>
      <w:pPr>
        <w:numPr>
          <w:ilvl w:val="0"/>
          <w:numId w:val="1011"/>
        </w:numPr>
        <w:pStyle w:val="Compact"/>
      </w:pPr>
      <w:r>
        <w:t xml:space="preserve">Set the y and x limits</w:t>
      </w:r>
    </w:p>
    <w:p>
      <w:pPr>
        <w:numPr>
          <w:ilvl w:val="0"/>
          <w:numId w:val="1011"/>
        </w:numPr>
        <w:pStyle w:val="Compact"/>
      </w:pPr>
      <w:r>
        <w:t xml:space="preserve">Apply the plot theme</w:t>
      </w:r>
    </w:p>
    <w:p>
      <w:pPr>
        <w:numPr>
          <w:ilvl w:val="0"/>
          <w:numId w:val="1011"/>
        </w:numPr>
        <w:pStyle w:val="Compact"/>
      </w:pPr>
      <w:r>
        <w:t xml:space="preserve">Set the SKT analysis results as a table figure</w:t>
      </w:r>
    </w:p>
    <w:p>
      <w:pPr>
        <w:numPr>
          <w:ilvl w:val="0"/>
          <w:numId w:val="1011"/>
        </w:numPr>
        <w:pStyle w:val="Compact"/>
      </w:pPr>
      <w:r>
        <w:t xml:space="preserve">Combine the plot and table to be displayed together</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p2 &lt;- ggplot(data=plot_data,</w:t>
      </w:r>
      <w:r>
        <w:br/>
      </w:r>
      <w:r>
        <w:rPr>
          <w:rStyle w:val="NormalTok"/>
        </w:rPr>
        <w:t xml:space="preserve">      </w:t>
      </w:r>
      <w:r>
        <w:rPr>
          <w:rStyle w:val="CommentTok"/>
        </w:rPr>
        <w:t xml:space="preserve">#              aes(x=DecDate, y=ResultValue)) +</w:t>
      </w:r>
      <w:r>
        <w:br/>
      </w:r>
      <w:r>
        <w:rPr>
          <w:rStyle w:val="NormalTok"/>
        </w:rPr>
        <w:t xml:space="preserve">      </w:t>
      </w:r>
      <w:r>
        <w:rPr>
          <w:rStyle w:val="CommentTok"/>
        </w:rPr>
        <w:t xml:space="preserve">#    geom_point(shape=21, size=3, color="#333333", fill="#cccccc",</w:t>
      </w:r>
      <w:r>
        <w:br/>
      </w:r>
      <w:r>
        <w:rPr>
          <w:rStyle w:val="NormalTok"/>
        </w:rPr>
        <w:t xml:space="preserve">      </w:t>
      </w:r>
      <w:r>
        <w:rPr>
          <w:rStyle w:val="CommentTok"/>
        </w:rPr>
        <w:t xml:space="preserve">#               alpha=0.75) +</w:t>
      </w:r>
      <w:r>
        <w:br/>
      </w:r>
      <w:r>
        <w:rPr>
          <w:rStyle w:val="NormalTok"/>
        </w:rPr>
        <w:t xml:space="preserve">      </w:t>
      </w:r>
      <w:r>
        <w:rPr>
          <w:rStyle w:val="CommentTok"/>
        </w:rPr>
        <w:t xml:space="preserve">#   geom_line(data=KT.plot_data, aes(x=x, y=y),</w:t>
      </w:r>
      <w:r>
        <w:br/>
      </w:r>
      <w:r>
        <w:rPr>
          <w:rStyle w:val="NormalTok"/>
        </w:rPr>
        <w:t xml:space="preserve">      </w:t>
      </w:r>
      <w:r>
        <w:rPr>
          <w:rStyle w:val="CommentTok"/>
        </w:rPr>
        <w:t xml:space="preserve">#                color="#000099", size=1.2, alpha=0.7) +</w:t>
      </w:r>
      <w:r>
        <w:br/>
      </w:r>
      <w:r>
        <w:rPr>
          <w:rStyle w:val="NormalTok"/>
        </w:rPr>
        <w:t xml:space="preserve">      </w:t>
      </w:r>
      <w:r>
        <w:rPr>
          <w:rStyle w:val="CommentTok"/>
        </w:rPr>
        <w:t xml:space="preserve">#    ylim(min_RV-0.1*y_scale, y_scale) +</w:t>
      </w:r>
      <w:r>
        <w:br/>
      </w:r>
      <w:r>
        <w:rPr>
          <w:rStyle w:val="NormalTok"/>
        </w:rPr>
        <w:t xml:space="preserve">      </w:t>
      </w:r>
      <w:r>
        <w:rPr>
          <w:rStyle w:val="CommentTok"/>
        </w:rPr>
        <w:t xml:space="preserve">#    labs(subtitle="Scaled to 4x Standard Deviation",</w:t>
      </w:r>
      <w:r>
        <w:br/>
      </w:r>
      <w:r>
        <w:rPr>
          <w:rStyle w:val="NormalTok"/>
        </w:rPr>
        <w:t xml:space="preserve">      </w:t>
      </w:r>
      <w:r>
        <w:rPr>
          <w:rStyle w:val="CommentTok"/>
        </w:rPr>
        <w:t xml:space="preserve">#         x="Year", y=paste0("Values (", unit, ")")) +</w:t>
      </w:r>
      <w:r>
        <w:br/>
      </w:r>
      <w:r>
        <w:rPr>
          <w:rStyle w:val="NormalTok"/>
        </w:rPr>
        <w:t xml:space="preserve">      </w:t>
      </w:r>
      <w:r>
        <w:rPr>
          <w:rStyle w:val="CommentTok"/>
        </w:rPr>
        <w:t xml:space="preserve">#    plot_theme</w:t>
      </w:r>
      <w:r>
        <w:br/>
      </w:r>
      <w:r>
        <w:rPr>
          <w:rStyle w:val="NormalTok"/>
        </w:rPr>
        <w:t xml:space="preserve">      </w:t>
      </w:r>
      <w:r>
        <w:br/>
      </w:r>
      <w:r>
        <w:rPr>
          <w:rStyle w:val="NormalTok"/>
        </w:rPr>
        <w:t xml:space="preserve">      </w:t>
      </w:r>
      <w:r>
        <w:rPr>
          <w:rStyle w:val="CommentTok"/>
        </w:rPr>
        <w:t xml:space="preserve"># KTset &lt;- ggarrange(p1, p2, ncol=1, heights=c(1, 1))</w:t>
      </w:r>
      <w:r>
        <w:br/>
      </w:r>
      <w:r>
        <w:rPr>
          <w:rStyle w:val="NormalTok"/>
        </w:rPr>
        <w:t xml:space="preserve">      </w:t>
      </w:r>
      <w:r>
        <w:rPr>
          <w:rStyle w:val="CommentTok"/>
        </w:rPr>
        <w:t xml:space="preserve"># </w:t>
      </w:r>
      <w:r>
        <w:br/>
      </w:r>
      <w:r>
        <w:rPr>
          <w:rStyle w:val="NormalTok"/>
        </w:rPr>
        <w:t xml:space="preserve">      </w:t>
      </w:r>
      <w:r>
        <w:rPr>
          <w:rStyle w:val="CommentTok"/>
        </w:rPr>
        <w:t xml:space="preserve"># p0 &lt;- ggplot() + labs()) +</w:t>
      </w:r>
      <w:r>
        <w:br/>
      </w:r>
      <w:r>
        <w:rPr>
          <w:rStyle w:val="NormalTok"/>
        </w:rPr>
        <w:t xml:space="preserve">      </w:t>
      </w:r>
      <w:r>
        <w:rPr>
          <w:rStyle w:val="CommentTok"/>
        </w:rPr>
        <w:t xml:space="preserve">#    plot_theme + theme(panel.border=element_blank(),</w:t>
      </w:r>
      <w:r>
        <w:br/>
      </w:r>
      <w:r>
        <w:rPr>
          <w:rStyle w:val="NormalTok"/>
        </w:rPr>
        <w:t xml:space="preserve">      </w:t>
      </w:r>
      <w:r>
        <w:rPr>
          <w:rStyle w:val="CommentTok"/>
        </w:rPr>
        <w:t xml:space="preserve">#                       panel.grid.major=element_blank(),</w:t>
      </w:r>
      <w:r>
        <w:br/>
      </w:r>
      <w:r>
        <w:rPr>
          <w:rStyle w:val="NormalTok"/>
        </w:rPr>
        <w:t xml:space="preserve">      </w:t>
      </w:r>
      <w:r>
        <w:rPr>
          <w:rStyle w:val="CommentTok"/>
        </w:rPr>
        <w:t xml:space="preserve">#                       panel.grid.minor=element_blank(),</w:t>
      </w:r>
      <w:r>
        <w:br/>
      </w:r>
      <w:r>
        <w:rPr>
          <w:rStyle w:val="NormalTok"/>
        </w:rPr>
        <w:t xml:space="preserve">      </w:t>
      </w:r>
      <w:r>
        <w:rPr>
          <w:rStyle w:val="CommentTok"/>
        </w:rPr>
        <w:t xml:space="preserve">#                       axis.line=element_blank())</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54"/>
    <w:bookmarkStart w:id="55" w:name="X916e86f097863d57e8de3da170ca812f5c319be"/>
    <w:p>
      <w:pPr>
        <w:pStyle w:val="Heading1"/>
      </w:pPr>
      <w:r>
        <w:t xml:space="preserve">Appendix IV: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Dissolved Oxygen Saturation</dc:title>
  <dc:creator/>
  <cp:keywords/>
  <dcterms:created xsi:type="dcterms:W3CDTF">2022-07-14T19:34:26Z</dcterms:created>
  <dcterms:modified xsi:type="dcterms:W3CDTF">2022-07-14T19:34:26Z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14 July, 2022</vt:lpwstr>
  </property>
  <property fmtid="{D5CDD505-2E9C-101B-9397-08002B2CF9AE}" pid="3" name="output">
    <vt:lpwstr/>
  </property>
</Properties>
</file>