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57.png" ContentType="image/png"/>
  <Override PartName="/word/media/rId58.png" ContentType="image/png"/>
  <Override PartName="/word/media/rId59.png" ContentType="image/png"/>
  <Override PartName="/word/media/rId60.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December,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6511, Number Passed Filter: 6280</w:t>
      </w:r>
      <w:r>
        <w:br/>
      </w:r>
      <w:r>
        <w:rPr>
          <w:rStyle w:val="VerbatimChar"/>
        </w:rPr>
        <w:t xml:space="preserve">## I Codes: 889 (13.653817%)</w:t>
      </w:r>
      <w:r>
        <w:br/>
      </w:r>
      <w:r>
        <w:rPr>
          <w:rStyle w:val="VerbatimChar"/>
        </w:rPr>
        <w:t xml:space="preserve">## Q Codes: 50 (0.767931%)</w:t>
      </w:r>
      <w:r>
        <w:br/>
      </w:r>
      <w:r>
        <w:rPr>
          <w:rStyle w:val="VerbatimChar"/>
        </w:rPr>
        <w:t xml:space="preserve">## U Codes: 144 (2.211642%)</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61"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6.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7.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8.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19.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0.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2.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Scatter_Excluded-23.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p>
    <w:bookmarkEnd w:id="61"/>
    <w:bookmarkStart w:id="68"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1.png" id="0" name="Picture"/>
                    <pic:cNvPicPr>
                      <a:picLocks noChangeArrowheads="1" noChangeAspect="1"/>
                    </pic:cNvPicPr>
                  </pic:nvPicPr>
                  <pic:blipFill>
                    <a:blip r:embed="rId6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2.png" id="0" name="Picture"/>
                    <pic:cNvPicPr>
                      <a:picLocks noChangeArrowheads="1" noChangeAspect="1"/>
                    </pic:cNvPicPr>
                  </pic:nvPicPr>
                  <pic:blipFill>
                    <a:blip r:embed="rId6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3.png" id="0" name="Picture"/>
                    <pic:cNvPicPr>
                      <a:picLocks noChangeArrowheads="1" noChangeAspect="1"/>
                    </pic:cNvPicPr>
                  </pic:nvPicPr>
                  <pic:blipFill>
                    <a:blip r:embed="rId6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4.png" id="0" name="Picture"/>
                    <pic:cNvPicPr>
                      <a:picLocks noChangeArrowheads="1" noChangeAspect="1"/>
                    </pic:cNvPicPr>
                  </pic:nvPicPr>
                  <pic:blipFill>
                    <a:blip r:embed="rId6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5.png" id="0" name="Picture"/>
                    <pic:cNvPicPr>
                      <a:picLocks noChangeArrowheads="1" noChangeAspect="1"/>
                    </pic:cNvPicPr>
                  </pic:nvPicPr>
                  <pic:blipFill>
                    <a:blip r:embed="rId6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Trendlines_ManagedArea-6.png" id="0" name="Picture"/>
                    <pic:cNvPicPr>
                      <a:picLocks noChangeArrowheads="1" noChangeAspect="1"/>
                    </pic:cNvPicPr>
                  </pic:nvPicPr>
                  <pic:blipFill>
                    <a:blip r:embed="rId67"/>
                    <a:stretch>
                      <a:fillRect/>
                    </a:stretch>
                  </pic:blipFill>
                  <pic:spPr bwMode="auto">
                    <a:xfrm>
                      <a:off x="0" y="0"/>
                      <a:ext cx="5334000" cy="4800600"/>
                    </a:xfrm>
                    <a:prstGeom prst="rect">
                      <a:avLst/>
                    </a:prstGeom>
                    <a:noFill/>
                    <a:ln w="9525">
                      <a:noFill/>
                      <a:headEnd/>
                      <a:tailEnd/>
                    </a:ln>
                  </pic:spPr>
                </pic:pic>
              </a:graphicData>
            </a:graphic>
          </wp:inline>
        </w:drawing>
      </w:r>
    </w:p>
    <w:bookmarkEnd w:id="68"/>
    <w:bookmarkStart w:id="87"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2.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3.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4.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5.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6.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7.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8.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9.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0.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1.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2.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3.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4.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5.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6.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7.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otal_Suspended_Solids_TSS_Lab_Bottom_files/figure-html/BoxPlots_ManagedArea-18.png" id="0" name="Picture"/>
                    <pic:cNvPicPr>
                      <a:picLocks noChangeArrowheads="1" noChangeAspect="1"/>
                    </pic:cNvPicPr>
                  </pic:nvPicPr>
                  <pic:blipFill>
                    <a:blip r:embed="rId86"/>
                    <a:stretch>
                      <a:fillRect/>
                    </a:stretch>
                  </pic:blipFill>
                  <pic:spPr bwMode="auto">
                    <a:xfrm>
                      <a:off x="0" y="0"/>
                      <a:ext cx="5334000" cy="6400800"/>
                    </a:xfrm>
                    <a:prstGeom prst="rect">
                      <a:avLst/>
                    </a:prstGeom>
                    <a:noFill/>
                    <a:ln w="9525">
                      <a:noFill/>
                      <a:headEnd/>
                      <a:tailEnd/>
                    </a:ln>
                  </pic:spPr>
                </pic:pic>
              </a:graphicData>
            </a:graphic>
          </wp:inline>
        </w:drawing>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Suspended Solids, TSS</dc:title>
  <dc:creator/>
  <cp:keywords/>
  <dcterms:created xsi:type="dcterms:W3CDTF">2022-12-03T05:21:50Z</dcterms:created>
  <dcterms:modified xsi:type="dcterms:W3CDTF">2022-12-03T05:21:50Z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December, 2022</vt:lpwstr>
  </property>
  <property fmtid="{D5CDD505-2E9C-101B-9397-08002B2CF9AE}" pid="3" name="output">
    <vt:lpwstr/>
  </property>
</Properties>
</file>