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b/>
          <w:bCs/>
          <w:color w:val="1F3864"/>
          <w:sz w:val="40"/>
          <w:szCs w:val="40"/>
        </w:rPr>
        <w:t xml:space="preserve">PROPUNERE LEGISLATIVĂ</w:t>
      </w:r>
    </w:p>
    <w:p>
      <w:pPr>
        <w:pBdr>
          <w:bottom w:val="single" w:color="1F3864" w:sz="6" w:space="8"/>
        </w:pBdr>
        <w:spacing w:after="100"/>
        <w:jc w:val="center"/>
      </w:pPr>
      <w:r>
        <w:rPr>
          <w:i/>
          <w:iCs/>
          <w:color w:val="555555"/>
          <w:sz w:val="28"/>
          <w:szCs w:val="28"/>
        </w:rPr>
        <w:t xml:space="preserve">Inițiativă Cetățeanească / Proiect de Lege</w:t>
      </w:r>
    </w:p>
    <w:p>
      <w:pPr>
        <w:spacing w:before="600"/>
      </w:pPr>
    </w:p>
    <w:p>
      <w:pPr>
        <w:spacing w:after="300"/>
        <w:jc w:val="center"/>
      </w:pPr>
      <w:r>
        <w:rPr>
          <w:b/>
          <w:bCs/>
          <w:color w:val="1F3864"/>
          <w:sz w:val="48"/>
          <w:szCs w:val="48"/>
        </w:rPr>
        <w:t xml:space="preserve">LEGE</w:t>
      </w:r>
    </w:p>
    <w:p>
      <w:pPr>
        <w:spacing w:after="100"/>
        <w:jc w:val="center"/>
      </w:pPr>
      <w:r>
        <w:rPr>
          <w:sz w:val="32"/>
          <w:szCs w:val="32"/>
        </w:rPr>
        <w:t xml:space="preserve">privind dezvoltarea rurală integrată:</w:t>
      </w:r>
    </w:p>
    <w:p>
      <w:pPr>
        <w:spacing w:after="100"/>
        <w:jc w:val="center"/>
      </w:pPr>
      <w:r>
        <w:rPr>
          <w:sz w:val="32"/>
          <w:szCs w:val="32"/>
        </w:rPr>
        <w:t xml:space="preserve">drumuri comunale, broadband, prosumatori</w:t>
      </w:r>
    </w:p>
    <w:p>
      <w:pPr>
        <w:spacing w:after="60"/>
        <w:jc w:val="center"/>
      </w:pPr>
      <w:r>
        <w:rPr>
          <w:sz w:val="32"/>
          <w:szCs w:val="32"/>
        </w:rPr>
        <w:t xml:space="preserve">și eficiența energetică a clădirilor publice</w:t>
      </w:r>
    </w:p>
    <w:p>
      <w:pPr>
        <w:spacing w:after="60"/>
        <w:jc w:val="center"/>
      </w:pPr>
      <w:r>
        <w:rPr>
          <w:b/>
          <w:bCs/>
          <w:i/>
          <w:iCs/>
          <w:color w:val="2E5090"/>
          <w:sz w:val="28"/>
          <w:szCs w:val="28"/>
        </w:rPr>
        <w:t xml:space="preserve">(Legea Dezvoltării Rurale Integrate)</w:t>
      </w:r>
    </w:p>
    <w:p>
      <w:pPr>
        <w:spacing w:before="1200"/>
      </w:pPr>
    </w:p>
    <w:p>
      <w:pPr>
        <w:spacing w:after="60"/>
        <w:jc w:val="center"/>
      </w:pPr>
      <w:r>
        <w:rPr>
          <w:color w:val="777777"/>
          <w:sz w:val="22"/>
          <w:szCs w:val="22"/>
        </w:rPr>
        <w:t xml:space="preserve">Document de lucru — Aprilie 2026</w:t>
      </w:r>
    </w:p>
    <w:p>
      <w:pPr>
        <w:jc w:val="center"/>
      </w:pPr>
      <w:r>
        <w:rPr>
          <w:color w:val="777777"/>
          <w:sz w:val="22"/>
          <w:szCs w:val="22"/>
        </w:rPr>
        <w:t xml:space="preserve">Versiune pentru consultare cu asociații profesionale și parlamentari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EXPUNERE DE MOTIVE</w:t>
      </w:r>
    </w:p>
    <w:p>
      <w:pPr>
        <w:pStyle w:val="Heading2"/>
      </w:pPr>
      <w:r>
        <w:t xml:space="preserve">I. Trei crize simultane în mediul rural</w:t>
      </w:r>
    </w:p>
    <w:p>
      <w:pPr>
        <w:spacing w:after="110" w:line="276"/>
        <w:jc w:val="both"/>
      </w:pPr>
      <w:r>
        <w:t xml:space="preserve">Mediul rural românesc suferă de trei deficite structurale care se înrăutățesc reciproc: infrastructură rutieră deficientă, conectivitate digitală absentă și acces dificil la energia ieftină. Aceste deficite sunt cauza principală a depopulării rurale și a sărăciei persistente.</w:t>
      </w:r>
    </w:p>
    <w:p>
      <w:pPr>
        <w:spacing w:after="110" w:line="276"/>
        <w:jc w:val="both"/>
      </w:pPr>
      <w:r>
        <w:rPr>
          <w:b/>
          <w:bCs/>
        </w:rPr>
        <w:t xml:space="preserve">Drumuri: </w:t>
      </w:r>
      <w:r>
        <w:t xml:space="preserve">România are peste 30.000 km de drumuri comunale nepietruite sau în stare impracticabilă. Primăriile rurale au bugete minime și nu pot finanța asfaltarea. Programul PNDL a fost discreționarizat politic — alocarea s-a făcut pe criterii de apartenență de partid, nu pe nevoie obiectivă.</w:t>
      </w:r>
    </w:p>
    <w:p>
      <w:pPr>
        <w:spacing w:after="110" w:line="276"/>
        <w:jc w:val="both"/>
      </w:pPr>
      <w:r>
        <w:rPr>
          <w:b/>
          <w:bCs/>
        </w:rPr>
        <w:t xml:space="preserve">Broadband: </w:t>
      </w:r>
      <w:r>
        <w:t xml:space="preserve">Mii de localități rurale nu au acces la internet fix broadband. Operatorii de telecomunicații nu investesc pentru că nu e profitabil. Copiii fac școală online pe telefon mobil cu semnal intermitent. Telemedicina și e-government sunt inaplicabile.</w:t>
      </w:r>
    </w:p>
    <w:p>
      <w:pPr>
        <w:spacing w:after="110" w:line="276"/>
        <w:jc w:val="both"/>
      </w:pPr>
      <w:r>
        <w:rPr>
          <w:b/>
          <w:bCs/>
        </w:rPr>
        <w:t xml:space="preserve">Energie: </w:t>
      </w:r>
      <w:r>
        <w:t xml:space="preserve">Procedura de racordare ca prosumator (panouri solare) durează 6-12 luni, cu birocrаție excesivă. Gospodăriile rurale au acoperișuri mari ideale pentru fotovoltaice, dar nu pot beneficia simplu de energie solară. Școlile și primăriile rurale consumă de 3-5x mai multă energie decât ar trebui, din cauza izolației termice inexistente.</w:t>
      </w:r>
    </w:p>
    <w:p>
      <w:pPr>
        <w:pStyle w:val="Heading2"/>
      </w:pPr>
      <w:r>
        <w:t xml:space="preserve">II. Soluția integrată</w:t>
      </w:r>
    </w:p>
    <w:p>
      <w:pPr>
        <w:spacing w:after="110" w:line="276"/>
        <w:jc w:val="both"/>
      </w:pPr>
      <w:r>
        <w:t xml:space="preserve">Prezenta lege abordează cele trei crize simultan, nu secvențial, prin patru piloni: (1) Fondul pentru drumuri comunale — sub-fond al FRN cu alocare pe formulă obiectivă, fără intermediere politică; (2) Broadband rural obligatoriu până în 2028; (3) Simplificarea prosumatorului rural — racordare în 30 de zile, zero taxe; (4) Fondul Verde Comunal pentru eficiența energetică a clădirilor publice.</w:t>
      </w:r>
    </w:p>
    <w:p>
      <w:pPr>
        <w:pStyle w:val="Heading2"/>
      </w:pPr>
      <w:r>
        <w:t xml:space="preserve">III. Impact estimat</w:t>
      </w:r>
    </w:p>
    <w:p>
      <w:pPr>
        <w:spacing w:after="110" w:line="276"/>
        <w:jc w:val="both"/>
      </w:pPr>
      <w:r>
        <w:t xml:space="preserve">Asfaltarea sistematică a circa 3.000 km de drumuri comunale/an. Acces broadband pentru toate localitățile cu peste 200 de locuitori până în 2028. 500.000 de prosumatori rurali în 5 ani. Reducerea cu 50% a consumului energetic în clădirile publice rurale. Economii de peste 500 milioane lei/an la bugetele locale.</w:t>
      </w:r>
    </w:p>
    <w:p>
      <w:r>
        <w:br w:type="page"/>
      </w:r>
    </w:p>
    <w:p>
      <w:pPr>
        <w:pStyle w:val="Heading1"/>
      </w:pPr>
      <w:r>
        <w:t xml:space="preserve">TEXTUL PROIECTULUI DE LEGE</w:t>
      </w:r>
    </w:p>
    <w:p>
      <w:pPr>
        <w:spacing w:after="200" w:before="200"/>
        <w:jc w:val="center"/>
      </w:pPr>
      <w:r>
        <w:rPr>
          <w:i/>
          <w:iCs/>
          <w:sz w:val="24"/>
          <w:szCs w:val="24"/>
        </w:rPr>
        <w:t xml:space="preserve">Parlamentul României adoptă prezenta lege:</w:t>
      </w:r>
    </w:p>
    <w:p>
      <w:pPr>
        <w:pStyle w:val="Heading2"/>
      </w:pPr>
      <w:r>
        <w:t xml:space="preserve">TITLUL I — Fondul pentru drumuri comunale</w:t>
      </w:r>
    </w:p>
    <w:p>
      <w:pPr>
        <w:spacing w:after="100" w:before="220" w:line="276"/>
      </w:pPr>
      <w:r>
        <w:rPr>
          <w:b/>
          <w:bCs/>
        </w:rPr>
        <w:t xml:space="preserve">Art. 1. </w:t>
      </w:r>
      <w:r>
        <w:rPr>
          <w:b/>
          <w:bCs/>
        </w:rPr>
        <w:t xml:space="preserve">Sub-fondul de drumuri comunale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Se constituie, în cadrul Fondului Rutier Național (FRN), un sub-fond dedicat exclusiv finanțării construcției, modernizării și reabilitării drumurilor comunale.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Sub-fondul se alimentează din minimum 20% din sumele alocate categoriei „construcție/modernizare/reabilitare drumuri” din bugetul anual al FRN, conform art. 6 lit. a) din Legea FRN.</w:t>
      </w:r>
    </w:p>
    <w:p>
      <w:pPr>
        <w:spacing w:after="70" w:line="276"/>
        <w:jc w:val="both"/>
      </w:pPr>
      <w:r>
        <w:rPr>
          <w:b/>
          <w:bCs/>
        </w:rPr>
        <w:t xml:space="preserve">(3) </w:t>
      </w:r>
      <w:r>
        <w:t xml:space="preserve">Estimativ, aceasta înseamnă aproximativ 1,7-1,9 miliarde lei/an (pe baza veniturilor FRN estimate la 17-19 mld lei).</w:t>
      </w:r>
    </w:p>
    <w:p>
      <w:pPr>
        <w:spacing w:after="100" w:before="220" w:line="276"/>
      </w:pPr>
      <w:r>
        <w:rPr>
          <w:b/>
          <w:bCs/>
        </w:rPr>
        <w:t xml:space="preserve">Art. 2. </w:t>
      </w:r>
      <w:r>
        <w:rPr>
          <w:b/>
          <w:bCs/>
        </w:rPr>
        <w:t xml:space="preserve">Alocarea pe formulă obiectivă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rPr>
          <w:b/>
          <w:bCs/>
        </w:rPr>
        <w:t xml:space="preserve">Alocarea pe comune se face automat, pe baza unei formule obiective, fără nicio intermediere politică </w:t>
      </w:r>
      <w:r>
        <w:t xml:space="preserve">(județeană sau centrală). Niciun politician, consiliu județean sau minister nu decide discreționar cine primește și cine nu.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Formula de alocare: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a) </w:t>
      </w:r>
      <w:r>
        <w:rPr>
          <w:b/>
          <w:bCs/>
        </w:rPr>
        <w:t xml:space="preserve">40% — km de drumuri comunale nepavate: </w:t>
      </w:r>
      <w:r>
        <w:t xml:space="preserve">comunele cu cele mai multe drumuri de pământ primesc proporțional mai mult;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b) </w:t>
      </w:r>
      <w:r>
        <w:rPr>
          <w:b/>
          <w:bCs/>
        </w:rPr>
        <w:t xml:space="preserve">30% — populația comunei: </w:t>
      </w:r>
      <w:r>
        <w:t xml:space="preserve">conform ultimului recensământ INS;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c) </w:t>
      </w:r>
      <w:r>
        <w:rPr>
          <w:b/>
          <w:bCs/>
        </w:rPr>
        <w:t xml:space="preserve">30% — indicele invers de dezvoltare rutieră (IDR): </w:t>
      </w:r>
      <w:r>
        <w:t xml:space="preserve">comunele cele mai subdezvoltate din punct de vedere rutier primesc mai mult. IDR se calculează conform metodologiei din normele FRN.</w:t>
      </w:r>
    </w:p>
    <w:p>
      <w:pPr>
        <w:spacing w:after="70" w:line="276"/>
        <w:jc w:val="both"/>
      </w:pPr>
      <w:r>
        <w:rPr>
          <w:b/>
          <w:bCs/>
        </w:rPr>
        <w:t xml:space="preserve">(3) </w:t>
      </w:r>
      <w:r>
        <w:t xml:space="preserve">Datele de intrare (km drumuri nepavate, populație, IDR) se publică anual pe portalul FRN, în format deschis, pentru fiecare comună din România.</w:t>
      </w:r>
    </w:p>
    <w:p>
      <w:pPr>
        <w:spacing w:after="70" w:line="276"/>
        <w:jc w:val="both"/>
      </w:pPr>
      <w:r>
        <w:rPr>
          <w:b/>
          <w:bCs/>
        </w:rPr>
        <w:t xml:space="preserve">(4) </w:t>
      </w:r>
      <w:r>
        <w:t xml:space="preserve">Orice cetățean poate verifica alocarea pentru comuna sa și poate sesiza erori în datele de intrare.</w:t>
      </w:r>
    </w:p>
    <w:p>
      <w:pPr>
        <w:spacing w:after="100" w:before="220" w:line="276"/>
      </w:pPr>
      <w:r>
        <w:rPr>
          <w:b/>
          <w:bCs/>
        </w:rPr>
        <w:t xml:space="preserve">Art. 3. </w:t>
      </w:r>
      <w:r>
        <w:rPr>
          <w:b/>
          <w:bCs/>
        </w:rPr>
        <w:t xml:space="preserve">Utilizarea fondurilor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Fondurile alocate fiecărei comune se utilizează exclusiv pentru: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a) </w:t>
      </w:r>
      <w:r>
        <w:t xml:space="preserve">asfaltarea/betonarea drumurilor comunale nepavate;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b) </w:t>
      </w:r>
      <w:r>
        <w:t xml:space="preserve">modernizarea drumurilor comunale existente (strat de uzură, șanțuri, podețe);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c) </w:t>
      </w:r>
      <w:r>
        <w:t xml:space="preserve">reabilitarea drumurilor comunale afectate de calamități naturale.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Fondurile NU pot fi utilizate pentru: cheltuieli de personal, achiziții de vehicule, investiții care nu au legătură cu infrastructura rutieră.</w:t>
      </w:r>
    </w:p>
    <w:p>
      <w:pPr>
        <w:spacing w:after="70" w:line="276"/>
        <w:jc w:val="both"/>
      </w:pPr>
      <w:r>
        <w:rPr>
          <w:b/>
          <w:bCs/>
        </w:rPr>
        <w:t xml:space="preserve">(3) </w:t>
      </w:r>
      <w:r>
        <w:t xml:space="preserve">Primăria răspunde de organizarea achiziției publice pentru lucrările finanțate, cu respectarea legislației achizițiilor publice. Contractele se publică în RNCP.</w:t>
      </w:r>
    </w:p>
    <w:p>
      <w:pPr>
        <w:spacing w:after="100" w:before="220" w:line="276"/>
      </w:pPr>
      <w:r>
        <w:rPr>
          <w:b/>
          <w:bCs/>
        </w:rPr>
        <w:t xml:space="preserve">Art. 4. </w:t>
      </w:r>
      <w:r>
        <w:rPr>
          <w:b/>
          <w:bCs/>
        </w:rPr>
        <w:t xml:space="preserve">Monitorizarea și transparența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Fiecare comună raportează trimestrial către UIP-FRN: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a) </w:t>
      </w:r>
      <w:r>
        <w:t xml:space="preserve">km de drum modernizat în trimestru;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b) </w:t>
      </w:r>
      <w:r>
        <w:t xml:space="preserve">sumele cheltuite, pe contracte;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c) </w:t>
      </w:r>
      <w:r>
        <w:t xml:space="preserve">fotografii înainte și după lucrări (geo-etichetate).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Datele se publică automat pe portalul FRN.</w:t>
      </w:r>
    </w:p>
    <w:p>
      <w:pPr>
        <w:spacing w:after="70" w:line="276"/>
        <w:jc w:val="both"/>
      </w:pPr>
      <w:r>
        <w:rPr>
          <w:b/>
          <w:bCs/>
        </w:rPr>
        <w:t xml:space="preserve">(3) </w:t>
      </w:r>
      <w:r>
        <w:t xml:space="preserve">Neutilizarea fondurilor alocate în termen de 2 ani duce la realocare către alte comune din același județ, conform formulei.</w:t>
      </w:r>
    </w:p>
    <w:p>
      <w:pPr>
        <w:spacing w:after="100" w:before="220" w:line="276"/>
      </w:pPr>
      <w:r>
        <w:rPr>
          <w:b/>
          <w:bCs/>
        </w:rPr>
        <w:t xml:space="preserve">Art. 5. </w:t>
      </w:r>
      <w:r>
        <w:rPr>
          <w:b/>
          <w:bCs/>
        </w:rPr>
        <w:t xml:space="preserve">Răspunderea primarului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Primarul răspunde personal de: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a) </w:t>
      </w:r>
      <w:r>
        <w:t xml:space="preserve">depunerea raportărilor trimestriale — nedepunerea duce la suspendarea virărilor;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b) </w:t>
      </w:r>
      <w:r>
        <w:t xml:space="preserve">utilizarea fondurilor conform destinației — utilizarea în alt scop constituie abatere disciplinară gravă și se sancționează cu suspendare din funcție + sesizare Curtea de Conturi;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c) </w:t>
      </w:r>
      <w:r>
        <w:t xml:space="preserve">calitatea lucrărilor — verificată prin inspecții aleatorii ale Inspectoratului de Stat în Construcții.</w:t>
      </w:r>
    </w:p>
    <w:p>
      <w:r>
        <w:br w:type="page"/>
      </w:r>
    </w:p>
    <w:p>
      <w:pPr>
        <w:pStyle w:val="Heading2"/>
      </w:pPr>
      <w:r>
        <w:t xml:space="preserve">TITLUL II — Broadband rural obligatoriu</w:t>
      </w:r>
    </w:p>
    <w:p>
      <w:pPr>
        <w:spacing w:after="100" w:before="220" w:line="276"/>
      </w:pPr>
      <w:r>
        <w:rPr>
          <w:b/>
          <w:bCs/>
        </w:rPr>
        <w:t xml:space="preserve">Art. 6. </w:t>
      </w:r>
      <w:r>
        <w:rPr>
          <w:b/>
          <w:bCs/>
        </w:rPr>
        <w:t xml:space="preserve">Obligația de acoperire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rPr>
          <w:b/>
          <w:bCs/>
        </w:rPr>
        <w:t xml:space="preserve">Până la 31 decembrie 2028, toate localitățile cu peste 200 de locuitori </w:t>
      </w:r>
      <w:r>
        <w:t xml:space="preserve">trebuie să aibă acces la internet fix broadband cu viteză minimă de 30 Mbps (download).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Până la 31 decembrie 2030, viteza minimă crește la 100 Mbps, în conformitate cu obiectivele Deceniului Digital European.</w:t>
      </w:r>
    </w:p>
    <w:p>
      <w:pPr>
        <w:spacing w:after="70" w:line="276"/>
        <w:jc w:val="both"/>
      </w:pPr>
      <w:r>
        <w:rPr>
          <w:b/>
          <w:bCs/>
        </w:rPr>
        <w:t xml:space="preserve">(3) </w:t>
      </w:r>
      <w:r>
        <w:t xml:space="preserve">ANCOM cartografiază, în termen de 6 luni de la publicarea legii, toate „zonele albe digitale” — localități fără acoperire broadband conform pragurilor de mai sus.</w:t>
      </w:r>
    </w:p>
    <w:p>
      <w:pPr>
        <w:spacing w:after="70" w:line="276"/>
        <w:jc w:val="both"/>
      </w:pPr>
      <w:r>
        <w:rPr>
          <w:b/>
          <w:bCs/>
        </w:rPr>
        <w:t xml:space="preserve">(4) </w:t>
      </w:r>
      <w:r>
        <w:t xml:space="preserve">Harta zonelor albe digitale se publică pe portalul ANCOM, în format GIS deschis, și se actualizează semestrial.</w:t>
      </w:r>
    </w:p>
    <w:p>
      <w:pPr>
        <w:spacing w:after="100" w:before="220" w:line="276"/>
      </w:pPr>
      <w:r>
        <w:rPr>
          <w:b/>
          <w:bCs/>
        </w:rPr>
        <w:t xml:space="preserve">Art. 7. </w:t>
      </w:r>
      <w:r>
        <w:rPr>
          <w:b/>
          <w:bCs/>
        </w:rPr>
        <w:t xml:space="preserve">Fondul de conectivitate rurală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Se constituie Fondul de Conectivitate Rurală (FCR), alimentat din: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a) </w:t>
      </w:r>
      <w:r>
        <w:t xml:space="preserve">10% din taxele pe spectrul radio (licențe de utilizare a frecvențelor, plătite de operatorii de telecomunicații) — estimativ 100-150 milioane lei/an;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b) </w:t>
      </w:r>
      <w:r>
        <w:t xml:space="preserve">fonduri europene: Mecanismul pentru Interconectarea Europei (CEF Digital), FEDR, PNRR;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c) </w:t>
      </w:r>
      <w:r>
        <w:t xml:space="preserve">contribuții de la bugetul de stat, dacă cele două surse de mai sus sunt insuficiente.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FCR finanțează exclusiv: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a) </w:t>
      </w:r>
      <w:r>
        <w:t xml:space="preserve">infrastructura de fibră optică până în localități (backhaul și last mile);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b) </w:t>
      </w:r>
      <w:r>
        <w:t xml:space="preserve">stații radio fixe (FWA) pentru localități unde fibra nu este fezabilă economic;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c) </w:t>
      </w:r>
      <w:r>
        <w:t xml:space="preserve">echipamente CPE (routere) pentru gospodării — maximum 500 lei/gospodărie, subvenționat integral.</w:t>
      </w:r>
    </w:p>
    <w:p>
      <w:pPr>
        <w:spacing w:after="100" w:before="220" w:line="276"/>
      </w:pPr>
      <w:r>
        <w:rPr>
          <w:b/>
          <w:bCs/>
        </w:rPr>
        <w:t xml:space="preserve">Art. 8. </w:t>
      </w:r>
      <w:r>
        <w:rPr>
          <w:b/>
          <w:bCs/>
        </w:rPr>
        <w:t xml:space="preserve">Procedura de acoperire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ANCOM organizează licitații publice pentru acoperirea zonelor albe digitale, pe loturi județene sau regionale.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Criteriu de atribuire: oferta cea mai avantajoasă (preț 50%, calitate tehnică 30%, termen de implementare 20%).</w:t>
      </w:r>
    </w:p>
    <w:p>
      <w:pPr>
        <w:spacing w:after="70" w:line="276"/>
        <w:jc w:val="both"/>
      </w:pPr>
      <w:r>
        <w:rPr>
          <w:b/>
          <w:bCs/>
        </w:rPr>
        <w:t xml:space="preserve">(3) </w:t>
      </w:r>
      <w:r>
        <w:t xml:space="preserve">Operatorul câștigător are obligația de a finaliza acoperirea în maximum 24 de luni de la semnarea contractului.</w:t>
      </w:r>
    </w:p>
    <w:p>
      <w:pPr>
        <w:spacing w:after="70" w:line="276"/>
        <w:jc w:val="both"/>
      </w:pPr>
      <w:r>
        <w:rPr>
          <w:b/>
          <w:bCs/>
        </w:rPr>
        <w:t xml:space="preserve">(4) </w:t>
      </w:r>
      <w:r>
        <w:t xml:space="preserve">Operatorul oferă acces wholesale (la preț reglementat) oricărui alt furnizor de servicii de internet, pentru a evita monopolul local.</w:t>
      </w:r>
    </w:p>
    <w:p>
      <w:pPr>
        <w:spacing w:after="100" w:before="220" w:line="276"/>
      </w:pPr>
      <w:r>
        <w:rPr>
          <w:b/>
          <w:bCs/>
        </w:rPr>
        <w:t xml:space="preserve">Art. 9. </w:t>
      </w:r>
      <w:r>
        <w:rPr>
          <w:b/>
          <w:bCs/>
        </w:rPr>
        <w:t xml:space="preserve">Obligația de acces universal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După finalizarea acoperirii, furnizarea serviciului broadband în zonele albe este serviciu universal în sensul Directivei (UE) 2018/1972.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ANCOM stabilește un tarif maxim accesibil pentru abonamentele broadband în zonele albe, care nu poate depăși media tarifelor din zonele urbane pentru aceeași viteză.</w:t>
      </w:r>
    </w:p>
    <w:p>
      <w:pPr>
        <w:spacing w:after="70" w:line="276"/>
        <w:jc w:val="both"/>
      </w:pPr>
      <w:r>
        <w:rPr>
          <w:b/>
          <w:bCs/>
        </w:rPr>
        <w:t xml:space="preserve">(3) </w:t>
      </w:r>
      <w:r>
        <w:t xml:space="preserve">Gospodăriile cu venituri sub salariul minim beneficiază de o subvenție de 50% din abonamentul lunar, finanțată din FCR.</w:t>
      </w:r>
    </w:p>
    <w:p>
      <w:pPr>
        <w:pStyle w:val="Heading2"/>
      </w:pPr>
      <w:r>
        <w:t xml:space="preserve">TITLUL III — Simplificarea prosumatorului rural</w:t>
      </w:r>
    </w:p>
    <w:p>
      <w:pPr>
        <w:spacing w:after="100" w:before="220" w:line="276"/>
      </w:pPr>
      <w:r>
        <w:rPr>
          <w:b/>
          <w:bCs/>
        </w:rPr>
        <w:t xml:space="preserve">Art. 10. </w:t>
      </w:r>
      <w:r>
        <w:rPr>
          <w:b/>
          <w:bCs/>
        </w:rPr>
        <w:t xml:space="preserve">Racordarea simplificată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Pentru instalații fotovoltaice de până la 10 kW pe gospodării (persoane fizice), procedura de racordare se simplifică astfel: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a) </w:t>
      </w:r>
      <w:r>
        <w:rPr>
          <w:b/>
          <w:bCs/>
        </w:rPr>
        <w:t xml:space="preserve">Termen de racordare: </w:t>
      </w:r>
      <w:r>
        <w:t xml:space="preserve">maximum 30 de zile calendaristice de la depunerea cererii complete. Depășirea termenului fără motivări: cererea se consideră aprobată (aprobare tacită);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b) </w:t>
      </w:r>
      <w:r>
        <w:rPr>
          <w:b/>
          <w:bCs/>
        </w:rPr>
        <w:t xml:space="preserve">Taxa de racordare: </w:t>
      </w:r>
      <w:r>
        <w:t xml:space="preserve">zero lei pentru prima instalație pe gospodărie. Operatorul de distribuție suportă costul racordării din tarifele reglementate;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c) </w:t>
      </w:r>
      <w:r>
        <w:rPr>
          <w:b/>
          <w:bCs/>
        </w:rPr>
        <w:t xml:space="preserve">Contract-tip obligatoriu: </w:t>
      </w:r>
      <w:r>
        <w:t xml:space="preserve">ANRE publică un contract-tip de prosumator, cu compensare netă garantată pe 10 ani de la racordare. Furnizorul nu poate modifica unilateral condițiile;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d) </w:t>
      </w:r>
      <w:r>
        <w:rPr>
          <w:b/>
          <w:bCs/>
        </w:rPr>
        <w:t xml:space="preserve">Procedură 100% online: </w:t>
      </w:r>
      <w:r>
        <w:t xml:space="preserve">cererea se depune pe platforma ANRE, cu semnătură electronică. Nicio deplasare fizică necesară;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e) </w:t>
      </w:r>
      <w:r>
        <w:rPr>
          <w:b/>
          <w:bCs/>
        </w:rPr>
        <w:t xml:space="preserve">Avize simplificate: </w:t>
      </w:r>
      <w:r>
        <w:t xml:space="preserve">pentru instalații sub 10 kW pe clădiri existente, nu este necesară autorizație de construcție (doar notificare pe e-AC).</w:t>
      </w:r>
    </w:p>
    <w:p>
      <w:pPr>
        <w:spacing w:after="100" w:before="220" w:line="276"/>
      </w:pPr>
      <w:r>
        <w:rPr>
          <w:b/>
          <w:bCs/>
        </w:rPr>
        <w:t xml:space="preserve">Art. 11. </w:t>
      </w:r>
      <w:r>
        <w:rPr>
          <w:b/>
          <w:bCs/>
        </w:rPr>
        <w:t xml:space="preserve">Compensarea netă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Prosumatorul rural cu instalație sub 10 kW beneficiază de compensare netă (net metering):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a) </w:t>
      </w:r>
      <w:r>
        <w:t xml:space="preserve">energia injectată în rețea se compensează cantitativ cu energia consumată, pe o perioadă de decontare de 12 luni;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b) </w:t>
      </w:r>
      <w:r>
        <w:t xml:space="preserve">surplusul net la sfârșitul perioadei de 12 luni se achiziționează de furnizor la prețul mediu al pieței (OPCOM);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c) </w:t>
      </w:r>
      <w:r>
        <w:t xml:space="preserve">compensarea netă este garantată pe 10 ani de la data racordării, indiferent de modificările legislative ulterioare.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ANRE monitorizează respectarea compensării nete și sancționează furnizorii care refuză sau întârzie compensația.</w:t>
      </w:r>
    </w:p>
    <w:p>
      <w:pPr>
        <w:spacing w:after="100" w:before="220" w:line="276"/>
      </w:pPr>
      <w:r>
        <w:rPr>
          <w:b/>
          <w:bCs/>
        </w:rPr>
        <w:t xml:space="preserve">Art. 12. </w:t>
      </w:r>
      <w:r>
        <w:rPr>
          <w:b/>
          <w:bCs/>
        </w:rPr>
        <w:t xml:space="preserve">Sprijin financiar pentru prosumatori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Gospodăriile din mediul rural beneficiază de: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a) </w:t>
      </w:r>
      <w:r>
        <w:t xml:space="preserve">program „Casa Verde Fotovoltaice” — subvenție de până la 20.000 lei pentru instalații sub 5 kW, administrat de AFM, cu procedură simplificată (cerere online, răspuns în 30 de zile);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b) </w:t>
      </w:r>
      <w:r>
        <w:t xml:space="preserve">scutire de impozit pe clădire pe durata de viață a instalației (minim 20 ani) pentru gospodăriile care instalează sisteme fotovoltaice;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c) </w:t>
      </w:r>
      <w:r>
        <w:t xml:space="preserve">credit cu dobândă subvenționată (max 3%) de la băncile partenere, pentru partea neacoperită de subvenție.</w:t>
      </w:r>
    </w:p>
    <w:p>
      <w:pPr>
        <w:pStyle w:val="Heading2"/>
      </w:pPr>
      <w:r>
        <w:t xml:space="preserve">TITLUL IV — Fondul Verde Comunal</w:t>
      </w:r>
    </w:p>
    <w:p>
      <w:pPr>
        <w:spacing w:after="100" w:before="220" w:line="276"/>
      </w:pPr>
      <w:r>
        <w:rPr>
          <w:b/>
          <w:bCs/>
        </w:rPr>
        <w:t xml:space="preserve">Art. 13. </w:t>
      </w:r>
      <w:r>
        <w:rPr>
          <w:b/>
          <w:bCs/>
        </w:rPr>
        <w:t xml:space="preserve">Constituirea fondului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Se constituie Fondul Verde Comunal (FVC), destinat exclusiv finanțării eficienței energetice a clădirilor publice din mediul rural (primării, școli, grădinițe, cămine culturale, dispensare).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FVC se alimentează din: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a) </w:t>
      </w:r>
      <w:r>
        <w:t xml:space="preserve">5% din veniturile României din vânzarea certificatelor de emisii (ETS) în cadrul Fondului de Modernizare — estimativ 150-200 milioane lei/an;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b) </w:t>
      </w:r>
      <w:r>
        <w:t xml:space="preserve">fonduri europene complementare (FEDR, PNRR);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c) </w:t>
      </w:r>
      <w:r>
        <w:t xml:space="preserve">donații și sponsorizări.</w:t>
      </w:r>
    </w:p>
    <w:p>
      <w:pPr>
        <w:spacing w:after="100" w:before="220" w:line="276"/>
      </w:pPr>
      <w:r>
        <w:rPr>
          <w:b/>
          <w:bCs/>
        </w:rPr>
        <w:t xml:space="preserve">Art. 14. </w:t>
      </w:r>
      <w:r>
        <w:rPr>
          <w:b/>
          <w:bCs/>
        </w:rPr>
        <w:t xml:space="preserve">Destinațiile FVC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FVC finanțează exclusiv: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a) </w:t>
      </w:r>
      <w:r>
        <w:t xml:space="preserve">izolația termică a clădirilor publice (pereți, acoperiș, fund ație, tâmplărie) — minim 50%;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b) </w:t>
      </w:r>
      <w:r>
        <w:t xml:space="preserve">instalații fotovoltaice pe clădiri publice (primii, școli) — minim 25%;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c) </w:t>
      </w:r>
      <w:r>
        <w:t xml:space="preserve">iluminat LED interior și exterior — maximum 15%;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d) </w:t>
      </w:r>
      <w:r>
        <w:t xml:space="preserve">sisteme de încălzire eficiente (pompe de căldură, peleti) pentru înlocuirea centralelor pe lemn/cărbune — maximum 10%.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Prioritizarea proiectelor se face pe baza consumului energetic actual (cele mai risipitoare clădiri = prioritate maximă), nu pe bază politică.</w:t>
      </w:r>
    </w:p>
    <w:p>
      <w:pPr>
        <w:spacing w:after="100" w:before="220" w:line="276"/>
      </w:pPr>
      <w:r>
        <w:rPr>
          <w:b/>
          <w:bCs/>
        </w:rPr>
        <w:t xml:space="preserve">Art. 15. </w:t>
      </w:r>
      <w:r>
        <w:rPr>
          <w:b/>
          <w:bCs/>
        </w:rPr>
        <w:t xml:space="preserve">Procedura simplificată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Primăriile aplică pentru FVC prin procedură simplificată: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a) </w:t>
      </w:r>
      <w:r>
        <w:t xml:space="preserve">cerere online, cu audit energetic simplificat (nu studiu de fezabilitate complet);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b) </w:t>
      </w:r>
      <w:r>
        <w:t xml:space="preserve">termen de aprobare: 60 de zile de la depunere;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c) </w:t>
      </w:r>
      <w:r>
        <w:t xml:space="preserve">cofinanțare: 90% din FVC, 10% din bugetul local (pentru comunele din categoria I de subdezvoltare: 95%/5%);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d) </w:t>
      </w:r>
      <w:r>
        <w:t xml:space="preserve">achiziția: procedură simplificată pentru contracte sub pragul european, conform legislației achizițiilor publice.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AFM administrează FVC, cu asistență tehnică din partea Agenției pentru Eficiență Energetică.</w:t>
      </w:r>
    </w:p>
    <w:p>
      <w:pPr>
        <w:spacing w:after="100" w:before="220" w:line="276"/>
      </w:pPr>
      <w:r>
        <w:rPr>
          <w:b/>
          <w:bCs/>
        </w:rPr>
        <w:t xml:space="preserve">Art. 16. </w:t>
      </w:r>
      <w:r>
        <w:rPr>
          <w:b/>
          <w:bCs/>
        </w:rPr>
        <w:t xml:space="preserve">Monitorizarea impactului energetic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Fiecare clădire reabilitată prin FVC este monitorizată energetic timp de 5 ani după finalizare: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a) </w:t>
      </w:r>
      <w:r>
        <w:t xml:space="preserve">se instalează contoare inteligente de energie (electrică, termică);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b) </w:t>
      </w:r>
      <w:r>
        <w:t xml:space="preserve">consumul se raportează automat către AFM;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c) </w:t>
      </w:r>
      <w:r>
        <w:t xml:space="preserve">datele de consum înainte/după se publică pe portalul FVC, pentru a demonstra impactul real al investiției.</w:t>
      </w:r>
    </w:p>
    <w:p>
      <w:pPr>
        <w:pStyle w:val="Heading2"/>
      </w:pPr>
      <w:r>
        <w:t xml:space="preserve">TITLUL V — Răspundere și dispoziții finale</w:t>
      </w:r>
    </w:p>
    <w:p>
      <w:pPr>
        <w:spacing w:after="100" w:before="220" w:line="276"/>
      </w:pPr>
      <w:r>
        <w:rPr>
          <w:b/>
          <w:bCs/>
        </w:rPr>
        <w:t xml:space="preserve">Art. 17. </w:t>
      </w:r>
      <w:r>
        <w:rPr>
          <w:b/>
          <w:bCs/>
        </w:rPr>
        <w:t xml:space="preserve">Răspunderea personală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Sancțiunile se aplică persoanelor fizice responsabile, nu instituțiilor: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a) </w:t>
      </w:r>
      <w:r>
        <w:rPr>
          <w:b/>
          <w:bCs/>
        </w:rPr>
        <w:t xml:space="preserve">Operatorul telecom care nu finalizează acoperirea în termen: </w:t>
      </w:r>
      <w:r>
        <w:t xml:space="preserve">penalități de 0,05% din valoarea contractului pe zi de întârziere, suportate din profitul operatorului, nu din tarife;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b) </w:t>
      </w:r>
      <w:r>
        <w:rPr>
          <w:b/>
          <w:bCs/>
        </w:rPr>
        <w:t xml:space="preserve">Operatorul de distribuție care depășește 30 de zile la racordare prosumator: </w:t>
      </w:r>
      <w:r>
        <w:t xml:space="preserve">directorul regional răspunde personal — diminuare salariu 10% / 3 luni la repetare;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c) </w:t>
      </w:r>
      <w:r>
        <w:rPr>
          <w:b/>
          <w:bCs/>
        </w:rPr>
        <w:t xml:space="preserve">Primarul care utilizează fondurile de drumuri în alt scop: </w:t>
      </w:r>
      <w:r>
        <w:t xml:space="preserve">suspendare + sesizare Curtea de Conturi + răspundere patrimonială;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d) </w:t>
      </w:r>
      <w:r>
        <w:rPr>
          <w:b/>
          <w:bCs/>
        </w:rPr>
        <w:t xml:space="preserve">ANCOM care nu publică harta zonelor albe: </w:t>
      </w:r>
      <w:r>
        <w:t xml:space="preserve">președintele ANCOM — diminuare salariu 15% / 6 luni.</w:t>
      </w:r>
    </w:p>
    <w:p>
      <w:pPr>
        <w:spacing w:after="100" w:before="220" w:line="276"/>
      </w:pPr>
      <w:r>
        <w:rPr>
          <w:b/>
          <w:bCs/>
        </w:rPr>
        <w:t xml:space="preserve">Art. 18. </w:t>
      </w:r>
      <w:r>
        <w:rPr>
          <w:b/>
          <w:bCs/>
        </w:rPr>
        <w:t xml:space="preserve">Calendarul de implementare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00"/>
        <w:gridCol w:w="2326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Termen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Acțiune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Responsabil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Luna 0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Publicarea legii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Parlamentul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Luna 3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Normele metodologice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Guvernul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Luna 6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Harta zonelor albe digitale publicată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ANCOM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Luna 6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Sub-fondul drumuri comunale operațional în FRN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UIP-FRN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Luna 6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Contract-tip prosumator publicat de ANRE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ANRE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Luna 9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Primele alocări pe formulă pentru drumuri comunale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UIP-FRN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Luna 9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FVC operațional, primele cereri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AFM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Luna 12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Primele licitații broadband pentru zone albe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ANCOM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Luna 12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1.000 de prosumatori rurali racordați în procedura simplificată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Operatori distribuție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Luna 18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Primele 100 clădiri publice reabilitate prin FVC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AFM + primării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Luna 24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30% din zonele albe digitale acoperite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ANCOM + operatori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Luna 24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3.000 km drumuri comunale asfaltate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Primării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Luna 36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60% zone albe acoperite; 100.000 prosumatori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ANCOM / ANRE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Dec 2028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Broadband obligatoriu îndeplinit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ANCOM</w:t>
            </w:r>
          </w:p>
        </w:tc>
      </w:tr>
    </w:tbl>
    <w:p>
      <w:pPr>
        <w:spacing w:after="80"/>
      </w:pPr>
    </w:p>
    <w:p>
      <w:pPr>
        <w:spacing w:after="100" w:before="220" w:line="276"/>
      </w:pPr>
      <w:r>
        <w:rPr>
          <w:b/>
          <w:bCs/>
        </w:rPr>
        <w:t xml:space="preserve">Art. 19. </w:t>
      </w:r>
      <w:r>
        <w:rPr>
          <w:b/>
          <w:bCs/>
        </w:rPr>
        <w:t xml:space="preserve">Raportarea către Parlament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ANCOM, AFM și UIP-FRN prezintă anual un raport comun comisiilor de Industrii și IT ale Parlamentului, cu: evoluția zonelor albe, km drumuri asfaltate, număr prosumatori, clădiri reabilitate, impact energetic măsurat.</w:t>
      </w:r>
    </w:p>
    <w:p>
      <w:pPr>
        <w:spacing w:after="100" w:before="220" w:line="276"/>
      </w:pPr>
      <w:r>
        <w:rPr>
          <w:b/>
          <w:bCs/>
        </w:rPr>
        <w:t xml:space="preserve">Art. 20. </w:t>
      </w:r>
      <w:r>
        <w:rPr>
          <w:b/>
          <w:bCs/>
        </w:rPr>
        <w:t xml:space="preserve">Modificări legislative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Se modifică corespunzător: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a) </w:t>
      </w:r>
      <w:r>
        <w:t xml:space="preserve">Legea FRN — se introduce sub-fondul de drumuri comunale;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b) </w:t>
      </w:r>
      <w:r>
        <w:t xml:space="preserve">L.159/2016 privind comunicațiile electronice;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c) </w:t>
      </w:r>
      <w:r>
        <w:t xml:space="preserve">L.184/2018 privind prosumatorii;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d) </w:t>
      </w:r>
      <w:r>
        <w:t xml:space="preserve">L.123/2012 privind energia electrică;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e) </w:t>
      </w:r>
      <w:r>
        <w:t xml:space="preserve">L.372/2005 privind performanța energetică a clădirilor.</w:t>
      </w:r>
    </w:p>
    <w:p>
      <w:pPr>
        <w:spacing w:after="100" w:before="220" w:line="276"/>
      </w:pPr>
      <w:r>
        <w:rPr>
          <w:b/>
          <w:bCs/>
        </w:rPr>
        <w:t xml:space="preserve">Art. 21. </w:t>
      </w:r>
      <w:r>
        <w:rPr>
          <w:b/>
          <w:bCs/>
        </w:rPr>
        <w:t xml:space="preserve">Dispoziții finale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Prezenta lege intră în vigoare la 30 de zile de la publicare.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Normele metodologice se adoptă în 90 de zile.</w:t>
      </w:r>
    </w:p>
    <w:p>
      <w:pPr>
        <w:spacing w:after="70" w:line="276"/>
        <w:jc w:val="both"/>
      </w:pPr>
      <w:r>
        <w:rPr>
          <w:b/>
          <w:bCs/>
        </w:rPr>
        <w:t xml:space="preserve">(3) </w:t>
      </w:r>
      <w:r>
        <w:t xml:space="preserve">Orice dispoziții contrare se abrogă.</w:t>
      </w:r>
    </w:p>
    <w:p>
      <w:pPr>
        <w:spacing w:before="600"/>
      </w:pPr>
    </w:p>
    <w:p>
      <w:pPr>
        <w:spacing w:after="110" w:line="276"/>
        <w:jc w:val="center"/>
      </w:pPr>
      <w:r>
        <w:rPr>
          <w:i/>
          <w:iCs/>
        </w:rPr>
        <w:t xml:space="preserve">Această lege a fost adoptată de Parlamentul României, cu respectarea prevederilor art. 75 și ale art. 76 alin. (1) din Constituția României, republicată.</w:t>
      </w:r>
    </w:p>
    <w:p>
      <w:r>
        <w:br w:type="page"/>
      </w:r>
    </w:p>
    <w:p>
      <w:pPr>
        <w:pStyle w:val="Heading1"/>
      </w:pPr>
      <w:r>
        <w:t xml:space="preserve">NOTĂ</w:t>
      </w:r>
    </w:p>
    <w:p>
      <w:pPr>
        <w:spacing w:after="110" w:line="276"/>
        <w:jc w:val="both"/>
      </w:pPr>
      <w:r>
        <w:rPr>
          <w:b/>
          <w:bCs/>
        </w:rPr>
        <w:t xml:space="preserve">Acest document este un draft de lucru și nu constituie consultanță juridică. </w:t>
      </w:r>
      <w:r>
        <w:t xml:space="preserve">Înainte de depunerea formală, se recomandă revizuirea de către un jurist specializat în dreptul administrației publice locale, telecomunicații și energie.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Pagina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Legea Dezvoltării Rurale Integrate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jc w:val="center"/>
      <w:outlineLvl w:val="0"/>
    </w:pPr>
    <w:rPr>
      <w:rFonts w:ascii="Times New Roman" w:cs="Times New Roman" w:eastAsia="Times New Roman" w:hAnsi="Times New Roman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color w:val="2E509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2026-04-03T17:06:13.553Z</dcterms:created>
  <dcterms:modified xsi:type="dcterms:W3CDTF">2026-04-03T17:06:13.553Z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