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40"/>
          <w:szCs w:val="40"/>
        </w:rPr>
        <w:t xml:space="preserve">PROPUNERE LEGISLATIVĂ</w:t>
      </w:r>
    </w:p>
    <w:p>
      <w:pPr>
        <w:pBdr>
          <w:bottom w:val="single" w:color="1F3864" w:sz="6" w:space="8"/>
        </w:pBdr>
        <w:spacing w:after="100"/>
        <w:jc w:val="center"/>
      </w:pPr>
      <w:r>
        <w:rPr>
          <w:i/>
          <w:iCs/>
          <w:color w:val="555555"/>
          <w:sz w:val="28"/>
          <w:szCs w:val="28"/>
        </w:rPr>
        <w:t xml:space="preserve">Inițiativă Cetățeanească / Proiect de Lege</w:t>
      </w:r>
    </w:p>
    <w:p>
      <w:pPr>
        <w:spacing w:before="600"/>
      </w:pPr>
    </w:p>
    <w:p>
      <w:pPr>
        <w:spacing w:after="300"/>
        <w:jc w:val="center"/>
      </w:pPr>
      <w:r>
        <w:rPr>
          <w:b/>
          <w:bCs/>
          <w:color w:val="1F3864"/>
          <w:sz w:val="48"/>
          <w:szCs w:val="48"/>
        </w:rPr>
        <w:t xml:space="preserve">LEGE</w:t>
      </w:r>
    </w:p>
    <w:p>
      <w:pPr>
        <w:spacing w:after="100"/>
        <w:jc w:val="center"/>
      </w:pPr>
      <w:r>
        <w:rPr>
          <w:sz w:val="32"/>
          <w:szCs w:val="32"/>
        </w:rPr>
        <w:t xml:space="preserve">privind digitalizarea administrației publice,</w:t>
      </w:r>
    </w:p>
    <w:p>
      <w:pPr>
        <w:spacing w:after="100"/>
        <w:jc w:val="center"/>
      </w:pPr>
      <w:r>
        <w:rPr>
          <w:sz w:val="32"/>
          <w:szCs w:val="32"/>
        </w:rPr>
        <w:t xml:space="preserve">interoperabilitatea registrelor de stat</w:t>
      </w:r>
    </w:p>
    <w:p>
      <w:pPr>
        <w:spacing w:after="60"/>
        <w:jc w:val="center"/>
      </w:pPr>
      <w:r>
        <w:rPr>
          <w:sz w:val="32"/>
          <w:szCs w:val="32"/>
        </w:rPr>
        <w:t xml:space="preserve">și identitatea digitală națională</w:t>
      </w:r>
    </w:p>
    <w:p>
      <w:pPr>
        <w:spacing w:after="60"/>
        <w:jc w:val="center"/>
      </w:pPr>
      <w:r>
        <w:rPr>
          <w:b/>
          <w:bCs/>
          <w:i/>
          <w:iCs/>
          <w:color w:val="2E5090"/>
          <w:sz w:val="28"/>
          <w:szCs w:val="28"/>
        </w:rPr>
        <w:t xml:space="preserve">(Legea Digitalizării României)</w:t>
      </w:r>
    </w:p>
    <w:p>
      <w:pPr>
        <w:spacing w:before="1200"/>
      </w:pPr>
    </w:p>
    <w:p>
      <w:pPr>
        <w:spacing w:after="60"/>
        <w:jc w:val="center"/>
      </w:pPr>
      <w:r>
        <w:rPr>
          <w:color w:val="777777"/>
          <w:sz w:val="22"/>
          <w:szCs w:val="22"/>
        </w:rPr>
        <w:t xml:space="preserve">Document de lucru — Aprilie 2026</w:t>
      </w:r>
    </w:p>
    <w:p>
      <w:pPr>
        <w:jc w:val="center"/>
      </w:pPr>
      <w:r>
        <w:rPr>
          <w:color w:val="777777"/>
          <w:sz w:val="22"/>
          <w:szCs w:val="22"/>
        </w:rPr>
        <w:t xml:space="preserve">Versiune pentru consultare cu asociații profesionale și parlamentari</w:t>
      </w:r>
    </w:p>
    <w:p>
      <w:pPr>
        <w:sectPr>
          <w:pgSz w:w="11906" w:h="16838" w:orient="portrait"/>
          <w:pgMar w:top="1440" w:right="1440" w:bottom="1440" w:left="1440" w:header="708" w:footer="708" w:gutter="0"/>
          <w:pgNumType/>
          <w:docGrid w:linePitch="360"/>
        </w:sectPr>
      </w:pPr>
    </w:p>
    <w:p>
      <w:pPr>
        <w:pStyle w:val="Heading1"/>
      </w:pPr>
      <w:r>
        <w:t xml:space="preserve">EXPUNERE DE MOTIVE</w:t>
      </w:r>
    </w:p>
    <w:p>
      <w:pPr>
        <w:pStyle w:val="Heading2"/>
      </w:pPr>
      <w:r>
        <w:t xml:space="preserve">I. Contextul actual</w:t>
      </w:r>
    </w:p>
    <w:p>
      <w:pPr>
        <w:spacing w:after="110" w:line="276"/>
        <w:jc w:val="both"/>
      </w:pPr>
      <w:r>
        <w:t xml:space="preserve">România ocupă constant ultimele locuri în Uniunea Europeană la indicele DESI (Digital Economy and Society Index) pentru servicii publice digitale. În 2024, România era pe locul 26 din 27 la capitolul e-Government. Ghișeul.ro, lansat în 2020, acoperă sub 15% din serviciile publice. Nu există un cadru legal unitar care să oblige toate instituțiile — locale și centrale — să ofere servicii digitale.</w:t>
      </w:r>
    </w:p>
    <w:p>
      <w:pPr>
        <w:spacing w:after="110" w:line="276"/>
        <w:jc w:val="both"/>
      </w:pPr>
      <w:r>
        <w:t xml:space="preserve">Consecințele sunt devastatoare: cetățenii pierd sute de milioane de ore anual la ghișee, românii din diaspora (aproximativ 5 milioane de persoane) nu pot interacționa cu statul fără deplasare fizică, iar instituțiile publice operează cu sisteme informatice incompatibile care nu comunică între ele.</w:t>
      </w:r>
    </w:p>
    <w:p>
      <w:pPr>
        <w:spacing w:after="110" w:line="276"/>
        <w:jc w:val="both"/>
      </w:pPr>
      <w:r>
        <w:rPr>
          <w:b/>
          <w:bCs/>
        </w:rPr>
        <w:t xml:space="preserve">Problema centrală: </w:t>
      </w:r>
      <w:r>
        <w:t xml:space="preserve">nu există o platformă de interoperabilitate. ANAF nu poate interoga ANCPI. Evidența Populației nu comunică cu Registrul Comerțului. Cetățeanul este transformat în curier între instituții, aducind dovezi pe hârtie că există, că locuiește, că plătește taxe — informații pe care statul le deține deja în propriile baze de date.</w:t>
      </w:r>
    </w:p>
    <w:p>
      <w:pPr>
        <w:pStyle w:val="Heading2"/>
      </w:pPr>
      <w:r>
        <w:t xml:space="preserve">II. Problema specifică a diasporei</w:t>
      </w:r>
    </w:p>
    <w:p>
      <w:pPr>
        <w:spacing w:after="110" w:line="276"/>
        <w:jc w:val="both"/>
      </w:pPr>
      <w:r>
        <w:t xml:space="preserve">Aproximativ 5 milioane de români trăiesc în străinătate. Pentru a obține o procură, un certificat de stare civilă sau o apostilă, trebuie să se deplaseze fizic la consulat — uneori sute de kilometri. Din Regatul Unit, un drum la Londra la consulat costă 100-200£ și o zi pierdută de lucru. Programările sunt imposibil de obținut. Multe servicii online ale statului funcționează doar cu IP românesc sau necesită prezență fizică pentru etape care ar putea fi complet digitale.</w:t>
      </w:r>
    </w:p>
    <w:p>
      <w:pPr>
        <w:spacing w:after="110" w:line="276"/>
        <w:jc w:val="both"/>
      </w:pPr>
      <w:r>
        <w:t xml:space="preserve">Această situație înstrăinează diaspora de statul român și încurajează pierderea legăturii administrative cu țara.</w:t>
      </w:r>
    </w:p>
    <w:p>
      <w:pPr>
        <w:pStyle w:val="Heading2"/>
      </w:pPr>
      <w:r>
        <w:t xml:space="preserve">III. Problema ștampilei și a hârtiei</w:t>
      </w:r>
    </w:p>
    <w:p>
      <w:pPr>
        <w:spacing w:after="110" w:line="276"/>
        <w:jc w:val="both"/>
      </w:pPr>
      <w:r>
        <w:t xml:space="preserve">România este una dintre ultimele țări din UE unde ștampila mai are valoare juridică de facto. Deși HG 1259/2015 a eliminat teoretic obligația ștampilei, în practică instituțiile publice și private continuă să o solicite. Copii legalizate, semnături olografe, prezență fizică pentru depunerea unei hârtii — toate acestea sunt reziduuri ale unei administrații pre-digitale.</w:t>
      </w:r>
    </w:p>
    <w:p>
      <w:pPr>
        <w:pStyle w:val="Heading2"/>
      </w:pPr>
      <w:r>
        <w:t xml:space="preserve">IV. Modele internaționale</w:t>
      </w:r>
    </w:p>
    <w:p>
      <w:pPr>
        <w:spacing w:after="110" w:line="276"/>
        <w:jc w:val="both"/>
      </w:pPr>
      <w:r>
        <w:t xml:space="preserve">Estonia operează platforma X-Road din 2001: un bus de date securizat prin care toate instituțiile publice și private comunică. 99% din serviciile publice sunt disponibile online. Costul unei tranzacții pe X-Road: 0,01€. Timpul mediu de înființare a unei firme: 18 minute.</w:t>
      </w:r>
    </w:p>
    <w:p>
      <w:pPr>
        <w:spacing w:after="110" w:line="276"/>
        <w:jc w:val="both"/>
      </w:pPr>
      <w:r>
        <w:t xml:space="preserve">Danemarca impune din 2014 comunicarea digitală obligatorie între stat și cetățeni. Portugalia a redus timpul mediu de obținere a unui act administrativ de la 22 zile la 3 zile prin digitalizare. Finlanda pune la dispoziție toate datele personale ale cetățeanului printr-un singur portal, cu log complet al tuturor interogărilor.</w:t>
      </w:r>
    </w:p>
    <w:p>
      <w:pPr>
        <w:pStyle w:val="Heading2"/>
      </w:pPr>
      <w:r>
        <w:t xml:space="preserve">V. Soluția propusă</w:t>
      </w:r>
    </w:p>
    <w:p>
      <w:pPr>
        <w:spacing w:after="110" w:line="276"/>
        <w:jc w:val="both"/>
      </w:pPr>
      <w:r>
        <w:t xml:space="preserve">Prezenta lege creează cadrul juridic unitar pentru digitalizarea completă a administrației publice românești. Ea instituie principiul „digital by default”, creează Platforma Națională de Interoperabilitate, implementează identitatea digitală națională, garantează accesul egal al diasporei, elimină definitiv ștampila și hârtia din procedurile standard, și — crucial — stabilește răspunderea personală a funcționarilor pentru blocarea digitalizării, nu sancțiuni instituționale care ar cădea tot în sarcina contribuabilului.</w:t>
      </w:r>
    </w:p>
    <w:p>
      <w:pPr>
        <w:pStyle w:val="Heading2"/>
      </w:pPr>
      <w:r>
        <w:t xml:space="preserve">VI. Impact estimat</w:t>
      </w:r>
    </w:p>
    <w:p>
      <w:pPr>
        <w:spacing w:after="110" w:line="276"/>
        <w:jc w:val="both"/>
      </w:pPr>
      <w:r>
        <w:t xml:space="preserve">Eliminarea a aproximativ 80% din deplasările fizice la ghișee. Economie de 3-5 miliarde lei/an în productivitate. Acces egal la servicii publice pentru 5 milioane de români din diaspora. Eliminarea a peste 500 milioane de foi de hârtie/an din circuitul administrativ. Timp mediu de rezolvare a unei proceduri administrative: de la 30 de zile la 3-5 zile.</w:t>
      </w:r>
    </w:p>
    <w:p>
      <w:r>
        <w:br w:type="page"/>
      </w:r>
    </w:p>
    <w:p>
      <w:pPr>
        <w:pStyle w:val="Heading1"/>
      </w:pPr>
      <w:r>
        <w:t xml:space="preserve">TEXTUL PROIECTULUI DE LEGE</w:t>
      </w:r>
    </w:p>
    <w:p>
      <w:pPr>
        <w:spacing w:after="200" w:before="200"/>
        <w:jc w:val="center"/>
      </w:pPr>
      <w:r>
        <w:rPr>
          <w:i/>
          <w:iCs/>
          <w:sz w:val="24"/>
          <w:szCs w:val="24"/>
        </w:rPr>
        <w:t xml:space="preserve">Parlamentul României adoptă prezenta lege:</w:t>
      </w:r>
    </w:p>
    <w:p>
      <w:pPr>
        <w:pStyle w:val="Heading2"/>
      </w:pPr>
      <w:r>
        <w:t xml:space="preserve">CAPITOLUL I — Dispoziții generale și principii</w:t>
      </w:r>
    </w:p>
    <w:p>
      <w:pPr>
        <w:spacing w:after="100" w:before="220" w:line="276"/>
      </w:pPr>
      <w:r>
        <w:rPr>
          <w:b/>
          <w:bCs/>
        </w:rPr>
        <w:t xml:space="preserve">Art. 1. </w:t>
      </w:r>
      <w:r>
        <w:rPr>
          <w:b/>
          <w:bCs/>
        </w:rPr>
        <w:t xml:space="preserve">Obiectul și domeniul de aplicare</w:t>
      </w:r>
    </w:p>
    <w:p>
      <w:pPr>
        <w:spacing w:after="70" w:line="276"/>
        <w:jc w:val="both"/>
      </w:pPr>
      <w:r>
        <w:rPr>
          <w:b/>
          <w:bCs/>
        </w:rPr>
        <w:t xml:space="preserve">(1) </w:t>
      </w:r>
      <w:r>
        <w:t xml:space="preserve">Prezenta lege stabilește cadrul general al digitalizării administrației publice, al interoperabilității registrelor de stat, al identității digitale naționale și al accesului diasporei la serviciile publice digitale.</w:t>
      </w:r>
    </w:p>
    <w:p>
      <w:pPr>
        <w:spacing w:after="70" w:line="276"/>
        <w:jc w:val="both"/>
      </w:pPr>
      <w:r>
        <w:rPr>
          <w:b/>
          <w:bCs/>
        </w:rPr>
        <w:t xml:space="preserve">(2) </w:t>
      </w:r>
      <w:r>
        <w:t xml:space="preserve">Legea se aplică tuturor autorităților și instituțiilor publice centrale și locale, inclusiv:</w:t>
      </w:r>
    </w:p>
    <w:p>
      <w:pPr>
        <w:spacing w:after="50" w:line="276"/>
        <w:ind w:left="720"/>
        <w:jc w:val="both"/>
      </w:pPr>
      <w:r>
        <w:rPr>
          <w:b/>
          <w:bCs/>
        </w:rPr>
        <w:t xml:space="preserve">a) </w:t>
      </w:r>
      <w:r>
        <w:t xml:space="preserve">ministere, agenții naționale, autorități de reglementare;</w:t>
      </w:r>
    </w:p>
    <w:p>
      <w:pPr>
        <w:spacing w:after="50" w:line="276"/>
        <w:ind w:left="720"/>
        <w:jc w:val="both"/>
      </w:pPr>
      <w:r>
        <w:rPr>
          <w:b/>
          <w:bCs/>
        </w:rPr>
        <w:t xml:space="preserve">b) </w:t>
      </w:r>
      <w:r>
        <w:t xml:space="preserve">consilii județene, primării de municipiu, oraș și comună;</w:t>
      </w:r>
    </w:p>
    <w:p>
      <w:pPr>
        <w:spacing w:after="50" w:line="276"/>
        <w:ind w:left="720"/>
        <w:jc w:val="both"/>
      </w:pPr>
      <w:r>
        <w:rPr>
          <w:b/>
          <w:bCs/>
        </w:rPr>
        <w:t xml:space="preserve">c) </w:t>
      </w:r>
      <w:r>
        <w:t xml:space="preserve">servicii publice deconcentrate;</w:t>
      </w:r>
    </w:p>
    <w:p>
      <w:pPr>
        <w:spacing w:after="50" w:line="276"/>
        <w:ind w:left="720"/>
        <w:jc w:val="both"/>
      </w:pPr>
      <w:r>
        <w:rPr>
          <w:b/>
          <w:bCs/>
        </w:rPr>
        <w:t xml:space="preserve">d) </w:t>
      </w:r>
      <w:r>
        <w:t xml:space="preserve">instituții de învățământ și sănătate publice;</w:t>
      </w:r>
    </w:p>
    <w:p>
      <w:pPr>
        <w:spacing w:after="50" w:line="276"/>
        <w:ind w:left="720"/>
        <w:jc w:val="both"/>
      </w:pPr>
      <w:r>
        <w:rPr>
          <w:b/>
          <w:bCs/>
        </w:rPr>
        <w:t xml:space="preserve">e) </w:t>
      </w:r>
      <w:r>
        <w:t xml:space="preserve">întreprinderi publice și societăți cu capital majoritar de stat care furnizează servicii către public.</w:t>
      </w:r>
    </w:p>
    <w:p>
      <w:pPr>
        <w:spacing w:after="70" w:line="276"/>
        <w:jc w:val="both"/>
      </w:pPr>
      <w:r>
        <w:rPr>
          <w:b/>
          <w:bCs/>
        </w:rPr>
        <w:t xml:space="preserve">(3) </w:t>
      </w:r>
      <w:r>
        <w:t xml:space="preserve">Legea se aplică și entităților private în măsura în care acestea furnizează servicii publice delegate sau interacționează cu instituții publice prin proceduri reglementate (notari, executori, administratori judiciari).</w:t>
      </w:r>
    </w:p>
    <w:p>
      <w:pPr>
        <w:spacing w:after="100" w:before="220" w:line="276"/>
      </w:pPr>
      <w:r>
        <w:rPr>
          <w:b/>
          <w:bCs/>
        </w:rPr>
        <w:t xml:space="preserve">Art. 2. </w:t>
      </w:r>
      <w:r>
        <w:rPr>
          <w:b/>
          <w:bCs/>
        </w:rPr>
        <w:t xml:space="preserve">Principii fundamentale</w:t>
      </w:r>
    </w:p>
    <w:p>
      <w:pPr>
        <w:spacing w:after="70" w:line="276"/>
        <w:jc w:val="both"/>
      </w:pPr>
      <w:r>
        <w:rPr>
          <w:b/>
          <w:bCs/>
        </w:rPr>
        <w:t xml:space="preserve">(1) </w:t>
      </w:r>
      <w:r>
        <w:t xml:space="preserve">Digitalizarea administrației publice se ghidează după următoarele principii:</w:t>
      </w:r>
    </w:p>
    <w:p>
      <w:pPr>
        <w:spacing w:after="50" w:line="276"/>
        <w:ind w:left="720"/>
        <w:jc w:val="both"/>
      </w:pPr>
      <w:r>
        <w:rPr>
          <w:b/>
          <w:bCs/>
        </w:rPr>
        <w:t xml:space="preserve">a) </w:t>
      </w:r>
      <w:r>
        <w:rPr>
          <w:b/>
          <w:bCs/>
        </w:rPr>
        <w:t xml:space="preserve">Digital by default</w:t>
      </w:r>
      <w:r>
        <w:t xml:space="preserve"> — varianta digitală a oricărui serviciu public este regula; varianta pe hârtie este excepția, disponibilă la cerere pentru persoanele care nu pot utiliza servicii digitale;</w:t>
      </w:r>
    </w:p>
    <w:p>
      <w:pPr>
        <w:spacing w:after="50" w:line="276"/>
        <w:ind w:left="720"/>
        <w:jc w:val="both"/>
      </w:pPr>
      <w:r>
        <w:rPr>
          <w:b/>
          <w:bCs/>
        </w:rPr>
        <w:t xml:space="preserve">b) </w:t>
      </w:r>
      <w:r>
        <w:rPr>
          <w:b/>
          <w:bCs/>
        </w:rPr>
        <w:t xml:space="preserve">Doar o dată (Once-Only)</w:t>
      </w:r>
      <w:r>
        <w:t xml:space="preserve"> — cetățeanul furnizează o informație statului o singură dată; nicio instituție publică nu are dreptul să solicite un document pe care orice altă instituție publică îl deține deja;</w:t>
      </w:r>
    </w:p>
    <w:p>
      <w:pPr>
        <w:spacing w:after="50" w:line="276"/>
        <w:ind w:left="720"/>
        <w:jc w:val="both"/>
      </w:pPr>
      <w:r>
        <w:rPr>
          <w:b/>
          <w:bCs/>
        </w:rPr>
        <w:t xml:space="preserve">c) </w:t>
      </w:r>
      <w:r>
        <w:rPr>
          <w:b/>
          <w:bCs/>
        </w:rPr>
        <w:t xml:space="preserve">Interoperabilitate obligatorie</w:t>
      </w:r>
      <w:r>
        <w:t xml:space="preserve"> — toate sistemele informatice ale instituțiilor publice comunică între ele prin Platforma Națională de Interoperabilitate;</w:t>
      </w:r>
    </w:p>
    <w:p>
      <w:pPr>
        <w:spacing w:after="50" w:line="276"/>
        <w:ind w:left="720"/>
        <w:jc w:val="both"/>
      </w:pPr>
      <w:r>
        <w:rPr>
          <w:b/>
          <w:bCs/>
        </w:rPr>
        <w:t xml:space="preserve">d) </w:t>
      </w:r>
      <w:r>
        <w:rPr>
          <w:b/>
          <w:bCs/>
        </w:rPr>
        <w:t xml:space="preserve">Accesibilitate universală</w:t>
      </w:r>
      <w:r>
        <w:t xml:space="preserve"> — serviciile digitale sunt accesibile de oriunde din lume, inclusiv pentru cetățenii români din diaspora, fără restricții de IP sau locație;</w:t>
      </w:r>
    </w:p>
    <w:p>
      <w:pPr>
        <w:spacing w:after="50" w:line="276"/>
        <w:ind w:left="720"/>
        <w:jc w:val="both"/>
      </w:pPr>
      <w:r>
        <w:rPr>
          <w:b/>
          <w:bCs/>
        </w:rPr>
        <w:t xml:space="preserve">e) </w:t>
      </w:r>
      <w:r>
        <w:rPr>
          <w:b/>
          <w:bCs/>
        </w:rPr>
        <w:t xml:space="preserve">Transparență și protecția datelor</w:t>
      </w:r>
      <w:r>
        <w:t xml:space="preserve"> — orice interogare a datelor personale este logată și vizibilă cetățeanului, conform GDPR;</w:t>
      </w:r>
    </w:p>
    <w:p>
      <w:pPr>
        <w:spacing w:after="50" w:line="276"/>
        <w:ind w:left="720"/>
        <w:jc w:val="both"/>
      </w:pPr>
      <w:r>
        <w:rPr>
          <w:b/>
          <w:bCs/>
        </w:rPr>
        <w:t xml:space="preserve">f) </w:t>
      </w:r>
      <w:r>
        <w:rPr>
          <w:b/>
          <w:bCs/>
        </w:rPr>
        <w:t xml:space="preserve">Incluziune digitală</w:t>
      </w:r>
      <w:r>
        <w:t xml:space="preserve"> — se menține accesul fizic la ghișeu pentru persoanele vulnerabile: vârstnici peste 65 de ani, persoane cu dizabilități, localități fără acoperire broadband;</w:t>
      </w:r>
    </w:p>
    <w:p>
      <w:pPr>
        <w:spacing w:after="50" w:line="276"/>
        <w:ind w:left="720"/>
        <w:jc w:val="both"/>
      </w:pPr>
      <w:r>
        <w:rPr>
          <w:b/>
          <w:bCs/>
        </w:rPr>
        <w:t xml:space="preserve">g) </w:t>
      </w:r>
      <w:r>
        <w:rPr>
          <w:b/>
          <w:bCs/>
        </w:rPr>
        <w:t xml:space="preserve">Răspundere personală</w:t>
      </w:r>
      <w:r>
        <w:t xml:space="preserve"> — blocarea sau întârzierea digitalizării atrage răspunderea personală a conducătorului instituției și a funcționarului responsabil, nu sancționarea instituției ca entitate.</w:t>
      </w:r>
    </w:p>
    <w:p>
      <w:pPr>
        <w:spacing w:after="100" w:before="220" w:line="276"/>
      </w:pPr>
      <w:r>
        <w:rPr>
          <w:b/>
          <w:bCs/>
        </w:rPr>
        <w:t xml:space="preserve">Art. 3. </w:t>
      </w:r>
      <w:r>
        <w:rPr>
          <w:b/>
          <w:bCs/>
        </w:rPr>
        <w:t xml:space="preserve">Definiții</w:t>
      </w:r>
    </w:p>
    <w:p>
      <w:pPr>
        <w:spacing w:after="70" w:line="276"/>
        <w:jc w:val="both"/>
      </w:pPr>
      <w:r>
        <w:rPr>
          <w:b/>
          <w:bCs/>
        </w:rPr>
        <w:t xml:space="preserve">(1) </w:t>
      </w:r>
      <w:r>
        <w:t xml:space="preserve">În sensul prezentei legi, termenii și expresiile de mai jos au următoarele semnificații:</w:t>
      </w:r>
    </w:p>
    <w:p>
      <w:pPr>
        <w:spacing w:after="50" w:line="276"/>
        <w:ind w:left="720"/>
        <w:jc w:val="both"/>
      </w:pPr>
      <w:r>
        <w:rPr>
          <w:b/>
          <w:bCs/>
        </w:rPr>
        <w:t xml:space="preserve">a) </w:t>
      </w:r>
      <w:r>
        <w:rPr>
          <w:b/>
          <w:bCs/>
        </w:rPr>
        <w:t xml:space="preserve">Serviciu public digital</w:t>
      </w:r>
      <w:r>
        <w:t xml:space="preserve"> — orice procedură administrativă prin care un cetățean sau o entitate juridică interacționează cu o instituție publică, disponibilă integral prin mijloace electronice, de la depunerea cererii până la primirea actului final;</w:t>
      </w:r>
    </w:p>
    <w:p>
      <w:pPr>
        <w:spacing w:after="50" w:line="276"/>
        <w:ind w:left="720"/>
        <w:jc w:val="both"/>
      </w:pPr>
      <w:r>
        <w:rPr>
          <w:b/>
          <w:bCs/>
        </w:rPr>
        <w:t xml:space="preserve">b) </w:t>
      </w:r>
      <w:r>
        <w:rPr>
          <w:b/>
          <w:bCs/>
        </w:rPr>
        <w:t xml:space="preserve">Platforma Națională de Interoperabilitate (PNI)</w:t>
      </w:r>
      <w:r>
        <w:t xml:space="preserve"> — infrastructura tehnică securizată, de tip bus de date, prin care sistemele informatice ale instituțiilor publice schimbă date în mod standardizat, cu logging și consimțământ;</w:t>
      </w:r>
    </w:p>
    <w:p>
      <w:pPr>
        <w:spacing w:after="50" w:line="276"/>
        <w:ind w:left="720"/>
        <w:jc w:val="both"/>
      </w:pPr>
      <w:r>
        <w:rPr>
          <w:b/>
          <w:bCs/>
        </w:rPr>
        <w:t xml:space="preserve">c) </w:t>
      </w:r>
      <w:r>
        <w:rPr>
          <w:b/>
          <w:bCs/>
        </w:rPr>
        <w:t xml:space="preserve">Identitate digitală națională (eID)</w:t>
      </w:r>
      <w:r>
        <w:t xml:space="preserve"> — mijlocul electronic de identificare și autentificare a cetățeanului român, implementat prin Portofelul European de Identitate Digitală (EUDI Wallet) conform Regulamentului eIDAS 2.0;</w:t>
      </w:r>
    </w:p>
    <w:p>
      <w:pPr>
        <w:spacing w:after="50" w:line="276"/>
        <w:ind w:left="720"/>
        <w:jc w:val="both"/>
      </w:pPr>
      <w:r>
        <w:rPr>
          <w:b/>
          <w:bCs/>
        </w:rPr>
        <w:t xml:space="preserve">d) </w:t>
      </w:r>
      <w:r>
        <w:rPr>
          <w:b/>
          <w:bCs/>
        </w:rPr>
        <w:t xml:space="preserve">Registru public</w:t>
      </w:r>
      <w:r>
        <w:t xml:space="preserve"> — orice bază de date administrată de o instituție publică: registrul fiscal (ANAF), registrul de cadastru (ANCPI), registrul comerțului (ONRC), evidența populației (DEPABD), registrul asigurărilor de sănătate (CNAS), registrul de pensii (CNPP), registrul auto (DRPCIV), registrul de stare civilă, registrul de cazier judiciar;</w:t>
      </w:r>
    </w:p>
    <w:p>
      <w:pPr>
        <w:spacing w:after="50" w:line="276"/>
        <w:ind w:left="720"/>
        <w:jc w:val="both"/>
      </w:pPr>
      <w:r>
        <w:rPr>
          <w:b/>
          <w:bCs/>
        </w:rPr>
        <w:t xml:space="preserve">e) </w:t>
      </w:r>
      <w:r>
        <w:rPr>
          <w:b/>
          <w:bCs/>
        </w:rPr>
        <w:t xml:space="preserve">Aprobare tacită</w:t>
      </w:r>
      <w:r>
        <w:t xml:space="preserve"> — mecanismul prin care, în absența unui răspuns în termenul legal, cererea cetățeanului se consideră aprobată;</w:t>
      </w:r>
    </w:p>
    <w:p>
      <w:pPr>
        <w:spacing w:after="50" w:line="276"/>
        <w:ind w:left="720"/>
        <w:jc w:val="both"/>
      </w:pPr>
      <w:r>
        <w:rPr>
          <w:b/>
          <w:bCs/>
        </w:rPr>
        <w:t xml:space="preserve">f) </w:t>
      </w:r>
      <w:r>
        <w:rPr>
          <w:b/>
          <w:bCs/>
        </w:rPr>
        <w:t xml:space="preserve">Zonă albă digitală</w:t>
      </w:r>
      <w:r>
        <w:t xml:space="preserve"> — localitate fără acoperire cu internet fix broadband de minimum 30 Mbps.</w:t>
      </w:r>
    </w:p>
    <w:p>
      <w:pPr>
        <w:pStyle w:val="Heading2"/>
      </w:pPr>
      <w:r>
        <w:t xml:space="preserve">CAPITOLUL II — Obligația de digitalizare a serviciilor publice</w:t>
      </w:r>
    </w:p>
    <w:p>
      <w:pPr>
        <w:spacing w:after="100" w:before="220" w:line="276"/>
      </w:pPr>
      <w:r>
        <w:rPr>
          <w:b/>
          <w:bCs/>
        </w:rPr>
        <w:t xml:space="preserve">Art. 4. </w:t>
      </w:r>
      <w:r>
        <w:rPr>
          <w:b/>
          <w:bCs/>
        </w:rPr>
        <w:t xml:space="preserve">Obligația generală de digitalizare</w:t>
      </w:r>
    </w:p>
    <w:p>
      <w:pPr>
        <w:spacing w:after="70" w:line="276"/>
        <w:jc w:val="both"/>
      </w:pPr>
      <w:r>
        <w:rPr>
          <w:b/>
          <w:bCs/>
        </w:rPr>
        <w:t xml:space="preserve">(1) </w:t>
      </w:r>
      <w:r>
        <w:t xml:space="preserve">Toate instituțiile publice sunt obligate să ofere varianta digitală integrală a fiecărui serviciu public pe care îl furnizează, conform următorului calendar:</w:t>
      </w:r>
    </w:p>
    <w:p>
      <w:pPr>
        <w:spacing w:after="50" w:line="276"/>
        <w:ind w:left="720"/>
        <w:jc w:val="both"/>
      </w:pPr>
      <w:r>
        <w:rPr>
          <w:b/>
          <w:bCs/>
        </w:rPr>
        <w:t xml:space="preserve">a) </w:t>
      </w:r>
      <w:r>
        <w:t xml:space="preserve">instituții centrale (ministere, agenții naționale, autorități de reglementare) — 18 luni de la intrarea în vigoare a legii;</w:t>
      </w:r>
    </w:p>
    <w:p>
      <w:pPr>
        <w:spacing w:after="50" w:line="276"/>
        <w:ind w:left="720"/>
        <w:jc w:val="both"/>
      </w:pPr>
      <w:r>
        <w:rPr>
          <w:b/>
          <w:bCs/>
        </w:rPr>
        <w:t xml:space="preserve">b) </w:t>
      </w:r>
      <w:r>
        <w:t xml:space="preserve">consilii județene și primării de municipiu/oraș — 24 de luni;</w:t>
      </w:r>
    </w:p>
    <w:p>
      <w:pPr>
        <w:spacing w:after="50" w:line="276"/>
        <w:ind w:left="720"/>
        <w:jc w:val="both"/>
      </w:pPr>
      <w:r>
        <w:rPr>
          <w:b/>
          <w:bCs/>
        </w:rPr>
        <w:t xml:space="preserve">c) </w:t>
      </w:r>
      <w:r>
        <w:t xml:space="preserve">primării de comună cu peste 3.000 de locuitori — 30 de luni, cu asistență tehnică și financiară din partea ADR;</w:t>
      </w:r>
    </w:p>
    <w:p>
      <w:pPr>
        <w:spacing w:after="50" w:line="276"/>
        <w:ind w:left="720"/>
        <w:jc w:val="both"/>
      </w:pPr>
      <w:r>
        <w:rPr>
          <w:b/>
          <w:bCs/>
        </w:rPr>
        <w:t xml:space="preserve">d) </w:t>
      </w:r>
      <w:r>
        <w:t xml:space="preserve">primării de comună sub 3.000 de locuitori — 36 de luni, cu asistență tehnică, financiară și de personal din partea ADR.</w:t>
      </w:r>
    </w:p>
    <w:p>
      <w:pPr>
        <w:spacing w:after="70" w:line="276"/>
        <w:jc w:val="both"/>
      </w:pPr>
      <w:r>
        <w:rPr>
          <w:b/>
          <w:bCs/>
        </w:rPr>
        <w:t xml:space="preserve">(2) </w:t>
      </w:r>
      <w:r>
        <w:t xml:space="preserve">Serviciul digital include obligatoriu toate etapele procedurii: depunerea cererii, încărcarea documentelor, comunicarea intermediară, urmărirea stadiului în timp real, primirea răspunsului/actului — toate prin mijloace electronice, cu confirmare automată la fiecare etapă.</w:t>
      </w:r>
    </w:p>
    <w:p>
      <w:pPr>
        <w:spacing w:after="70" w:line="276"/>
        <w:jc w:val="both"/>
      </w:pPr>
      <w:r>
        <w:rPr>
          <w:b/>
          <w:bCs/>
        </w:rPr>
        <w:t xml:space="preserve">(3) </w:t>
      </w:r>
      <w:r>
        <w:t xml:space="preserve">Este interzisă condiționarea accesului la un serviciu public de prezența fizică a cetățeanului, cu excepția procedurilor care necesită identificare biometrică inițială (prima emitere a cărții de identitate) sau care implică transfer de proprietate imobiliară.</w:t>
      </w:r>
    </w:p>
    <w:p>
      <w:pPr>
        <w:spacing w:after="70" w:line="276"/>
        <w:jc w:val="both"/>
      </w:pPr>
      <w:r>
        <w:rPr>
          <w:b/>
          <w:bCs/>
        </w:rPr>
        <w:t xml:space="preserve">(4) </w:t>
      </w:r>
      <w:r>
        <w:t xml:space="preserve">Fiecare instituție publică desemnează un Responsabil cu Digitalizarea (nivel de director), răspunzător personal de îndeplinirea obligațiilor din prezenta lege.</w:t>
      </w:r>
    </w:p>
    <w:p>
      <w:pPr>
        <w:spacing w:after="100" w:before="220" w:line="276"/>
      </w:pPr>
      <w:r>
        <w:rPr>
          <w:b/>
          <w:bCs/>
        </w:rPr>
        <w:t xml:space="preserve">Art. 5. </w:t>
      </w:r>
      <w:r>
        <w:rPr>
          <w:b/>
          <w:bCs/>
        </w:rPr>
        <w:t xml:space="preserve">Inventarul serviciilor publice</w:t>
      </w:r>
    </w:p>
    <w:p>
      <w:pPr>
        <w:spacing w:after="70" w:line="276"/>
        <w:jc w:val="both"/>
      </w:pPr>
      <w:r>
        <w:rPr>
          <w:b/>
          <w:bCs/>
        </w:rPr>
        <w:t xml:space="preserve">(1) </w:t>
      </w:r>
      <w:r>
        <w:t xml:space="preserve">ADR realizează, în termen de 6 luni de la publicarea legii, un inventar complet al tuturor serviciilor publice oferite de toate instituțiile publice din România.</w:t>
      </w:r>
    </w:p>
    <w:p>
      <w:pPr>
        <w:spacing w:after="70" w:line="276"/>
        <w:jc w:val="both"/>
      </w:pPr>
      <w:r>
        <w:rPr>
          <w:b/>
          <w:bCs/>
        </w:rPr>
        <w:t xml:space="preserve">(2) </w:t>
      </w:r>
      <w:r>
        <w:t xml:space="preserve">Inventarul este public, accesibil pe portalul ADR, și include pentru fiecare serviciu: instituția responsabilă, termenul legal de soluționare, documentele necesare, stadiul digitalizării (digitalizat complet / parțial / nedigitalizat), și termenul de conformare.</w:t>
      </w:r>
    </w:p>
    <w:p>
      <w:pPr>
        <w:spacing w:after="70" w:line="276"/>
        <w:jc w:val="both"/>
      </w:pPr>
      <w:r>
        <w:rPr>
          <w:b/>
          <w:bCs/>
        </w:rPr>
        <w:t xml:space="preserve">(3) </w:t>
      </w:r>
      <w:r>
        <w:t xml:space="preserve">Inventarul se actualizează trimestrial. Fiecare instituție raportează către ADR progresul digitalizării.</w:t>
      </w:r>
    </w:p>
    <w:p>
      <w:pPr>
        <w:spacing w:after="100" w:before="220" w:line="276"/>
      </w:pPr>
      <w:r>
        <w:rPr>
          <w:b/>
          <w:bCs/>
        </w:rPr>
        <w:t xml:space="preserve">Art. 6. </w:t>
      </w:r>
      <w:r>
        <w:rPr>
          <w:b/>
          <w:bCs/>
        </w:rPr>
        <w:t xml:space="preserve">Principiul „doar o dată” — interzicerea solicitării de documente deținute de stat</w:t>
      </w:r>
    </w:p>
    <w:p>
      <w:pPr>
        <w:spacing w:after="70" w:line="276"/>
        <w:jc w:val="both"/>
      </w:pPr>
      <w:r>
        <w:rPr>
          <w:b/>
          <w:bCs/>
        </w:rPr>
        <w:t xml:space="preserve">(1) </w:t>
      </w:r>
      <w:r>
        <w:rPr>
          <w:b/>
          <w:bCs/>
        </w:rPr>
        <w:t xml:space="preserve">Nicio instituție publică nu are dreptul să solicite cetățeanului un document, adeverință, extras, copie sau orice altă informație pe care orice altă instituție publică o deține deja în propriile registre.</w:t>
      </w:r>
    </w:p>
    <w:p>
      <w:pPr>
        <w:spacing w:after="70" w:line="276"/>
        <w:jc w:val="both"/>
      </w:pPr>
      <w:r>
        <w:rPr>
          <w:b/>
          <w:bCs/>
        </w:rPr>
        <w:t xml:space="preserve">(2) </w:t>
      </w:r>
      <w:r>
        <w:t xml:space="preserve">Instituția solicitantă este obligată să obțină informația direct, prin PNI, cu consimțământul explicit al cetățeanului, acordat digital.</w:t>
      </w:r>
    </w:p>
    <w:p>
      <w:pPr>
        <w:spacing w:after="70" w:line="276"/>
        <w:jc w:val="both"/>
      </w:pPr>
      <w:r>
        <w:rPr>
          <w:b/>
          <w:bCs/>
        </w:rPr>
        <w:t xml:space="preserve">(3) </w:t>
      </w:r>
      <w:r>
        <w:t xml:space="preserve">Lista documentelor care nu mai pot fi solicitate de la cetățean (pentru că statul le deține) se publică de ADR în termen de 9 luni de la publicarea legii și se actualizează pe măsură ce registrele se conectează la PNI.</w:t>
      </w:r>
    </w:p>
    <w:p>
      <w:pPr>
        <w:spacing w:after="70" w:line="276"/>
        <w:jc w:val="both"/>
      </w:pPr>
      <w:r>
        <w:rPr>
          <w:b/>
          <w:bCs/>
        </w:rPr>
        <w:t xml:space="preserve">(4) </w:t>
      </w:r>
      <w:r>
        <w:t xml:space="preserve">Exemple de documente care nu mai pot fi solicitate (listă neexhaustivă):</w:t>
      </w:r>
    </w:p>
    <w:p>
      <w:pPr>
        <w:spacing w:after="50" w:line="276"/>
        <w:ind w:left="720"/>
        <w:jc w:val="both"/>
      </w:pPr>
      <w:r>
        <w:rPr>
          <w:b/>
          <w:bCs/>
        </w:rPr>
        <w:t xml:space="preserve">a) </w:t>
      </w:r>
      <w:r>
        <w:t xml:space="preserve">extras de carte funciară (disponibil prin ANCPI);</w:t>
      </w:r>
    </w:p>
    <w:p>
      <w:pPr>
        <w:spacing w:after="50" w:line="276"/>
        <w:ind w:left="720"/>
        <w:jc w:val="both"/>
      </w:pPr>
      <w:r>
        <w:rPr>
          <w:b/>
          <w:bCs/>
        </w:rPr>
        <w:t xml:space="preserve">b) </w:t>
      </w:r>
      <w:r>
        <w:t xml:space="preserve">cazier fiscal (disponibil prin ANAF);</w:t>
      </w:r>
    </w:p>
    <w:p>
      <w:pPr>
        <w:spacing w:after="50" w:line="276"/>
        <w:ind w:left="720"/>
        <w:jc w:val="both"/>
      </w:pPr>
      <w:r>
        <w:rPr>
          <w:b/>
          <w:bCs/>
        </w:rPr>
        <w:t xml:space="preserve">c) </w:t>
      </w:r>
      <w:r>
        <w:t xml:space="preserve">cazier judiciar (disponibil prin MAI);</w:t>
      </w:r>
    </w:p>
    <w:p>
      <w:pPr>
        <w:spacing w:after="50" w:line="276"/>
        <w:ind w:left="720"/>
        <w:jc w:val="both"/>
      </w:pPr>
      <w:r>
        <w:rPr>
          <w:b/>
          <w:bCs/>
        </w:rPr>
        <w:t xml:space="preserve">d) </w:t>
      </w:r>
      <w:r>
        <w:t xml:space="preserve">adeverință de venit (disponibilă prin ANAF);</w:t>
      </w:r>
    </w:p>
    <w:p>
      <w:pPr>
        <w:spacing w:after="50" w:line="276"/>
        <w:ind w:left="720"/>
        <w:jc w:val="both"/>
      </w:pPr>
      <w:r>
        <w:rPr>
          <w:b/>
          <w:bCs/>
        </w:rPr>
        <w:t xml:space="preserve">e) </w:t>
      </w:r>
      <w:r>
        <w:t xml:space="preserve">certificat de stare civilă (disponibil prin registrele de stare civilă);</w:t>
      </w:r>
    </w:p>
    <w:p>
      <w:pPr>
        <w:spacing w:after="50" w:line="276"/>
        <w:ind w:left="720"/>
        <w:jc w:val="both"/>
      </w:pPr>
      <w:r>
        <w:rPr>
          <w:b/>
          <w:bCs/>
        </w:rPr>
        <w:t xml:space="preserve">f) </w:t>
      </w:r>
      <w:r>
        <w:t xml:space="preserve">adeverință de la Evidența Populației (disponibilă prin DEPABD);</w:t>
      </w:r>
    </w:p>
    <w:p>
      <w:pPr>
        <w:spacing w:after="50" w:line="276"/>
        <w:ind w:left="720"/>
        <w:jc w:val="both"/>
      </w:pPr>
      <w:r>
        <w:rPr>
          <w:b/>
          <w:bCs/>
        </w:rPr>
        <w:t xml:space="preserve">g) </w:t>
      </w:r>
      <w:r>
        <w:t xml:space="preserve">dovada plății impozitelor locale (disponibilă prin registrele primăriilor).</w:t>
      </w:r>
    </w:p>
    <w:p>
      <w:pPr>
        <w:spacing w:after="100" w:before="220" w:line="276"/>
      </w:pPr>
      <w:r>
        <w:rPr>
          <w:b/>
          <w:bCs/>
        </w:rPr>
        <w:t xml:space="preserve">Art. 7. </w:t>
      </w:r>
      <w:r>
        <w:rPr>
          <w:b/>
          <w:bCs/>
        </w:rPr>
        <w:t xml:space="preserve">Eliminarea ștampilei</w:t>
      </w:r>
    </w:p>
    <w:p>
      <w:pPr>
        <w:spacing w:after="70" w:line="276"/>
        <w:jc w:val="both"/>
      </w:pPr>
      <w:r>
        <w:rPr>
          <w:b/>
          <w:bCs/>
        </w:rPr>
        <w:t xml:space="preserve">(1) </w:t>
      </w:r>
      <w:r>
        <w:t xml:space="preserve">Ștampila nu are și nu a mai avut, de la data intrării în vigoare a prezentei legi, nicio valoare juridică suplimentară față de semnătura electronică sau olografă.</w:t>
      </w:r>
    </w:p>
    <w:p>
      <w:pPr>
        <w:spacing w:after="70" w:line="276"/>
        <w:jc w:val="both"/>
      </w:pPr>
      <w:r>
        <w:rPr>
          <w:b/>
          <w:bCs/>
        </w:rPr>
        <w:t xml:space="preserve">(2) </w:t>
      </w:r>
      <w:r>
        <w:t xml:space="preserve">Nicio instituție publică sau privată nu poate refuza un document, o cerere sau un contract pe motiv că nu poartă ștampilă.</w:t>
      </w:r>
    </w:p>
    <w:p>
      <w:pPr>
        <w:spacing w:after="70" w:line="276"/>
        <w:jc w:val="both"/>
      </w:pPr>
      <w:r>
        <w:rPr>
          <w:b/>
          <w:bCs/>
        </w:rPr>
        <w:t xml:space="preserve">(3) </w:t>
      </w:r>
      <w:r>
        <w:t xml:space="preserve">Se abrogă orice dispoziție din legislația în vigoare care conferă ștampilei efect juridic.</w:t>
      </w:r>
    </w:p>
    <w:p>
      <w:pPr>
        <w:spacing w:after="100" w:before="220" w:line="276"/>
      </w:pPr>
      <w:r>
        <w:rPr>
          <w:b/>
          <w:bCs/>
        </w:rPr>
        <w:t xml:space="preserve">Art. 8. </w:t>
      </w:r>
      <w:r>
        <w:rPr>
          <w:b/>
          <w:bCs/>
        </w:rPr>
        <w:t xml:space="preserve">Valoarea juridică a copiei digitale</w:t>
      </w:r>
    </w:p>
    <w:p>
      <w:pPr>
        <w:spacing w:after="70" w:line="276"/>
        <w:jc w:val="both"/>
      </w:pPr>
      <w:r>
        <w:rPr>
          <w:b/>
          <w:bCs/>
        </w:rPr>
        <w:t xml:space="preserve">(1) </w:t>
      </w:r>
      <w:r>
        <w:t xml:space="preserve">Copia scanată, fotografiată sau generată digital a unui document are valoare juridică egală cu originalul în relația cu orice instituție publică, dacă este încărcată prin platformele digitale oficiale sau autentificată prin semnătură electronică.</w:t>
      </w:r>
    </w:p>
    <w:p>
      <w:pPr>
        <w:spacing w:after="70" w:line="276"/>
        <w:jc w:val="both"/>
      </w:pPr>
      <w:r>
        <w:rPr>
          <w:b/>
          <w:bCs/>
        </w:rPr>
        <w:t xml:space="preserve">(2) </w:t>
      </w:r>
      <w:r>
        <w:t xml:space="preserve">Instituțiile publice nu pot solicita copii legalizate notarial pentru documente pe care le pot verifica prin PNI sau prin comparație cu originalul digital.</w:t>
      </w:r>
    </w:p>
    <w:p>
      <w:pPr>
        <w:spacing w:after="70" w:line="276"/>
        <w:jc w:val="both"/>
      </w:pPr>
      <w:r>
        <w:rPr>
          <w:b/>
          <w:bCs/>
        </w:rPr>
        <w:t xml:space="preserve">(3) </w:t>
      </w:r>
      <w:r>
        <w:t xml:space="preserve">Originalul pe hârtie poate fi solicitat doar în proceduri judiciare, la cererea explicită a instanței.</w:t>
      </w:r>
    </w:p>
    <w:p>
      <w:pPr>
        <w:spacing w:after="100" w:before="220" w:line="276"/>
      </w:pPr>
      <w:r>
        <w:rPr>
          <w:b/>
          <w:bCs/>
        </w:rPr>
        <w:t xml:space="preserve">Art. 9. </w:t>
      </w:r>
      <w:r>
        <w:rPr>
          <w:b/>
          <w:bCs/>
        </w:rPr>
        <w:t xml:space="preserve">Registratura electronică</w:t>
      </w:r>
    </w:p>
    <w:p>
      <w:pPr>
        <w:spacing w:after="70" w:line="276"/>
        <w:jc w:val="both"/>
      </w:pPr>
      <w:r>
        <w:rPr>
          <w:b/>
          <w:bCs/>
        </w:rPr>
        <w:t xml:space="preserve">(1) </w:t>
      </w:r>
      <w:r>
        <w:t xml:space="preserve">Toate instituțiile publice operează o registratură electronică care:</w:t>
      </w:r>
    </w:p>
    <w:p>
      <w:pPr>
        <w:spacing w:after="50" w:line="276"/>
        <w:ind w:left="720"/>
        <w:jc w:val="both"/>
      </w:pPr>
      <w:r>
        <w:rPr>
          <w:b/>
          <w:bCs/>
        </w:rPr>
        <w:t xml:space="preserve">a) </w:t>
      </w:r>
      <w:r>
        <w:t xml:space="preserve">generează automat un număr unic de înregistrare;</w:t>
      </w:r>
    </w:p>
    <w:p>
      <w:pPr>
        <w:spacing w:after="50" w:line="276"/>
        <w:ind w:left="720"/>
        <w:jc w:val="both"/>
      </w:pPr>
      <w:r>
        <w:rPr>
          <w:b/>
          <w:bCs/>
        </w:rPr>
        <w:t xml:space="preserve">b) </w:t>
      </w:r>
      <w:r>
        <w:t xml:space="preserve">confirmă automat primirea cererii prin email/SMS;</w:t>
      </w:r>
    </w:p>
    <w:p>
      <w:pPr>
        <w:spacing w:after="50" w:line="276"/>
        <w:ind w:left="720"/>
        <w:jc w:val="both"/>
      </w:pPr>
      <w:r>
        <w:rPr>
          <w:b/>
          <w:bCs/>
        </w:rPr>
        <w:t xml:space="preserve">c) </w:t>
      </w:r>
      <w:r>
        <w:t xml:space="preserve">permite urmărirea stadiului online, în timp real;</w:t>
      </w:r>
    </w:p>
    <w:p>
      <w:pPr>
        <w:spacing w:after="50" w:line="276"/>
        <w:ind w:left="720"/>
        <w:jc w:val="both"/>
      </w:pPr>
      <w:r>
        <w:rPr>
          <w:b/>
          <w:bCs/>
        </w:rPr>
        <w:t xml:space="preserve">d) </w:t>
      </w:r>
      <w:r>
        <w:t xml:space="preserve">notifică automat cetățeanul la fiecare etapă (primire, în analiză, aprobat/respins).</w:t>
      </w:r>
    </w:p>
    <w:p>
      <w:pPr>
        <w:spacing w:after="70" w:line="276"/>
        <w:jc w:val="both"/>
      </w:pPr>
      <w:r>
        <w:rPr>
          <w:b/>
          <w:bCs/>
        </w:rPr>
        <w:t xml:space="preserve">(2) </w:t>
      </w:r>
      <w:r>
        <w:t xml:space="preserve">Registratura fizică rămâne disponibilă ca opțiune pentru persoanele prevăzute la art. 2 lit. f), dar nu poate fi impusă ca singură modalitate de depunere.</w:t>
      </w:r>
    </w:p>
    <w:p>
      <w:r>
        <w:br w:type="page"/>
      </w:r>
    </w:p>
    <w:p>
      <w:pPr>
        <w:pStyle w:val="Heading2"/>
      </w:pPr>
      <w:r>
        <w:t xml:space="preserve">CAPITOLUL III — Platforma Națională de Interoperabilitate (PNI)</w:t>
      </w:r>
    </w:p>
    <w:p>
      <w:pPr>
        <w:spacing w:after="100" w:before="220" w:line="276"/>
      </w:pPr>
      <w:r>
        <w:rPr>
          <w:b/>
          <w:bCs/>
        </w:rPr>
        <w:t xml:space="preserve">Art. 10. </w:t>
      </w:r>
      <w:r>
        <w:rPr>
          <w:b/>
          <w:bCs/>
        </w:rPr>
        <w:t xml:space="preserve">Constituirea și operaționalizarea PNI</w:t>
      </w:r>
    </w:p>
    <w:p>
      <w:pPr>
        <w:spacing w:after="70" w:line="276"/>
        <w:jc w:val="both"/>
      </w:pPr>
      <w:r>
        <w:rPr>
          <w:b/>
          <w:bCs/>
        </w:rPr>
        <w:t xml:space="preserve">(1) </w:t>
      </w:r>
      <w:r>
        <w:t xml:space="preserve">Se înființează Platforma Națională de Interoperabilitate (PNI), operată de Autoritatea pentru Digitalizarea României (ADR), ca infrastructură tehnică centralizată de schimb de date între instituțiile publice.</w:t>
      </w:r>
    </w:p>
    <w:p>
      <w:pPr>
        <w:spacing w:after="70" w:line="276"/>
        <w:jc w:val="both"/>
      </w:pPr>
      <w:r>
        <w:rPr>
          <w:b/>
          <w:bCs/>
        </w:rPr>
        <w:t xml:space="preserve">(2) </w:t>
      </w:r>
      <w:r>
        <w:t xml:space="preserve">PNI funcționează pe principiul X-Road: un bus de date securizat, descentralizat logic, prin care fiecare instituție publică expune și consumă date prin API-uri standardizate.</w:t>
      </w:r>
    </w:p>
    <w:p>
      <w:pPr>
        <w:spacing w:after="70" w:line="276"/>
        <w:jc w:val="both"/>
      </w:pPr>
      <w:r>
        <w:rPr>
          <w:b/>
          <w:bCs/>
        </w:rPr>
        <w:t xml:space="preserve">(3) </w:t>
      </w:r>
      <w:r>
        <w:t xml:space="preserve">Codul-sursă al PNI este open-source și publicat pe platforma națională de cod deschis (GitHub sau echivalent).</w:t>
      </w:r>
    </w:p>
    <w:p>
      <w:pPr>
        <w:spacing w:after="70" w:line="276"/>
        <w:jc w:val="both"/>
      </w:pPr>
      <w:r>
        <w:rPr>
          <w:b/>
          <w:bCs/>
        </w:rPr>
        <w:t xml:space="preserve">(4) </w:t>
      </w:r>
      <w:r>
        <w:t xml:space="preserve">PNI utilizează criptare end-to-end și certificate digitale pentru autentificarea instituțiilor.</w:t>
      </w:r>
    </w:p>
    <w:p>
      <w:pPr>
        <w:spacing w:after="100" w:before="220" w:line="276"/>
      </w:pPr>
      <w:r>
        <w:rPr>
          <w:b/>
          <w:bCs/>
        </w:rPr>
        <w:t xml:space="preserve">Art. 11. </w:t>
      </w:r>
      <w:r>
        <w:rPr>
          <w:b/>
          <w:bCs/>
        </w:rPr>
        <w:t xml:space="preserve">Obligația de conectare</w:t>
      </w:r>
    </w:p>
    <w:p>
      <w:pPr>
        <w:spacing w:after="70" w:line="276"/>
        <w:jc w:val="both"/>
      </w:pPr>
      <w:r>
        <w:rPr>
          <w:b/>
          <w:bCs/>
        </w:rPr>
        <w:t xml:space="preserve">(1) </w:t>
      </w:r>
      <w:r>
        <w:t xml:space="preserve">Următoarele registre publice se conectează obligatoriu la PNI, în următoarele termene de la operarea PNI: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526"/>
      </w:tblGrid>
      <w:tr>
        <w:tc>
          <w:tcPr>
            <w:tcW w:type="dxa" w:w="2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Registru</w:t>
            </w:r>
          </w:p>
        </w:tc>
        <w:tc>
          <w:tcPr>
            <w:tcW w:type="dxa" w:w="37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Instituție</w:t>
            </w:r>
          </w:p>
        </w:tc>
        <w:tc>
          <w:tcPr>
            <w:tcW w:type="dxa" w:w="25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Termen conectare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Registrul fiscal</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ANAF</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6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Cadastru și carte funciară</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ANCPI</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9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Registrul comerțului</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ONRC</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6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Evidența populației</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DEPABD/MAI</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9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Asigurări sociale de sănătate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CNAS</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12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Registrul de pensii</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CNPP</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12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Registrul auto</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DRPCIV</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9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Registrul de stare civilă</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18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Cazierul judiciar</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MAI</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12 luni</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Registrele de urbanism</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24 luni</w:t>
            </w:r>
          </w:p>
        </w:tc>
      </w:tr>
    </w:tbl>
    <w:p>
      <w:pPr>
        <w:spacing w:after="80"/>
      </w:pPr>
    </w:p>
    <w:p>
      <w:pPr>
        <w:spacing w:after="70" w:line="276"/>
        <w:jc w:val="both"/>
      </w:pPr>
      <w:r>
        <w:rPr>
          <w:b/>
          <w:bCs/>
        </w:rPr>
        <w:t xml:space="preserve">(2) </w:t>
      </w:r>
      <w:r>
        <w:t xml:space="preserve">Alte registre publice se conectează conform unui calendar suplimentar stabilit de ADR și aprobat de Guvern prin HG, în termen de 36 de luni.</w:t>
      </w:r>
    </w:p>
    <w:p>
      <w:pPr>
        <w:spacing w:after="70" w:line="276"/>
        <w:jc w:val="both"/>
      </w:pPr>
      <w:r>
        <w:rPr>
          <w:b/>
          <w:bCs/>
        </w:rPr>
        <w:t xml:space="preserve">(3) </w:t>
      </w:r>
      <w:r>
        <w:t xml:space="preserve">Conducătorul instituției care nu asigură conectarea în termenul prevăzut răspunde personal conform art. 23.</w:t>
      </w:r>
    </w:p>
    <w:p>
      <w:pPr>
        <w:spacing w:after="100" w:before="220" w:line="276"/>
      </w:pPr>
      <w:r>
        <w:rPr>
          <w:b/>
          <w:bCs/>
        </w:rPr>
        <w:t xml:space="preserve">Art. 12. </w:t>
      </w:r>
      <w:r>
        <w:rPr>
          <w:b/>
          <w:bCs/>
        </w:rPr>
        <w:t xml:space="preserve">Logging, transparență și consimțământ</w:t>
      </w:r>
    </w:p>
    <w:p>
      <w:pPr>
        <w:spacing w:after="70" w:line="276"/>
        <w:jc w:val="both"/>
      </w:pPr>
      <w:r>
        <w:rPr>
          <w:b/>
          <w:bCs/>
        </w:rPr>
        <w:t xml:space="preserve">(1) </w:t>
      </w:r>
      <w:r>
        <w:t xml:space="preserve">Orice interogare a datelor personale prin PNI este logată automat cu: instituția solicitantă, funcționarul care a inițiat cererea, scopul, temeiul legal, data și ora exactă.</w:t>
      </w:r>
    </w:p>
    <w:p>
      <w:pPr>
        <w:spacing w:after="70" w:line="276"/>
        <w:jc w:val="both"/>
      </w:pPr>
      <w:r>
        <w:rPr>
          <w:b/>
          <w:bCs/>
        </w:rPr>
        <w:t xml:space="preserve">(2) </w:t>
      </w:r>
      <w:r>
        <w:t xml:space="preserve">Cetățeanul poate consulta, prin contul său eID, istoricul complet al tuturor interogărilor efectuate asupra datelor sale personale în ultimii 5 ani.</w:t>
      </w:r>
    </w:p>
    <w:p>
      <w:pPr>
        <w:spacing w:after="70" w:line="276"/>
        <w:jc w:val="both"/>
      </w:pPr>
      <w:r>
        <w:rPr>
          <w:b/>
          <w:bCs/>
        </w:rPr>
        <w:t xml:space="preserve">(3) </w:t>
      </w:r>
      <w:r>
        <w:t xml:space="preserve">Interogarea datelor personale necesită consimțământul explicit al cetățeanului, cu excepția cazurilor prevăzute de lege (anchete penale, executare silită, control fiscal).</w:t>
      </w:r>
    </w:p>
    <w:p>
      <w:pPr>
        <w:spacing w:after="70" w:line="276"/>
        <w:jc w:val="both"/>
      </w:pPr>
      <w:r>
        <w:rPr>
          <w:b/>
          <w:bCs/>
        </w:rPr>
        <w:t xml:space="preserve">(4) </w:t>
      </w:r>
      <w:r>
        <w:t xml:space="preserve">Orice interogare fără temei legal sau fără consimțământ constituie încălcare a GDPR și atrage răspunderea personală a funcționarului conform Regulamentului (UE) 2016/679 și art. 23 din prezenta lege.</w:t>
      </w:r>
    </w:p>
    <w:p>
      <w:pPr>
        <w:spacing w:after="100" w:before="220" w:line="276"/>
      </w:pPr>
      <w:r>
        <w:rPr>
          <w:b/>
          <w:bCs/>
        </w:rPr>
        <w:t xml:space="preserve">Art. 13. </w:t>
      </w:r>
      <w:r>
        <w:rPr>
          <w:b/>
          <w:bCs/>
        </w:rPr>
        <w:t xml:space="preserve">Securitatea PNI</w:t>
      </w:r>
    </w:p>
    <w:p>
      <w:pPr>
        <w:spacing w:after="70" w:line="276"/>
        <w:jc w:val="both"/>
      </w:pPr>
      <w:r>
        <w:rPr>
          <w:b/>
          <w:bCs/>
        </w:rPr>
        <w:t xml:space="preserve">(1) </w:t>
      </w:r>
      <w:r>
        <w:t xml:space="preserve">ADR asigură securitatea PNI prin:</w:t>
      </w:r>
    </w:p>
    <w:p>
      <w:pPr>
        <w:spacing w:after="50" w:line="276"/>
        <w:ind w:left="720"/>
        <w:jc w:val="both"/>
      </w:pPr>
      <w:r>
        <w:rPr>
          <w:b/>
          <w:bCs/>
        </w:rPr>
        <w:t xml:space="preserve">a) </w:t>
      </w:r>
      <w:r>
        <w:t xml:space="preserve">audit de securitate extern anual, realizat de o firmă independentă certificată;</w:t>
      </w:r>
    </w:p>
    <w:p>
      <w:pPr>
        <w:spacing w:after="50" w:line="276"/>
        <w:ind w:left="720"/>
        <w:jc w:val="both"/>
      </w:pPr>
      <w:r>
        <w:rPr>
          <w:b/>
          <w:bCs/>
        </w:rPr>
        <w:t xml:space="preserve">b) </w:t>
      </w:r>
      <w:r>
        <w:t xml:space="preserve">testări de penetrare (penetration testing) semestriale;</w:t>
      </w:r>
    </w:p>
    <w:p>
      <w:pPr>
        <w:spacing w:after="50" w:line="276"/>
        <w:ind w:left="720"/>
        <w:jc w:val="both"/>
      </w:pPr>
      <w:r>
        <w:rPr>
          <w:b/>
          <w:bCs/>
        </w:rPr>
        <w:t xml:space="preserve">c) </w:t>
      </w:r>
      <w:r>
        <w:t xml:space="preserve">plan de continuitate a afacerilor (BCP) și plan de recuperare în caz de dezastru (DRP) actualizate anual;</w:t>
      </w:r>
    </w:p>
    <w:p>
      <w:pPr>
        <w:spacing w:after="50" w:line="276"/>
        <w:ind w:left="720"/>
        <w:jc w:val="both"/>
      </w:pPr>
      <w:r>
        <w:rPr>
          <w:b/>
          <w:bCs/>
        </w:rPr>
        <w:t xml:space="preserve">d) </w:t>
      </w:r>
      <w:r>
        <w:t xml:space="preserve">certificare ISO 27001 obligatorie în termen de 24 de luni de la operare.</w:t>
      </w:r>
    </w:p>
    <w:p>
      <w:pPr>
        <w:spacing w:after="70" w:line="276"/>
        <w:jc w:val="both"/>
      </w:pPr>
      <w:r>
        <w:rPr>
          <w:b/>
          <w:bCs/>
        </w:rPr>
        <w:t xml:space="preserve">(2) </w:t>
      </w:r>
      <w:r>
        <w:t xml:space="preserve">Raportul de audit de securitate se publică pe portalul ADR (în formă rezumată, fără detalii tehnice exploatabile).</w:t>
      </w:r>
    </w:p>
    <w:p>
      <w:r>
        <w:br w:type="page"/>
      </w:r>
    </w:p>
    <w:p>
      <w:pPr>
        <w:pStyle w:val="Heading2"/>
      </w:pPr>
      <w:r>
        <w:t xml:space="preserve">CAPITOLUL IV — Identitatea digitală națională (eID)</w:t>
      </w:r>
    </w:p>
    <w:p>
      <w:pPr>
        <w:spacing w:after="100" w:before="220" w:line="276"/>
      </w:pPr>
      <w:r>
        <w:rPr>
          <w:b/>
          <w:bCs/>
        </w:rPr>
        <w:t xml:space="preserve">Art. 14. </w:t>
      </w:r>
      <w:r>
        <w:rPr>
          <w:b/>
          <w:bCs/>
        </w:rPr>
        <w:t xml:space="preserve">Portofelul digital național (EUDI Wallet)</w:t>
      </w:r>
    </w:p>
    <w:p>
      <w:pPr>
        <w:spacing w:after="70" w:line="276"/>
        <w:jc w:val="both"/>
      </w:pPr>
      <w:r>
        <w:rPr>
          <w:b/>
          <w:bCs/>
        </w:rPr>
        <w:t xml:space="preserve">(1) </w:t>
      </w:r>
      <w:r>
        <w:t xml:space="preserve">Se implementează Portofelul European de Identitate Digitală (EUDI Wallet) ca mijloc principal de identificare și autentificare electronică a cetățenilor români.</w:t>
      </w:r>
    </w:p>
    <w:p>
      <w:pPr>
        <w:spacing w:after="70" w:line="276"/>
        <w:jc w:val="both"/>
      </w:pPr>
      <w:r>
        <w:rPr>
          <w:b/>
          <w:bCs/>
        </w:rPr>
        <w:t xml:space="preserve">(2) </w:t>
      </w:r>
      <w:r>
        <w:t xml:space="preserve">EUDI Wallet include:</w:t>
      </w:r>
    </w:p>
    <w:p>
      <w:pPr>
        <w:spacing w:after="50" w:line="276"/>
        <w:ind w:left="720"/>
        <w:jc w:val="both"/>
      </w:pPr>
      <w:r>
        <w:rPr>
          <w:b/>
          <w:bCs/>
        </w:rPr>
        <w:t xml:space="preserve">a) </w:t>
      </w:r>
      <w:r>
        <w:t xml:space="preserve">identificare biometrică (facială și amprentă digitală);</w:t>
      </w:r>
    </w:p>
    <w:p>
      <w:pPr>
        <w:spacing w:after="50" w:line="276"/>
        <w:ind w:left="720"/>
        <w:jc w:val="both"/>
      </w:pPr>
      <w:r>
        <w:rPr>
          <w:b/>
          <w:bCs/>
        </w:rPr>
        <w:t xml:space="preserve">b) </w:t>
      </w:r>
      <w:r>
        <w:t xml:space="preserve">semnătură electronică calificată gratuită pentru toți cetățenii;</w:t>
      </w:r>
    </w:p>
    <w:p>
      <w:pPr>
        <w:spacing w:after="50" w:line="276"/>
        <w:ind w:left="720"/>
        <w:jc w:val="both"/>
      </w:pPr>
      <w:r>
        <w:rPr>
          <w:b/>
          <w:bCs/>
        </w:rPr>
        <w:t xml:space="preserve">c) </w:t>
      </w:r>
      <w:r>
        <w:t xml:space="preserve">stocarea securizată a documentelor digitale: carte de identitate, permis de conducere, card european de sănătate, diplome, certificat de căsătorie;</w:t>
      </w:r>
    </w:p>
    <w:p>
      <w:pPr>
        <w:spacing w:after="50" w:line="276"/>
        <w:ind w:left="720"/>
        <w:jc w:val="both"/>
      </w:pPr>
      <w:r>
        <w:rPr>
          <w:b/>
          <w:bCs/>
        </w:rPr>
        <w:t xml:space="preserve">d) </w:t>
      </w:r>
      <w:r>
        <w:t xml:space="preserve">autentificare la toate serviciile publice și la serviciile private obligate.</w:t>
      </w:r>
    </w:p>
    <w:p>
      <w:pPr>
        <w:spacing w:after="70" w:line="276"/>
        <w:jc w:val="both"/>
      </w:pPr>
      <w:r>
        <w:rPr>
          <w:b/>
          <w:bCs/>
        </w:rPr>
        <w:t xml:space="preserve">(3) </w:t>
      </w:r>
      <w:r>
        <w:t xml:space="preserve">EUDI Wallet este gratuit pentru cetățeni, disponibil pe iOS, Android și prin interfаță web, administrat de STS în cooperare cu ADR.</w:t>
      </w:r>
    </w:p>
    <w:p>
      <w:pPr>
        <w:spacing w:after="70" w:line="276"/>
        <w:jc w:val="both"/>
      </w:pPr>
      <w:r>
        <w:rPr>
          <w:b/>
          <w:bCs/>
        </w:rPr>
        <w:t xml:space="preserve">(4) </w:t>
      </w:r>
      <w:r>
        <w:t xml:space="preserve">Cetățenii români din străinătate pot obține eID prin procedură consulară digitală: videoconferință securizată cu verificare de identitate pe baza documentului de identitate existent, fără obligația deplasării fizice.</w:t>
      </w:r>
    </w:p>
    <w:p>
      <w:pPr>
        <w:spacing w:after="100" w:before="220" w:line="276"/>
      </w:pPr>
      <w:r>
        <w:rPr>
          <w:b/>
          <w:bCs/>
        </w:rPr>
        <w:t xml:space="preserve">Art. 15. </w:t>
      </w:r>
      <w:r>
        <w:rPr>
          <w:b/>
          <w:bCs/>
        </w:rPr>
        <w:t xml:space="preserve">Recunoașterea universală a eID</w:t>
      </w:r>
    </w:p>
    <w:p>
      <w:pPr>
        <w:spacing w:after="70" w:line="276"/>
        <w:jc w:val="both"/>
      </w:pPr>
      <w:r>
        <w:rPr>
          <w:b/>
          <w:bCs/>
        </w:rPr>
        <w:t xml:space="preserve">(1) </w:t>
      </w:r>
      <w:r>
        <w:t xml:space="preserve">Toate instituțiile publice acceptă eID ca mijloc de identificare în termen de 12 luni de la lansarea EUDI Wallet.</w:t>
      </w:r>
    </w:p>
    <w:p>
      <w:pPr>
        <w:spacing w:after="70" w:line="276"/>
        <w:jc w:val="both"/>
      </w:pPr>
      <w:r>
        <w:rPr>
          <w:b/>
          <w:bCs/>
        </w:rPr>
        <w:t xml:space="preserve">(2) </w:t>
      </w:r>
      <w:r>
        <w:t xml:space="preserve">Entitățile private obligate să accepte eID (conform Regulamentului eIDAS 2.0): bănci, companii de telecomunicații, furnizori de servicii de sănătate, companii de transport, platforme de e-commerce cu cifră de afaceri peste 1 milion euro/an.</w:t>
      </w:r>
    </w:p>
    <w:p>
      <w:pPr>
        <w:spacing w:after="70" w:line="276"/>
        <w:jc w:val="both"/>
      </w:pPr>
      <w:r>
        <w:rPr>
          <w:b/>
          <w:bCs/>
        </w:rPr>
        <w:t xml:space="preserve">(3) </w:t>
      </w:r>
      <w:r>
        <w:t xml:space="preserve">Termenul de conformare pentru entitățile private: 18 luni de la lansarea EUDI Wallet.</w:t>
      </w:r>
    </w:p>
    <w:p>
      <w:pPr>
        <w:pStyle w:val="Heading2"/>
      </w:pPr>
      <w:r>
        <w:t xml:space="preserve">CAPITOLUL V — Accesul diasporei la servicii publice digitale</w:t>
      </w:r>
    </w:p>
    <w:p>
      <w:pPr>
        <w:spacing w:after="100" w:before="220" w:line="276"/>
      </w:pPr>
      <w:r>
        <w:rPr>
          <w:b/>
          <w:bCs/>
        </w:rPr>
        <w:t xml:space="preserve">Art. 16. </w:t>
      </w:r>
      <w:r>
        <w:rPr>
          <w:b/>
          <w:bCs/>
        </w:rPr>
        <w:t xml:space="preserve">Principiul accesului egal</w:t>
      </w:r>
    </w:p>
    <w:p>
      <w:pPr>
        <w:spacing w:after="70" w:line="276"/>
        <w:jc w:val="both"/>
      </w:pPr>
      <w:r>
        <w:rPr>
          <w:b/>
          <w:bCs/>
        </w:rPr>
        <w:t xml:space="preserve">(1) </w:t>
      </w:r>
      <w:r>
        <w:rPr>
          <w:b/>
          <w:bCs/>
        </w:rPr>
        <w:t xml:space="preserve">Orice serviciu public digital disponibil unui cetățean aflat pe teritoriul României trebuie să fie disponibil, în aceleași condiții, și cetățenilor români aflați în străinătate.</w:t>
      </w:r>
    </w:p>
    <w:p>
      <w:pPr>
        <w:spacing w:after="70" w:line="276"/>
        <w:jc w:val="both"/>
      </w:pPr>
      <w:r>
        <w:rPr>
          <w:b/>
          <w:bCs/>
        </w:rPr>
        <w:t xml:space="preserve">(2) </w:t>
      </w:r>
      <w:r>
        <w:t xml:space="preserve">Este interzisă restricționarea accesului la servicii publice digitale pe bază de adresă IP, locație geografică, rezidență sau operator de internet.</w:t>
      </w:r>
    </w:p>
    <w:p>
      <w:pPr>
        <w:spacing w:after="70" w:line="276"/>
        <w:jc w:val="both"/>
      </w:pPr>
      <w:r>
        <w:rPr>
          <w:b/>
          <w:bCs/>
        </w:rPr>
        <w:t xml:space="preserve">(3) </w:t>
      </w:r>
      <w:r>
        <w:t xml:space="preserve">Primăriile sunt obligate să accepte plata online a oricărei taxe sau impozit local, din orice țară, prin card bancar sau transfer bancar internațional.</w:t>
      </w:r>
    </w:p>
    <w:p>
      <w:pPr>
        <w:spacing w:after="70" w:line="276"/>
        <w:jc w:val="both"/>
      </w:pPr>
      <w:r>
        <w:rPr>
          <w:b/>
          <w:bCs/>
        </w:rPr>
        <w:t xml:space="preserve">(4) </w:t>
      </w:r>
      <w:r>
        <w:t xml:space="preserve">Funcționarul care restricționează intenționat accesul din străinătate răspunde personal conform art. 23.</w:t>
      </w:r>
    </w:p>
    <w:p>
      <w:pPr>
        <w:spacing w:after="100" w:before="220" w:line="276"/>
      </w:pPr>
      <w:r>
        <w:rPr>
          <w:b/>
          <w:bCs/>
        </w:rPr>
        <w:t xml:space="preserve">Art. 17. </w:t>
      </w:r>
      <w:r>
        <w:rPr>
          <w:b/>
          <w:bCs/>
        </w:rPr>
        <w:t xml:space="preserve">Servicii consulare digitale</w:t>
      </w:r>
    </w:p>
    <w:p>
      <w:pPr>
        <w:spacing w:after="70" w:line="276"/>
        <w:jc w:val="both"/>
      </w:pPr>
      <w:r>
        <w:rPr>
          <w:b/>
          <w:bCs/>
        </w:rPr>
        <w:t xml:space="preserve">(1) </w:t>
      </w:r>
      <w:r>
        <w:t xml:space="preserve">Ministerul Afacerilor Externe implementează, în termen de 18 luni de la publicarea legii, o platformă consulară digitală care permite:</w:t>
      </w:r>
    </w:p>
    <w:p>
      <w:pPr>
        <w:spacing w:after="50" w:line="276"/>
        <w:ind w:left="720"/>
        <w:jc w:val="both"/>
      </w:pPr>
      <w:r>
        <w:rPr>
          <w:b/>
          <w:bCs/>
        </w:rPr>
        <w:t xml:space="preserve">a) </w:t>
      </w:r>
      <w:r>
        <w:t xml:space="preserve">emiterea de procuri prin videoconferință securizată cu verificare de identitate eID — fără deplasare fizică la consulat;</w:t>
      </w:r>
    </w:p>
    <w:p>
      <w:pPr>
        <w:spacing w:after="50" w:line="276"/>
        <w:ind w:left="720"/>
        <w:jc w:val="both"/>
      </w:pPr>
      <w:r>
        <w:rPr>
          <w:b/>
          <w:bCs/>
        </w:rPr>
        <w:t xml:space="preserve">b) </w:t>
      </w:r>
      <w:r>
        <w:t xml:space="preserve">comandarea și primirea actelor de stare civilă (certificate de naștere, căsătorie, deces) online sau prin curier, cu semnare electronică;</w:t>
      </w:r>
    </w:p>
    <w:p>
      <w:pPr>
        <w:spacing w:after="50" w:line="276"/>
        <w:ind w:left="720"/>
        <w:jc w:val="both"/>
      </w:pPr>
      <w:r>
        <w:rPr>
          <w:b/>
          <w:bCs/>
        </w:rPr>
        <w:t xml:space="preserve">c) </w:t>
      </w:r>
      <w:r>
        <w:t xml:space="preserve">apostilarea electronică a documentelor, cu verificare automată prin PNI;</w:t>
      </w:r>
    </w:p>
    <w:p>
      <w:pPr>
        <w:spacing w:after="50" w:line="276"/>
        <w:ind w:left="720"/>
        <w:jc w:val="both"/>
      </w:pPr>
      <w:r>
        <w:rPr>
          <w:b/>
          <w:bCs/>
        </w:rPr>
        <w:t xml:space="preserve">d) </w:t>
      </w:r>
      <w:r>
        <w:t xml:space="preserve">programări garantate la consulat în maximum 10 zile lucrătoare de la cerere;</w:t>
      </w:r>
    </w:p>
    <w:p>
      <w:pPr>
        <w:spacing w:after="50" w:line="276"/>
        <w:ind w:left="720"/>
        <w:jc w:val="both"/>
      </w:pPr>
      <w:r>
        <w:rPr>
          <w:b/>
          <w:bCs/>
        </w:rPr>
        <w:t xml:space="preserve">e) </w:t>
      </w:r>
      <w:r>
        <w:t xml:space="preserve">depunerea online a cererilor de reînnoire a pașaportului.</w:t>
      </w:r>
    </w:p>
    <w:p>
      <w:pPr>
        <w:spacing w:after="70" w:line="276"/>
        <w:jc w:val="both"/>
      </w:pPr>
      <w:r>
        <w:rPr>
          <w:b/>
          <w:bCs/>
        </w:rPr>
        <w:t xml:space="preserve">(2) </w:t>
      </w:r>
      <w:r>
        <w:t xml:space="preserve">MAE organizează servicii consulare mobile trimestriale în orașele din străinătate cu comunități românești de peste 10.000 de persoane, pentru serviciile care necesită prezență fizică (amprentare, fotografie biometrică).</w:t>
      </w:r>
    </w:p>
    <w:p>
      <w:pPr>
        <w:spacing w:after="70" w:line="276"/>
        <w:jc w:val="both"/>
      </w:pPr>
      <w:r>
        <w:rPr>
          <w:b/>
          <w:bCs/>
        </w:rPr>
        <w:t xml:space="preserve">(3) </w:t>
      </w:r>
      <w:r>
        <w:t xml:space="preserve">Platforma consulară digitală se integrează cu PNI și eID.</w:t>
      </w:r>
    </w:p>
    <w:p>
      <w:pPr>
        <w:pStyle w:val="Heading2"/>
      </w:pPr>
      <w:r>
        <w:t xml:space="preserve">CAPITOLUL VI — Digitalizarea în sectorul privat</w:t>
      </w:r>
    </w:p>
    <w:p>
      <w:pPr>
        <w:spacing w:after="100" w:before="220" w:line="276"/>
      </w:pPr>
      <w:r>
        <w:rPr>
          <w:b/>
          <w:bCs/>
        </w:rPr>
        <w:t xml:space="preserve">Art. 18. </w:t>
      </w:r>
      <w:r>
        <w:rPr>
          <w:b/>
          <w:bCs/>
        </w:rPr>
        <w:t xml:space="preserve">Extinderea e-Factura</w:t>
      </w:r>
    </w:p>
    <w:p>
      <w:pPr>
        <w:spacing w:after="70" w:line="276"/>
        <w:jc w:val="both"/>
      </w:pPr>
      <w:r>
        <w:rPr>
          <w:b/>
          <w:bCs/>
        </w:rPr>
        <w:t xml:space="preserve">(1) </w:t>
      </w:r>
      <w:r>
        <w:t xml:space="preserve">Sistemul e-Factura devine obligatoriu pentru toate tranzacțiile B2B (business-to-business), indiferent de valoare, în termen de 12 luni de la publicarea legii.</w:t>
      </w:r>
    </w:p>
    <w:p>
      <w:pPr>
        <w:spacing w:after="70" w:line="276"/>
        <w:jc w:val="both"/>
      </w:pPr>
      <w:r>
        <w:rPr>
          <w:b/>
          <w:bCs/>
        </w:rPr>
        <w:t xml:space="preserve">(2) </w:t>
      </w:r>
      <w:r>
        <w:t xml:space="preserve">Tranzacțiile B2C (business-to-consumer) de peste 100 lei sunt obligate să tranziteze e-Factura în termen de 24 de luni.</w:t>
      </w:r>
    </w:p>
    <w:p>
      <w:pPr>
        <w:spacing w:after="70" w:line="276"/>
        <w:jc w:val="both"/>
      </w:pPr>
      <w:r>
        <w:rPr>
          <w:b/>
          <w:bCs/>
        </w:rPr>
        <w:t xml:space="preserve">(3) </w:t>
      </w:r>
      <w:r>
        <w:t xml:space="preserve">ANAF pune la dispoziție gratuit un software de facturare electronică pentru microintreprinderi și PFA-uri.</w:t>
      </w:r>
    </w:p>
    <w:p>
      <w:pPr>
        <w:spacing w:after="100" w:before="220" w:line="276"/>
      </w:pPr>
      <w:r>
        <w:rPr>
          <w:b/>
          <w:bCs/>
        </w:rPr>
        <w:t xml:space="preserve">Art. 19. </w:t>
      </w:r>
      <w:r>
        <w:rPr>
          <w:b/>
          <w:bCs/>
        </w:rPr>
        <w:t xml:space="preserve">Contracte și semnături digitale</w:t>
      </w:r>
    </w:p>
    <w:p>
      <w:pPr>
        <w:spacing w:after="70" w:line="276"/>
        <w:jc w:val="both"/>
      </w:pPr>
      <w:r>
        <w:rPr>
          <w:b/>
          <w:bCs/>
        </w:rPr>
        <w:t xml:space="preserve">(1) </w:t>
      </w:r>
      <w:r>
        <w:t xml:space="preserve">Semnătura electronică calificată (emisă gratuit prin eID) are valoare juridică deplină în toate actele civile și comerciale, inclusiv: contracte de închiriere, contracte de muncă, contracte de vânzare-cumpărare de bunuri mobile, împuterniciri, declarații pe propria răspundere.</w:t>
      </w:r>
    </w:p>
    <w:p>
      <w:pPr>
        <w:spacing w:after="70" w:line="276"/>
        <w:jc w:val="both"/>
      </w:pPr>
      <w:r>
        <w:rPr>
          <w:b/>
          <w:bCs/>
        </w:rPr>
        <w:t xml:space="preserve">(2) </w:t>
      </w:r>
      <w:r>
        <w:t xml:space="preserve">Autentificarea notarială la distanță, prin videoconferință securizată cu eID, este permisă pentru toate actele care nu implică transfer de proprietate imobiliară.</w:t>
      </w:r>
    </w:p>
    <w:p>
      <w:pPr>
        <w:spacing w:after="70" w:line="276"/>
        <w:jc w:val="both"/>
      </w:pPr>
      <w:r>
        <w:rPr>
          <w:b/>
          <w:bCs/>
        </w:rPr>
        <w:t xml:space="preserve">(3) </w:t>
      </w:r>
      <w:r>
        <w:t xml:space="preserve">Uniunea Națională a Notarilor Publici elaborează, în termen de 12 luni, procedura tehnică de autentificare la distanță, cu aprobare UNBR.</w:t>
      </w:r>
    </w:p>
    <w:p>
      <w:r>
        <w:br w:type="page"/>
      </w:r>
    </w:p>
    <w:p>
      <w:pPr>
        <w:pStyle w:val="Heading2"/>
      </w:pPr>
      <w:r>
        <w:t xml:space="preserve">CAPITOLUL VII — Incluziunea digitală</w:t>
      </w:r>
    </w:p>
    <w:p>
      <w:pPr>
        <w:spacing w:after="100" w:before="220" w:line="276"/>
      </w:pPr>
      <w:r>
        <w:rPr>
          <w:b/>
          <w:bCs/>
        </w:rPr>
        <w:t xml:space="preserve">Art. 20. </w:t>
      </w:r>
      <w:r>
        <w:rPr>
          <w:b/>
          <w:bCs/>
        </w:rPr>
        <w:t xml:space="preserve">Ghișeul fizic de asistență</w:t>
      </w:r>
    </w:p>
    <w:p>
      <w:pPr>
        <w:spacing w:after="70" w:line="276"/>
        <w:jc w:val="both"/>
      </w:pPr>
      <w:r>
        <w:rPr>
          <w:b/>
          <w:bCs/>
        </w:rPr>
        <w:t xml:space="preserve">(1) </w:t>
      </w:r>
      <w:r>
        <w:t xml:space="preserve">Fiecare primărie menține un ghișeu fizic de asistență digitală pentru persoanele care nu pot utiliza servicii electronice, cu personal instruit să asiste cetățeanul în completarea și depunerea cererilor online.</w:t>
      </w:r>
    </w:p>
    <w:p>
      <w:pPr>
        <w:spacing w:after="70" w:line="276"/>
        <w:jc w:val="both"/>
      </w:pPr>
      <w:r>
        <w:rPr>
          <w:b/>
          <w:bCs/>
        </w:rPr>
        <w:t xml:space="preserve">(2) </w:t>
      </w:r>
      <w:r>
        <w:t xml:space="preserve">Ghișeul fizic nu înlocuiește serviciul digital — cererea se depune tot în sistem electronic, dar cu asistența funcționarului.</w:t>
      </w:r>
    </w:p>
    <w:p>
      <w:pPr>
        <w:spacing w:after="100" w:before="220" w:line="276"/>
      </w:pPr>
      <w:r>
        <w:rPr>
          <w:b/>
          <w:bCs/>
        </w:rPr>
        <w:t xml:space="preserve">Art. 21. </w:t>
      </w:r>
      <w:r>
        <w:rPr>
          <w:b/>
          <w:bCs/>
        </w:rPr>
        <w:t xml:space="preserve">Programe de formare digitală</w:t>
      </w:r>
    </w:p>
    <w:p>
      <w:pPr>
        <w:spacing w:after="70" w:line="276"/>
        <w:jc w:val="both"/>
      </w:pPr>
      <w:r>
        <w:rPr>
          <w:b/>
          <w:bCs/>
        </w:rPr>
        <w:t xml:space="preserve">(1) </w:t>
      </w:r>
      <w:r>
        <w:t xml:space="preserve">ADR, în cooperare cu Ministerul Educației, organizează programe gratuite de formare digitală pentru:</w:t>
      </w:r>
    </w:p>
    <w:p>
      <w:pPr>
        <w:spacing w:after="50" w:line="276"/>
        <w:ind w:left="720"/>
        <w:jc w:val="both"/>
      </w:pPr>
      <w:r>
        <w:rPr>
          <w:b/>
          <w:bCs/>
        </w:rPr>
        <w:t xml:space="preserve">a) </w:t>
      </w:r>
      <w:r>
        <w:t xml:space="preserve">cetățenii peste 55 de ani;</w:t>
      </w:r>
    </w:p>
    <w:p>
      <w:pPr>
        <w:spacing w:after="50" w:line="276"/>
        <w:ind w:left="720"/>
        <w:jc w:val="both"/>
      </w:pPr>
      <w:r>
        <w:rPr>
          <w:b/>
          <w:bCs/>
        </w:rPr>
        <w:t xml:space="preserve">b) </w:t>
      </w:r>
      <w:r>
        <w:t xml:space="preserve">persoanele din zone rurale fără acces la internet;</w:t>
      </w:r>
    </w:p>
    <w:p>
      <w:pPr>
        <w:spacing w:after="50" w:line="276"/>
        <w:ind w:left="720"/>
        <w:jc w:val="both"/>
      </w:pPr>
      <w:r>
        <w:rPr>
          <w:b/>
          <w:bCs/>
        </w:rPr>
        <w:t xml:space="preserve">c) </w:t>
      </w:r>
      <w:r>
        <w:t xml:space="preserve">funcționarii publici din primăriile de comună.</w:t>
      </w:r>
    </w:p>
    <w:p>
      <w:pPr>
        <w:spacing w:after="70" w:line="276"/>
        <w:jc w:val="both"/>
      </w:pPr>
      <w:r>
        <w:rPr>
          <w:b/>
          <w:bCs/>
        </w:rPr>
        <w:t xml:space="preserve">(2) </w:t>
      </w:r>
      <w:r>
        <w:t xml:space="preserve">Programele se desfășoară în biblioteci publice, cămine culturale și școli, cu asistența voluntarilor și a ONG-urilor.</w:t>
      </w:r>
    </w:p>
    <w:p>
      <w:pPr>
        <w:pStyle w:val="Heading2"/>
      </w:pPr>
      <w:r>
        <w:t xml:space="preserve">CAPITOLUL VIII — Răspunderea personală și sancțiuni</w:t>
      </w:r>
    </w:p>
    <w:p>
      <w:pPr>
        <w:spacing w:after="100" w:before="220" w:line="276"/>
      </w:pPr>
      <w:r>
        <w:rPr>
          <w:b/>
          <w:bCs/>
        </w:rPr>
        <w:t xml:space="preserve">Art. 22. </w:t>
      </w:r>
      <w:r>
        <w:rPr>
          <w:b/>
          <w:bCs/>
        </w:rPr>
        <w:t xml:space="preserve">Principiul răspunderii personale</w:t>
      </w:r>
    </w:p>
    <w:p>
      <w:pPr>
        <w:spacing w:after="70" w:line="276"/>
        <w:jc w:val="both"/>
      </w:pPr>
      <w:r>
        <w:rPr>
          <w:b/>
          <w:bCs/>
        </w:rPr>
        <w:t xml:space="preserve">(1) </w:t>
      </w:r>
      <w:r>
        <w:rPr>
          <w:b/>
          <w:bCs/>
        </w:rPr>
        <w:t xml:space="preserve">Sancțiunile prevăzute în prezentul capitol se aplică persoanelor fizice responsabile (conducători de instituții, responsabili cu digitalizarea, funcționari), nu instituțiilor ca entități juridice. Scopul este evitarea transferului costului sancțiunii către contribuabil.</w:t>
      </w:r>
    </w:p>
    <w:p>
      <w:pPr>
        <w:spacing w:after="70" w:line="276"/>
        <w:jc w:val="both"/>
      </w:pPr>
      <w:r>
        <w:rPr>
          <w:b/>
          <w:bCs/>
        </w:rPr>
        <w:t xml:space="preserve">(2) </w:t>
      </w:r>
      <w:r>
        <w:t xml:space="preserve">Răspunderea personală nu exclude răspunderea penală sau civilă conform dreptului comun.</w:t>
      </w:r>
    </w:p>
    <w:p>
      <w:pPr>
        <w:spacing w:after="100" w:before="220" w:line="276"/>
      </w:pPr>
      <w:r>
        <w:rPr>
          <w:b/>
          <w:bCs/>
        </w:rPr>
        <w:t xml:space="preserve">Art. 23. </w:t>
      </w:r>
      <w:r>
        <w:rPr>
          <w:b/>
          <w:bCs/>
        </w:rPr>
        <w:t xml:space="preserve">Abateri și sancțiuni</w:t>
      </w:r>
    </w:p>
    <w:p>
      <w:pPr>
        <w:spacing w:after="70" w:line="276"/>
        <w:jc w:val="both"/>
      </w:pPr>
      <w:r>
        <w:rPr>
          <w:b/>
          <w:bCs/>
        </w:rPr>
        <w:t xml:space="preserve">(1) </w:t>
      </w:r>
      <w:r>
        <w:t xml:space="preserve">Constituie abateri disciplinare grave în sensul prezentei legi:</w:t>
      </w:r>
    </w:p>
    <w:p>
      <w:pPr>
        <w:spacing w:after="50" w:line="276"/>
        <w:ind w:left="720"/>
        <w:jc w:val="both"/>
      </w:pPr>
      <w:r>
        <w:rPr>
          <w:b/>
          <w:bCs/>
        </w:rPr>
        <w:t xml:space="preserve">a) </w:t>
      </w:r>
      <w:r>
        <w:rPr>
          <w:b/>
          <w:bCs/>
        </w:rPr>
        <w:t xml:space="preserve">Nerespectarea termenelor de digitalizare</w:t>
      </w:r>
      <w:r>
        <w:t xml:space="preserve"> (art. 4): conducătorul instituției și Responsabilul cu Digitalizarea primesc diminuarea salariului cu 15% pentru 6 luni. La persistînța neconformării peste 6 luni de la termen: eliberarea din funcție;</w:t>
      </w:r>
    </w:p>
    <w:p>
      <w:pPr>
        <w:spacing w:after="50" w:line="276"/>
        <w:ind w:left="720"/>
        <w:jc w:val="both"/>
      </w:pPr>
      <w:r>
        <w:rPr>
          <w:b/>
          <w:bCs/>
        </w:rPr>
        <w:t xml:space="preserve">b) </w:t>
      </w:r>
      <w:r>
        <w:rPr>
          <w:b/>
          <w:bCs/>
        </w:rPr>
        <w:t xml:space="preserve">Solicitarea de documente cu încălcarea principiului „doar o dată”</w:t>
      </w:r>
      <w:r>
        <w:t xml:space="preserve"> (art. 6): funcționarul care solicită documentul primește avertisment scris la prima abatere; diminuarea salariului cu 10% pentru 3 luni la a doua abatere; retrogradare în funcție la a treia abatere în 12 luni;</w:t>
      </w:r>
    </w:p>
    <w:p>
      <w:pPr>
        <w:spacing w:after="50" w:line="276"/>
        <w:ind w:left="720"/>
        <w:jc w:val="both"/>
      </w:pPr>
      <w:r>
        <w:rPr>
          <w:b/>
          <w:bCs/>
        </w:rPr>
        <w:t xml:space="preserve">c) </w:t>
      </w:r>
      <w:r>
        <w:rPr>
          <w:b/>
          <w:bCs/>
        </w:rPr>
        <w:t xml:space="preserve">Refuzul unui document pe motiv de lipsă a ștampilei</w:t>
      </w:r>
      <w:r>
        <w:t xml:space="preserve"> (art. 7): avertisment la prima abatere; diminuarea salariului cu 10% pentru 3 luni la repetare;</w:t>
      </w:r>
    </w:p>
    <w:p>
      <w:pPr>
        <w:spacing w:after="50" w:line="276"/>
        <w:ind w:left="720"/>
        <w:jc w:val="both"/>
      </w:pPr>
      <w:r>
        <w:rPr>
          <w:b/>
          <w:bCs/>
        </w:rPr>
        <w:t xml:space="preserve">d) </w:t>
      </w:r>
      <w:r>
        <w:rPr>
          <w:b/>
          <w:bCs/>
        </w:rPr>
        <w:t xml:space="preserve">Neconectarea registrului la PNI în termen</w:t>
      </w:r>
      <w:r>
        <w:t xml:space="preserve"> (art. 11): conducătorul instituției și directorul IT primesc diminuarea salariului cu 20% pentru 6 luni. La persistînță peste 6 luni: eliberarea din funcție;</w:t>
      </w:r>
    </w:p>
    <w:p>
      <w:pPr>
        <w:spacing w:after="50" w:line="276"/>
        <w:ind w:left="720"/>
        <w:jc w:val="both"/>
      </w:pPr>
      <w:r>
        <w:rPr>
          <w:b/>
          <w:bCs/>
        </w:rPr>
        <w:t xml:space="preserve">e) </w:t>
      </w:r>
      <w:r>
        <w:rPr>
          <w:b/>
          <w:bCs/>
        </w:rPr>
        <w:t xml:space="preserve">Restricționarea accesului din străinătate</w:t>
      </w:r>
      <w:r>
        <w:t xml:space="preserve"> (art. 16): funcționarul responsabil primește diminuarea salariului cu 10% pentru 3 luni;</w:t>
      </w:r>
    </w:p>
    <w:p>
      <w:pPr>
        <w:spacing w:after="50" w:line="276"/>
        <w:ind w:left="720"/>
        <w:jc w:val="both"/>
      </w:pPr>
      <w:r>
        <w:rPr>
          <w:b/>
          <w:bCs/>
        </w:rPr>
        <w:t xml:space="preserve">f) </w:t>
      </w:r>
      <w:r>
        <w:rPr>
          <w:b/>
          <w:bCs/>
        </w:rPr>
        <w:t xml:space="preserve">Interogarea datelor personale fără temei legal</w:t>
      </w:r>
      <w:r>
        <w:t xml:space="preserve"> (art. 12): răspundere conform GDPR (amendă personală în sarcina funcționarului, nu a instituției) plus sancțiune disciplinară de retrogradare.</w:t>
      </w:r>
    </w:p>
    <w:p>
      <w:pPr>
        <w:spacing w:after="70" w:line="276"/>
        <w:jc w:val="both"/>
      </w:pPr>
      <w:r>
        <w:rPr>
          <w:b/>
          <w:bCs/>
        </w:rPr>
        <w:t xml:space="preserve">(2) </w:t>
      </w:r>
      <w:r>
        <w:t xml:space="preserve">Sancțiunile se aplică de către comisia de disciplină a instituției, la sesizarea ADR, a Avocatului Poporului sau a oricărui cetățean afectat.</w:t>
      </w:r>
    </w:p>
    <w:p>
      <w:pPr>
        <w:spacing w:after="70" w:line="276"/>
        <w:jc w:val="both"/>
      </w:pPr>
      <w:r>
        <w:rPr>
          <w:b/>
          <w:bCs/>
        </w:rPr>
        <w:t xml:space="preserve">(3) </w:t>
      </w:r>
      <w:r>
        <w:t xml:space="preserve">ADR ține un registru public al sancțiunilor aplicate, actualizat trimestrial.</w:t>
      </w:r>
    </w:p>
    <w:p>
      <w:pPr>
        <w:spacing w:after="100" w:before="220" w:line="276"/>
      </w:pPr>
      <w:r>
        <w:rPr>
          <w:b/>
          <w:bCs/>
        </w:rPr>
        <w:t xml:space="preserve">Art. 24. </w:t>
      </w:r>
      <w:r>
        <w:rPr>
          <w:b/>
          <w:bCs/>
        </w:rPr>
        <w:t xml:space="preserve">Dreptul cetățeanului la sesizare și răspuns</w:t>
      </w:r>
    </w:p>
    <w:p>
      <w:pPr>
        <w:spacing w:after="70" w:line="276"/>
        <w:jc w:val="both"/>
      </w:pPr>
      <w:r>
        <w:rPr>
          <w:b/>
          <w:bCs/>
        </w:rPr>
        <w:t xml:space="preserve">(1) </w:t>
      </w:r>
      <w:r>
        <w:t xml:space="preserve">Orice cetățean care constată încălcarea prezentei legi poate depune sesizare la ADR prin formularul online disponibil pe portal.</w:t>
      </w:r>
    </w:p>
    <w:p>
      <w:pPr>
        <w:spacing w:after="70" w:line="276"/>
        <w:jc w:val="both"/>
      </w:pPr>
      <w:r>
        <w:rPr>
          <w:b/>
          <w:bCs/>
        </w:rPr>
        <w:t xml:space="preserve">(2) </w:t>
      </w:r>
      <w:r>
        <w:t xml:space="preserve">ADR răspunde în termen de 30 de zile, cu indicarea măsurilor luate sau motivele neacționării.</w:t>
      </w:r>
    </w:p>
    <w:p>
      <w:pPr>
        <w:spacing w:after="70" w:line="276"/>
        <w:jc w:val="both"/>
      </w:pPr>
      <w:r>
        <w:rPr>
          <w:b/>
          <w:bCs/>
        </w:rPr>
        <w:t xml:space="preserve">(3) </w:t>
      </w:r>
      <w:r>
        <w:t xml:space="preserve">Dacă ADR nu acționează, cetățeanul se poate adresa Avocatului Poporului sau instanței de contencios administrativ.</w:t>
      </w:r>
    </w:p>
    <w:p>
      <w:pPr>
        <w:pStyle w:val="Heading2"/>
      </w:pPr>
      <w:r>
        <w:t xml:space="preserve">CAPITOLUL IX — Finanțare</w:t>
      </w:r>
    </w:p>
    <w:p>
      <w:pPr>
        <w:spacing w:after="100" w:before="220" w:line="276"/>
      </w:pPr>
      <w:r>
        <w:rPr>
          <w:b/>
          <w:bCs/>
        </w:rPr>
        <w:t xml:space="preserve">Art. 25. </w:t>
      </w:r>
      <w:r>
        <w:rPr>
          <w:b/>
          <w:bCs/>
        </w:rPr>
        <w:t xml:space="preserve">Sursele de finanțare</w:t>
      </w:r>
    </w:p>
    <w:p>
      <w:pPr>
        <w:spacing w:after="70" w:line="276"/>
        <w:jc w:val="both"/>
      </w:pPr>
      <w:r>
        <w:rPr>
          <w:b/>
          <w:bCs/>
        </w:rPr>
        <w:t xml:space="preserve">(1) </w:t>
      </w:r>
      <w:r>
        <w:t xml:space="preserve">Implementarea PNI, EUDI Wallet și a digitalizării instituțiilor publice se finanțează din:</w:t>
      </w:r>
    </w:p>
    <w:p>
      <w:pPr>
        <w:spacing w:after="50" w:line="276"/>
        <w:ind w:left="720"/>
        <w:jc w:val="both"/>
      </w:pPr>
      <w:r>
        <w:rPr>
          <w:b/>
          <w:bCs/>
        </w:rPr>
        <w:t xml:space="preserve">a) </w:t>
      </w:r>
      <w:r>
        <w:t xml:space="preserve">bugetul ADR, alocat din bugetul de stat;</w:t>
      </w:r>
    </w:p>
    <w:p>
      <w:pPr>
        <w:spacing w:after="50" w:line="276"/>
        <w:ind w:left="720"/>
        <w:jc w:val="both"/>
      </w:pPr>
      <w:r>
        <w:rPr>
          <w:b/>
          <w:bCs/>
        </w:rPr>
        <w:t xml:space="preserve">b) </w:t>
      </w:r>
      <w:r>
        <w:t xml:space="preserve">fonduri europene: PNRR, Programul Europa Digitală, Politica de Coeziune 2021-2027;</w:t>
      </w:r>
    </w:p>
    <w:p>
      <w:pPr>
        <w:spacing w:after="50" w:line="276"/>
        <w:ind w:left="720"/>
        <w:jc w:val="both"/>
      </w:pPr>
      <w:r>
        <w:rPr>
          <w:b/>
          <w:bCs/>
        </w:rPr>
        <w:t xml:space="preserve">c) </w:t>
      </w:r>
      <w:r>
        <w:t xml:space="preserve">contribuții de la instituțiile conectate la PNI (taxă de utilizare de maximum 0,01 lei/interogare, revăzută anual);</w:t>
      </w:r>
    </w:p>
    <w:p>
      <w:pPr>
        <w:spacing w:after="50" w:line="276"/>
        <w:ind w:left="720"/>
        <w:jc w:val="both"/>
      </w:pPr>
      <w:r>
        <w:rPr>
          <w:b/>
          <w:bCs/>
        </w:rPr>
        <w:t xml:space="preserve">d) </w:t>
      </w:r>
      <w:r>
        <w:t xml:space="preserve">economiile generate de digitalizare (reducerea costurilor cu hârtia, poșta, personalul de ghișeu).</w:t>
      </w:r>
    </w:p>
    <w:p>
      <w:pPr>
        <w:spacing w:after="70" w:line="276"/>
        <w:jc w:val="both"/>
      </w:pPr>
      <w:r>
        <w:rPr>
          <w:b/>
          <w:bCs/>
        </w:rPr>
        <w:t xml:space="preserve">(2) </w:t>
      </w:r>
      <w:r>
        <w:t xml:space="preserve">Primăriile de comună beneficiază de cofinanțare 90% din bugetul ADR pentru echipamente, software și formare personal.</w:t>
      </w:r>
    </w:p>
    <w:p>
      <w:pPr>
        <w:spacing w:after="70" w:line="276"/>
        <w:jc w:val="both"/>
      </w:pPr>
      <w:r>
        <w:rPr>
          <w:b/>
          <w:bCs/>
        </w:rPr>
        <w:t xml:space="preserve">(3) </w:t>
      </w:r>
      <w:r>
        <w:t xml:space="preserve">ADR publică anual un raport de execuție financiară a digitalizării, pe portalul propriu, în format date deschise.</w:t>
      </w:r>
    </w:p>
    <w:p>
      <w:r>
        <w:br w:type="page"/>
      </w:r>
    </w:p>
    <w:p>
      <w:pPr>
        <w:pStyle w:val="Heading2"/>
      </w:pPr>
      <w:r>
        <w:t xml:space="preserve">CAPITOLUL X — Dispoziții tranzitorii și finale</w:t>
      </w:r>
    </w:p>
    <w:p>
      <w:pPr>
        <w:spacing w:after="100" w:before="220" w:line="276"/>
      </w:pPr>
      <w:r>
        <w:rPr>
          <w:b/>
          <w:bCs/>
        </w:rPr>
        <w:t xml:space="preserve">Art. 26. </w:t>
      </w:r>
      <w:r>
        <w:rPr>
          <w:b/>
          <w:bCs/>
        </w:rPr>
        <w:t xml:space="preserve">Calendarul complet de implementare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326"/>
      </w:tblGrid>
      <w:tr>
        <w:tc>
          <w:tcPr>
            <w:tcW w:type="dxa" w:w="17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Termen</w:t>
            </w:r>
          </w:p>
        </w:tc>
        <w:tc>
          <w:tcPr>
            <w:tcW w:type="dxa" w:w="5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Acțiune</w:t>
            </w:r>
          </w:p>
        </w:tc>
        <w:tc>
          <w:tcPr>
            <w:tcW w:type="dxa" w:w="232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b/>
                <w:bCs/>
                <w:color w:val="FFFFFF"/>
                <w:sz w:val="21"/>
                <w:szCs w:val="21"/>
              </w:rPr>
              <w:t xml:space="preserve">Responsabil</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Publicarea legii în Monitorul Oficial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Parlamentul</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Guvernul adoptă normele metodologice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Guvernul</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Inventarul complet al serviciilor publice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ADR</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Lista documentelor care nu mai pot fi solicitate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ADR</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ADR contractă dezvoltarea PNI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ADR</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e-Factura B2B obligatoriu integral</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ANAF</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15</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PNI operațională — primele 4 registre conectate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ADR</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Instituții centrale digitalizate complet</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Ministere</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18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Platformă consulară digitală operațională</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MAE</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EUDI Wallet lansat</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STS/ADR</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 de municipiu/oraș digitalizate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Toate registrele principale conectate la PNI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Instituții</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24</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e-Factura B2C obligatoriu (&gt;100 lei)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ANAF</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 comună &gt;3.000 loc. digitalizate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 comună &lt;3.000 loc. digitalizate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Primării/ADR</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Luna 36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Toate registrele publice conectate la PNI</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color w:val="000000"/>
                <w:sz w:val="21"/>
                <w:szCs w:val="21"/>
              </w:rPr>
              <w:t xml:space="preserve">ADR</w:t>
            </w:r>
          </w:p>
        </w:tc>
      </w:tr>
    </w:tbl>
    <w:p>
      <w:pPr>
        <w:spacing w:after="80"/>
      </w:pPr>
    </w:p>
    <w:p>
      <w:pPr>
        <w:spacing w:after="100" w:before="220" w:line="276"/>
      </w:pPr>
      <w:r>
        <w:rPr>
          <w:b/>
          <w:bCs/>
        </w:rPr>
        <w:t xml:space="preserve">Art. 27. </w:t>
      </w:r>
      <w:r>
        <w:rPr>
          <w:b/>
          <w:bCs/>
        </w:rPr>
        <w:t xml:space="preserve">Raportarea către Parlament</w:t>
      </w:r>
    </w:p>
    <w:p>
      <w:pPr>
        <w:spacing w:after="70" w:line="276"/>
        <w:jc w:val="both"/>
      </w:pPr>
      <w:r>
        <w:rPr>
          <w:b/>
          <w:bCs/>
        </w:rPr>
        <w:t xml:space="preserve">(1) </w:t>
      </w:r>
      <w:r>
        <w:t xml:space="preserve">ADR prezintă anual, în fața comisiilor reunite de IT și Administrație Publică ale Camerei Deputaților și Senatului, un raport privind stadiul digitalizării, incluzând: procentul de servicii digitalizate, numărul de interogări PNI, numărul de utilizatori eID, sancțiunile aplicate și economiile generate.</w:t>
      </w:r>
    </w:p>
    <w:p>
      <w:pPr>
        <w:spacing w:after="100" w:before="220" w:line="276"/>
      </w:pPr>
      <w:r>
        <w:rPr>
          <w:b/>
          <w:bCs/>
        </w:rPr>
        <w:t xml:space="preserve">Art. 28. </w:t>
      </w:r>
      <w:r>
        <w:rPr>
          <w:b/>
          <w:bCs/>
        </w:rPr>
        <w:t xml:space="preserve">Dispoziții finale</w:t>
      </w:r>
    </w:p>
    <w:p>
      <w:pPr>
        <w:spacing w:after="70" w:line="276"/>
        <w:jc w:val="both"/>
      </w:pPr>
      <w:r>
        <w:rPr>
          <w:b/>
          <w:bCs/>
        </w:rPr>
        <w:t xml:space="preserve">(1) </w:t>
      </w:r>
      <w:r>
        <w:t xml:space="preserve">Prezenta lege intră în vigoare la 30 de zile de la publicarea în Monitorul Oficial al României, Partea I.</w:t>
      </w:r>
    </w:p>
    <w:p>
      <w:pPr>
        <w:spacing w:after="70" w:line="276"/>
        <w:jc w:val="both"/>
      </w:pPr>
      <w:r>
        <w:rPr>
          <w:b/>
          <w:bCs/>
        </w:rPr>
        <w:t xml:space="preserve">(2) </w:t>
      </w:r>
      <w:r>
        <w:t xml:space="preserve">Guvernul adoptă normele metodologice de aplicare în termen de 90 de zile de la intrarea în vigoare.</w:t>
      </w:r>
    </w:p>
    <w:p>
      <w:pPr>
        <w:spacing w:after="70" w:line="276"/>
        <w:jc w:val="both"/>
      </w:pPr>
      <w:r>
        <w:rPr>
          <w:b/>
          <w:bCs/>
        </w:rPr>
        <w:t xml:space="preserve">(3) </w:t>
      </w:r>
      <w:r>
        <w:t xml:space="preserve">Se abrogă orice dispoziții contrare prezentei legi.</w:t>
      </w:r>
    </w:p>
    <w:p>
      <w:pPr>
        <w:spacing w:after="70" w:line="276"/>
        <w:jc w:val="both"/>
      </w:pPr>
      <w:r>
        <w:rPr>
          <w:b/>
          <w:bCs/>
        </w:rPr>
        <w:t xml:space="preserve">(4) </w:t>
      </w:r>
      <w:r>
        <w:t xml:space="preserve">La data intrării în vigoare a prezentei legi, se modifică corespunzător:</w:t>
      </w:r>
    </w:p>
    <w:p>
      <w:pPr>
        <w:spacing w:after="50" w:line="276"/>
        <w:ind w:left="720"/>
        <w:jc w:val="both"/>
      </w:pPr>
      <w:r>
        <w:rPr>
          <w:b/>
          <w:bCs/>
        </w:rPr>
        <w:t xml:space="preserve">a) </w:t>
      </w:r>
      <w:r>
        <w:t xml:space="preserve">OUG 41/2016 privind simplificarea procedurilor;</w:t>
      </w:r>
    </w:p>
    <w:p>
      <w:pPr>
        <w:spacing w:after="50" w:line="276"/>
        <w:ind w:left="720"/>
        <w:jc w:val="both"/>
      </w:pPr>
      <w:r>
        <w:rPr>
          <w:b/>
          <w:bCs/>
        </w:rPr>
        <w:t xml:space="preserve">b) </w:t>
      </w:r>
      <w:r>
        <w:t xml:space="preserve">L.455/2001 privind semnătura electronică;</w:t>
      </w:r>
    </w:p>
    <w:p>
      <w:pPr>
        <w:spacing w:after="50" w:line="276"/>
        <w:ind w:left="720"/>
        <w:jc w:val="both"/>
      </w:pPr>
      <w:r>
        <w:rPr>
          <w:b/>
          <w:bCs/>
        </w:rPr>
        <w:t xml:space="preserve">c) </w:t>
      </w:r>
      <w:r>
        <w:t xml:space="preserve">OUG 38/2020 privind Ghișeul.ro;</w:t>
      </w:r>
    </w:p>
    <w:p>
      <w:pPr>
        <w:spacing w:after="50" w:line="276"/>
        <w:ind w:left="720"/>
        <w:jc w:val="both"/>
      </w:pPr>
      <w:r>
        <w:rPr>
          <w:b/>
          <w:bCs/>
        </w:rPr>
        <w:t xml:space="preserve">d) </w:t>
      </w:r>
      <w:r>
        <w:t xml:space="preserve">L.248/2005 privind regimul liberei circulații;</w:t>
      </w:r>
    </w:p>
    <w:p>
      <w:pPr>
        <w:spacing w:after="50" w:line="276"/>
        <w:ind w:left="720"/>
        <w:jc w:val="both"/>
      </w:pPr>
      <w:r>
        <w:rPr>
          <w:b/>
          <w:bCs/>
        </w:rPr>
        <w:t xml:space="preserve">e) </w:t>
      </w:r>
      <w:r>
        <w:t xml:space="preserve">HG 1259/2015 privind eliminarea ștampilei;</w:t>
      </w:r>
    </w:p>
    <w:p>
      <w:pPr>
        <w:spacing w:after="50" w:line="276"/>
        <w:ind w:left="720"/>
        <w:jc w:val="both"/>
      </w:pPr>
      <w:r>
        <w:rPr>
          <w:b/>
          <w:bCs/>
        </w:rPr>
        <w:t xml:space="preserve">f) </w:t>
      </w:r>
      <w:r>
        <w:t xml:space="preserve">Regulamentul eIDAS 2.0 — transpunerea națională.</w:t>
      </w:r>
    </w:p>
    <w:p>
      <w:pPr>
        <w:spacing w:before="600"/>
      </w:pPr>
    </w:p>
    <w:p>
      <w:pPr>
        <w:spacing w:after="110" w:line="276"/>
        <w:jc w:val="center"/>
      </w:pPr>
      <w:r>
        <w:rPr>
          <w:i/>
          <w:iCs/>
        </w:rPr>
        <w:t xml:space="preserve">Această lege a fost adoptată de Parlamentul României, cu respectarea prevederilor art. 75 și ale art. 76 alin. (1) din Constituția României, republicată.</w:t>
      </w:r>
    </w:p>
    <w:p>
      <w:r>
        <w:br w:type="page"/>
      </w:r>
    </w:p>
    <w:p>
      <w:pPr>
        <w:pStyle w:val="Heading1"/>
      </w:pPr>
      <w:r>
        <w:t xml:space="preserve">NOTĂ</w:t>
      </w:r>
    </w:p>
    <w:p>
      <w:pPr>
        <w:spacing w:after="110" w:line="276"/>
        <w:jc w:val="both"/>
      </w:pPr>
      <w:r>
        <w:rPr>
          <w:b/>
          <w:bCs/>
        </w:rPr>
        <w:t xml:space="preserve">Acest document este un draft de lucru și nu constituie consultanță juridică. </w:t>
      </w:r>
      <w:r>
        <w:t xml:space="preserve">Înainte de depunerea formală, se recomandă revizuirea de către un jurist specializat în drept constituțional, drept administrativ și dreptul comunicațiilor electronice.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Legea Digitalizării României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090"/>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2026-04-03T12:12:43.148Z</dcterms:created>
  <dcterms:modified xsi:type="dcterms:W3CDTF">2026-04-03T12:12:43.149Z</dcterms:modified>
</cp:coreProperties>
</file>

<file path=docProps/custom.xml><?xml version="1.0" encoding="utf-8"?>
<Properties xmlns="http://schemas.openxmlformats.org/officeDocument/2006/custom-properties" xmlns:vt="http://schemas.openxmlformats.org/officeDocument/2006/docPropsVTypes"/>
</file>