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0"/>
          <w:szCs w:val="40"/>
        </w:rPr>
        <w:t xml:space="preserve">PROPUNERE LEGISLATIVĂ</w:t>
      </w:r>
    </w:p>
    <w:p>
      <w:pPr>
        <w:pBdr>
          <w:bottom w:val="single" w:color="1F3864" w:sz="6" w:space="8"/>
        </w:pBdr>
        <w:spacing w:after="100"/>
        <w:jc w:val="center"/>
      </w:pPr>
      <w:r>
        <w:rPr>
          <w:i/>
          <w:iCs/>
          <w:color w:val="555555"/>
          <w:sz w:val="28"/>
          <w:szCs w:val="28"/>
        </w:rPr>
        <w:t xml:space="preserve">Inițiativă Cetățeanească / Proiect de Lege</w:t>
      </w:r>
    </w:p>
    <w:p>
      <w:pPr>
        <w:spacing w:before="600"/>
      </w:pPr>
    </w:p>
    <w:p>
      <w:pPr>
        <w:spacing w:after="300"/>
        <w:jc w:val="center"/>
      </w:pPr>
      <w:r>
        <w:rPr>
          <w:b/>
          <w:bCs/>
          <w:color w:val="1F3864"/>
          <w:sz w:val="48"/>
          <w:szCs w:val="48"/>
        </w:rPr>
        <w:t xml:space="preserve">LEGE</w:t>
      </w:r>
    </w:p>
    <w:p>
      <w:pPr>
        <w:spacing w:after="100"/>
        <w:jc w:val="center"/>
      </w:pPr>
      <w:r>
        <w:rPr>
          <w:sz w:val="32"/>
          <w:szCs w:val="32"/>
        </w:rPr>
        <w:t xml:space="preserve">privind supravegherea video pentru siguranța rutieră,</w:t>
      </w:r>
    </w:p>
    <w:p>
      <w:pPr>
        <w:spacing w:after="100"/>
        <w:jc w:val="center"/>
      </w:pPr>
      <w:r>
        <w:rPr>
          <w:sz w:val="32"/>
          <w:szCs w:val="32"/>
        </w:rPr>
        <w:t xml:space="preserve">sancționarea parcării ilegale pe domeniul public,</w:t>
      </w:r>
    </w:p>
    <w:p>
      <w:pPr>
        <w:spacing w:after="60"/>
        <w:jc w:val="center"/>
      </w:pPr>
      <w:r>
        <w:rPr>
          <w:sz w:val="32"/>
          <w:szCs w:val="32"/>
        </w:rPr>
        <w:t xml:space="preserve">Fondul de Siguranță Rutieră și contestarea online a amenzilor</w:t>
      </w:r>
    </w:p>
    <w:p>
      <w:pPr>
        <w:spacing w:after="60"/>
        <w:jc w:val="center"/>
      </w:pPr>
      <w:r>
        <w:rPr>
          <w:b/>
          <w:bCs/>
          <w:i/>
          <w:iCs/>
          <w:color w:val="2E5090"/>
          <w:sz w:val="28"/>
          <w:szCs w:val="28"/>
        </w:rPr>
        <w:t xml:space="preserve">(Legea Siguranței Rutiere)</w:t>
      </w:r>
    </w:p>
    <w:p>
      <w:pPr>
        <w:spacing w:before="1200"/>
      </w:pPr>
    </w:p>
    <w:p>
      <w:pPr>
        <w:spacing w:after="60"/>
        <w:jc w:val="center"/>
      </w:pPr>
      <w:r>
        <w:rPr>
          <w:color w:val="777777"/>
          <w:sz w:val="22"/>
          <w:szCs w:val="22"/>
        </w:rPr>
        <w:t xml:space="preserve">Document de lucru — Aprilie 2026</w:t>
      </w:r>
    </w:p>
    <w:p>
      <w:pPr>
        <w:jc w:val="center"/>
      </w:pPr>
      <w:r>
        <w:rPr>
          <w:color w:val="777777"/>
          <w:sz w:val="22"/>
          <w:szCs w:val="22"/>
        </w:rPr>
        <w:t xml:space="preserve">Versiune pentru consultare cu asociații profesionale și parlamentari</w:t>
      </w:r>
    </w:p>
    <w:p>
      <w:pPr>
        <w:sectPr>
          <w:pgSz w:w="11906" w:h="16838" w:orient="portrait"/>
          <w:pgMar w:top="1440" w:right="1440" w:bottom="1440" w:left="1440" w:header="708" w:footer="708" w:gutter="0"/>
          <w:pgNumType/>
          <w:docGrid w:linePitch="360"/>
        </w:sectPr>
      </w:pPr>
    </w:p>
    <w:p>
      <w:pPr>
        <w:pStyle w:val="Heading1"/>
      </w:pPr>
      <w:r>
        <w:t xml:space="preserve">EXPUNERE DE MOTIVE</w:t>
      </w:r>
    </w:p>
    <w:p>
      <w:pPr>
        <w:pStyle w:val="Heading2"/>
      </w:pPr>
      <w:r>
        <w:t xml:space="preserve">I. Criza siguranței rutiere</w:t>
      </w:r>
    </w:p>
    <w:p>
      <w:pPr>
        <w:spacing w:after="110" w:line="276"/>
        <w:jc w:val="both"/>
      </w:pPr>
      <w:r>
        <w:t xml:space="preserve">România înregistrează aproximativ 85 de morți pe șosele la fiecare milion de locuitori — dublu față de media UE de 46 și de patru ori mai mult decât Suedia (20/milion). În cifre absolute, peste 1.700 de persoane mor anual pe drumurile României, iar peste 8.000 sunt rănite grav.</w:t>
      </w:r>
    </w:p>
    <w:p>
      <w:pPr>
        <w:spacing w:after="110" w:line="276"/>
        <w:jc w:val="both"/>
      </w:pPr>
      <w:r>
        <w:t xml:space="preserve">Cauzele principale: excesul de viteză (implicat în peste 30% din accidentele mortale), nerespectarea regulilor de prioritate, folosirea telefonului la volan, conducerea sub influența alcoolului, și infrastructura rutieră deficientă (lipsă marcaje, parapete, iluminat).</w:t>
      </w:r>
    </w:p>
    <w:p>
      <w:pPr>
        <w:spacing w:after="110" w:line="276"/>
        <w:jc w:val="both"/>
      </w:pPr>
      <w:r>
        <w:t xml:space="preserve">Poliția Rutieră are personal insuficient pentru a acoperi rețeaua de peste 86.000 km de drumuri publice. Radarele mobile acoperă sub 2% din rețea la orice moment. Efectul de descurajare este minim: șoferul știe că șansa de a fi prins este foarte mică.</w:t>
      </w:r>
    </w:p>
    <w:p>
      <w:pPr>
        <w:pStyle w:val="Heading2"/>
      </w:pPr>
      <w:r>
        <w:t xml:space="preserve">II. Criza parcării pe trotuare</w:t>
      </w:r>
    </w:p>
    <w:p>
      <w:pPr>
        <w:spacing w:after="110" w:line="276"/>
        <w:jc w:val="both"/>
      </w:pPr>
      <w:r>
        <w:t xml:space="preserve">Parcarea pe trotuar este endemică în orașele românești. Pietonii — inclusiv persoanele cu dizabilități, părinții cu cărucioare, vârstnicii — sunt forțați pe carosabil. Poliția locală nu sancționează sistematic: nu are personal suficient, nu are infrastructură tehnică, și în multe cazuri nu are nici volnța politică.</w:t>
      </w:r>
    </w:p>
    <w:p>
      <w:pPr>
        <w:spacing w:after="110" w:line="276"/>
        <w:jc w:val="both"/>
      </w:pPr>
      <w:r>
        <w:t xml:space="preserve">Rezultatul: spațiul public este confiscat de mașini parcate ilegal, iar pietonii și persoanele vulnerabile sunt cele care plătesc prețul.</w:t>
      </w:r>
    </w:p>
    <w:p>
      <w:pPr>
        <w:pStyle w:val="Heading2"/>
      </w:pPr>
      <w:r>
        <w:t xml:space="preserve">III. Modele internaționale</w:t>
      </w:r>
    </w:p>
    <w:p>
      <w:pPr>
        <w:spacing w:after="110" w:line="276"/>
        <w:jc w:val="both"/>
      </w:pPr>
      <w:r>
        <w:t xml:space="preserve">Regatul Unit operează peste 11.000 de camere de viteză (inclusiv camere pe secțiune care măsoară viteza medie). Rezultatul: reducerea mortalității cu 42% pe secțiunile monitorizate. Italia operează sistemul Tutor pe autostrăzi. Londra sancționează automat parcarea pe trotuar prin camere ANPR montate pe autovehicule ale primăriei. Moscova a redus parcarea ilegală cu 80% în 3 ani prin camere fixe cu sancționare automată.</w:t>
      </w:r>
    </w:p>
    <w:p>
      <w:pPr>
        <w:pStyle w:val="Heading2"/>
      </w:pPr>
      <w:r>
        <w:t xml:space="preserve">IV. Soluția propusă</w:t>
      </w:r>
    </w:p>
    <w:p>
      <w:pPr>
        <w:spacing w:after="110" w:line="276"/>
        <w:jc w:val="both"/>
      </w:pPr>
      <w:r>
        <w:t xml:space="preserve">Prezenta lege creează un sistem integrat: camere fixe pe drumuri pentru siguranță rutieră, camere pentru parcarea ilegală, Fondul de Siguranță Rutieră alimentat din amenzi (earmarking), platformă de contestare online accesibilă și din străinătate, și garanții GDPR stricte. Toate cu protecția drepturilor cetățeanului în centru.</w:t>
      </w:r>
    </w:p>
    <w:p>
      <w:pPr>
        <w:pStyle w:val="Heading2"/>
      </w:pPr>
      <w:r>
        <w:t xml:space="preserve">V. Impact estimat</w:t>
      </w:r>
    </w:p>
    <w:p>
      <w:pPr>
        <w:spacing w:after="110" w:line="276"/>
        <w:jc w:val="both"/>
      </w:pPr>
      <w:r>
        <w:t xml:space="preserve">Reducerea mortalității rutiere cu 30-40% în 5 ani (conform experiențelor UK, Italia). Eliberarea trotuarelor și accesibilitate reală pentru persoane cu dizabilități. 1-2 miliarde lei/an direcționate exclusiv către siguranță rutieră prin Fondul dedicat. Acces la contestație reală pentru toți, inclusiv din diaspora.</w:t>
      </w:r>
    </w:p>
    <w:p>
      <w:r>
        <w:br w:type="page"/>
      </w:r>
    </w:p>
    <w:p>
      <w:pPr>
        <w:pStyle w:val="Heading1"/>
      </w:pPr>
      <w:r>
        <w:t xml:space="preserve">TEXTUL PROIECTULUI DE LEGE</w:t>
      </w:r>
    </w:p>
    <w:p>
      <w:pPr>
        <w:spacing w:after="200" w:before="200"/>
        <w:jc w:val="center"/>
      </w:pPr>
      <w:r>
        <w:rPr>
          <w:i/>
          <w:iCs/>
          <w:sz w:val="24"/>
          <w:szCs w:val="24"/>
        </w:rPr>
        <w:t xml:space="preserve">Parlamentul României adoptă prezenta lege:</w:t>
      </w:r>
    </w:p>
    <w:p>
      <w:pPr>
        <w:pStyle w:val="Heading2"/>
      </w:pPr>
      <w:r>
        <w:t xml:space="preserve">CAPITOLUL I — Sistemul Național de Supraveghere Video Rutieră (SNSVR)</w:t>
      </w:r>
    </w:p>
    <w:p>
      <w:pPr>
        <w:spacing w:after="100" w:before="220" w:line="276"/>
      </w:pPr>
      <w:r>
        <w:rPr>
          <w:b/>
          <w:bCs/>
        </w:rPr>
        <w:t xml:space="preserve">Art. 1. </w:t>
      </w:r>
      <w:r>
        <w:rPr>
          <w:b/>
          <w:bCs/>
        </w:rPr>
        <w:t xml:space="preserve">Constituirea SNSVR</w:t>
      </w:r>
    </w:p>
    <w:p>
      <w:pPr>
        <w:spacing w:after="70" w:line="276"/>
        <w:jc w:val="both"/>
      </w:pPr>
      <w:r>
        <w:rPr>
          <w:b/>
          <w:bCs/>
        </w:rPr>
        <w:t xml:space="preserve">(1) </w:t>
      </w:r>
      <w:r>
        <w:t xml:space="preserve">Se înființează Sistemul Național de Supraveghere Video Rutieră (SNSVR), operat de MAI prin Inspectoratul General al Poliției Române — Direcția Rutieră, în cooperare cu CNAIR (pentru drumuri naționale/autostrăzi) și autoritățile locale (pentru drumuri urbane).</w:t>
      </w:r>
    </w:p>
    <w:p>
      <w:pPr>
        <w:spacing w:after="70" w:line="276"/>
        <w:jc w:val="both"/>
      </w:pPr>
      <w:r>
        <w:rPr>
          <w:b/>
          <w:bCs/>
        </w:rPr>
        <w:t xml:space="preserve">(2) </w:t>
      </w:r>
      <w:r>
        <w:t xml:space="preserve">SNSVR constă din camere video fixe de supraveghere rutieră, instalate pe:</w:t>
      </w:r>
    </w:p>
    <w:p>
      <w:pPr>
        <w:spacing w:after="50" w:line="276"/>
        <w:ind w:left="720"/>
        <w:jc w:val="both"/>
      </w:pPr>
      <w:r>
        <w:rPr>
          <w:b/>
          <w:bCs/>
        </w:rPr>
        <w:t xml:space="preserve">a) </w:t>
      </w:r>
      <w:r>
        <w:t xml:space="preserve">autostrăzi și drumuri expres — la fiecare 10 km și la fiecare nod/bretea;</w:t>
      </w:r>
    </w:p>
    <w:p>
      <w:pPr>
        <w:spacing w:after="50" w:line="276"/>
        <w:ind w:left="720"/>
        <w:jc w:val="both"/>
      </w:pPr>
      <w:r>
        <w:rPr>
          <w:b/>
          <w:bCs/>
        </w:rPr>
        <w:t xml:space="preserve">b) </w:t>
      </w:r>
      <w:r>
        <w:t xml:space="preserve">top 500 intersecții/secțiuni periculoase (puncte negre), identificate de Poliția Rutieră pe baza statisticilor de accidente din ultimii 5 ani;</w:t>
      </w:r>
    </w:p>
    <w:p>
      <w:pPr>
        <w:spacing w:after="50" w:line="276"/>
        <w:ind w:left="720"/>
        <w:jc w:val="both"/>
      </w:pPr>
      <w:r>
        <w:rPr>
          <w:b/>
          <w:bCs/>
        </w:rPr>
        <w:t xml:space="preserve">c) </w:t>
      </w:r>
      <w:r>
        <w:t xml:space="preserve">toate zonele școlare (raza de 200 m de orice unitate de învățământ);</w:t>
      </w:r>
    </w:p>
    <w:p>
      <w:pPr>
        <w:spacing w:after="50" w:line="276"/>
        <w:ind w:left="720"/>
        <w:jc w:val="both"/>
      </w:pPr>
      <w:r>
        <w:rPr>
          <w:b/>
          <w:bCs/>
        </w:rPr>
        <w:t xml:space="preserve">d) </w:t>
      </w:r>
      <w:r>
        <w:t xml:space="preserve">toate zonele spitalicești (raza de 200 m);</w:t>
      </w:r>
    </w:p>
    <w:p>
      <w:pPr>
        <w:spacing w:after="50" w:line="276"/>
        <w:ind w:left="720"/>
        <w:jc w:val="both"/>
      </w:pPr>
      <w:r>
        <w:rPr>
          <w:b/>
          <w:bCs/>
        </w:rPr>
        <w:t xml:space="preserve">e) </w:t>
      </w:r>
      <w:r>
        <w:t xml:space="preserve">intrările și ieșirile din localități pe drumuri naționale și județene.</w:t>
      </w:r>
    </w:p>
    <w:p>
      <w:pPr>
        <w:spacing w:after="70" w:line="276"/>
        <w:jc w:val="both"/>
      </w:pPr>
      <w:r>
        <w:rPr>
          <w:b/>
          <w:bCs/>
        </w:rPr>
        <w:t xml:space="preserve">(3) </w:t>
      </w:r>
      <w:r>
        <w:t xml:space="preserve">Poliția Rutieră publică anual lista punctelor negre actualizată, și reconfigurează amplasarea camerelor în funcție de evoluția statisticilor.</w:t>
      </w:r>
    </w:p>
    <w:p>
      <w:pPr>
        <w:spacing w:after="100" w:before="220" w:line="276"/>
      </w:pPr>
      <w:r>
        <w:rPr>
          <w:b/>
          <w:bCs/>
        </w:rPr>
        <w:t xml:space="preserve">Art. 2. </w:t>
      </w:r>
      <w:r>
        <w:rPr>
          <w:b/>
          <w:bCs/>
        </w:rPr>
        <w:t xml:space="preserve">Contravenții detectabile automat</w:t>
      </w:r>
    </w:p>
    <w:p>
      <w:pPr>
        <w:spacing w:after="70" w:line="276"/>
        <w:jc w:val="both"/>
      </w:pPr>
      <w:r>
        <w:rPr>
          <w:b/>
          <w:bCs/>
        </w:rPr>
        <w:t xml:space="preserve">(1) </w:t>
      </w:r>
      <w:r>
        <w:t xml:space="preserve">SNSVR detectează și documentează automat următoarele contravenții:</w:t>
      </w:r>
    </w:p>
    <w:p>
      <w:pPr>
        <w:spacing w:after="50" w:line="276"/>
        <w:ind w:left="720"/>
        <w:jc w:val="both"/>
      </w:pPr>
      <w:r>
        <w:rPr>
          <w:b/>
          <w:bCs/>
        </w:rPr>
        <w:t xml:space="preserve">a) </w:t>
      </w:r>
      <w:r>
        <w:rPr>
          <w:b/>
          <w:bCs/>
        </w:rPr>
        <w:t xml:space="preserve">Depășirea vitezei legale</w:t>
      </w:r>
      <w:r>
        <w:t xml:space="preserve"> — prin măsurare instantanee (radar fix) și prin măsurare pe secțiune (viteză medie între 2 camere, model Tutor Italia);</w:t>
      </w:r>
    </w:p>
    <w:p>
      <w:pPr>
        <w:spacing w:after="50" w:line="276"/>
        <w:ind w:left="720"/>
        <w:jc w:val="both"/>
      </w:pPr>
      <w:r>
        <w:rPr>
          <w:b/>
          <w:bCs/>
        </w:rPr>
        <w:t xml:space="preserve">b) </w:t>
      </w:r>
      <w:r>
        <w:rPr>
          <w:b/>
          <w:bCs/>
        </w:rPr>
        <w:t xml:space="preserve">Trecerea pe semafor roșu</w:t>
      </w:r>
      <w:r>
        <w:t xml:space="preserve"> — prin detecție video corelată cu faza semaforului;</w:t>
      </w:r>
    </w:p>
    <w:p>
      <w:pPr>
        <w:spacing w:after="50" w:line="276"/>
        <w:ind w:left="720"/>
        <w:jc w:val="both"/>
      </w:pPr>
      <w:r>
        <w:rPr>
          <w:b/>
          <w:bCs/>
        </w:rPr>
        <w:t xml:space="preserve">c) </w:t>
      </w:r>
      <w:r>
        <w:rPr>
          <w:b/>
          <w:bCs/>
        </w:rPr>
        <w:t xml:space="preserve">Circulația pe banda de urgență</w:t>
      </w:r>
      <w:r>
        <w:t xml:space="preserve"> — pe autostrăzi și drumuri expres;</w:t>
      </w:r>
    </w:p>
    <w:p>
      <w:pPr>
        <w:spacing w:after="50" w:line="276"/>
        <w:ind w:left="720"/>
        <w:jc w:val="both"/>
      </w:pPr>
      <w:r>
        <w:rPr>
          <w:b/>
          <w:bCs/>
        </w:rPr>
        <w:t xml:space="preserve">d) </w:t>
      </w:r>
      <w:r>
        <w:rPr>
          <w:b/>
          <w:bCs/>
        </w:rPr>
        <w:t xml:space="preserve">Utilizarea telefonului mobil la volan</w:t>
      </w:r>
      <w:r>
        <w:t xml:space="preserve"> — prin detecție AI (algoritm de recunoaștere vizuală), cu verificare umană obligatorie înainte de emiterea sancțiunii;</w:t>
      </w:r>
    </w:p>
    <w:p>
      <w:pPr>
        <w:spacing w:after="50" w:line="276"/>
        <w:ind w:left="720"/>
        <w:jc w:val="both"/>
      </w:pPr>
      <w:r>
        <w:rPr>
          <w:b/>
          <w:bCs/>
        </w:rPr>
        <w:t xml:space="preserve">e) </w:t>
      </w:r>
      <w:r>
        <w:rPr>
          <w:b/>
          <w:bCs/>
        </w:rPr>
        <w:t xml:space="preserve">Nepurtarea centurii de siguranță</w:t>
      </w:r>
      <w:r>
        <w:t xml:space="preserve"> — prin detecție AI, cu verificare umană obligatorie;</w:t>
      </w:r>
    </w:p>
    <w:p>
      <w:pPr>
        <w:spacing w:after="50" w:line="276"/>
        <w:ind w:left="720"/>
        <w:jc w:val="both"/>
      </w:pPr>
      <w:r>
        <w:rPr>
          <w:b/>
          <w:bCs/>
        </w:rPr>
        <w:t xml:space="preserve">f) </w:t>
      </w:r>
      <w:r>
        <w:rPr>
          <w:b/>
          <w:bCs/>
        </w:rPr>
        <w:t xml:space="preserve">Depășire neregulamentară pe linie continuă</w:t>
      </w:r>
      <w:r>
        <w:t xml:space="preserve"> — prin detecție video.</w:t>
      </w:r>
    </w:p>
    <w:p>
      <w:pPr>
        <w:spacing w:after="70" w:line="276"/>
        <w:jc w:val="both"/>
      </w:pPr>
      <w:r>
        <w:rPr>
          <w:b/>
          <w:bCs/>
        </w:rPr>
        <w:t xml:space="preserve">(2) </w:t>
      </w:r>
      <w:r>
        <w:rPr>
          <w:b/>
          <w:bCs/>
        </w:rPr>
        <w:t xml:space="preserve">Regula verificării umane: </w:t>
      </w:r>
      <w:r>
        <w:t xml:space="preserve">pentru contravențiile detectate prin algoritmi AI (lit. d și e), fiecare sancțiune este verificată de un operator uman calificat înainte de emitere. Nicio amendă nu se emite exclusiv pe baza deciziei unui algoritm.</w:t>
      </w:r>
    </w:p>
    <w:p>
      <w:pPr>
        <w:spacing w:after="70" w:line="276"/>
        <w:jc w:val="both"/>
      </w:pPr>
      <w:r>
        <w:rPr>
          <w:b/>
          <w:bCs/>
        </w:rPr>
        <w:t xml:space="preserve">(3) </w:t>
      </w:r>
      <w:r>
        <w:t xml:space="preserve">Camerele SNSVR sunt semnalizate vizibil prin panouri rutiere standard, amplasate la minimum 500 m înainte pe autostrăzi și 200 m în localități. Scopul este descurajarea, nu penalizarea.</w:t>
      </w:r>
    </w:p>
    <w:p>
      <w:pPr>
        <w:spacing w:after="100" w:before="220" w:line="276"/>
      </w:pPr>
      <w:r>
        <w:rPr>
          <w:b/>
          <w:bCs/>
        </w:rPr>
        <w:t xml:space="preserve">Art. 3. </w:t>
      </w:r>
      <w:r>
        <w:rPr>
          <w:b/>
          <w:bCs/>
        </w:rPr>
        <w:t xml:space="preserve">Procedura de sancționare automată</w:t>
      </w:r>
    </w:p>
    <w:p>
      <w:pPr>
        <w:spacing w:after="70" w:line="276"/>
        <w:jc w:val="both"/>
      </w:pPr>
      <w:r>
        <w:rPr>
          <w:b/>
          <w:bCs/>
        </w:rPr>
        <w:t xml:space="preserve">(1) </w:t>
      </w:r>
      <w:r>
        <w:t xml:space="preserve">Amenda se generează automat și se comunică proprietarului vehiculului (conform datelor DRPCIV) prin:</w:t>
      </w:r>
    </w:p>
    <w:p>
      <w:pPr>
        <w:spacing w:after="50" w:line="276"/>
        <w:ind w:left="720"/>
        <w:jc w:val="both"/>
      </w:pPr>
      <w:r>
        <w:rPr>
          <w:b/>
          <w:bCs/>
        </w:rPr>
        <w:t xml:space="preserve">a) </w:t>
      </w:r>
      <w:r>
        <w:t xml:space="preserve">notificare electronică prioritară: email, aplicație eID, SMS — în termen de 48 de ore de la constatare;</w:t>
      </w:r>
    </w:p>
    <w:p>
      <w:pPr>
        <w:spacing w:after="50" w:line="276"/>
        <w:ind w:left="720"/>
        <w:jc w:val="both"/>
      </w:pPr>
      <w:r>
        <w:rPr>
          <w:b/>
          <w:bCs/>
        </w:rPr>
        <w:t xml:space="preserve">b) </w:t>
      </w:r>
      <w:r>
        <w:t xml:space="preserve">scrisoare recomandată subsidiară — în termen de 10 zile, dacă notificarea electronică nu este confirmată.</w:t>
      </w:r>
    </w:p>
    <w:p>
      <w:pPr>
        <w:spacing w:after="70" w:line="276"/>
        <w:jc w:val="both"/>
      </w:pPr>
      <w:r>
        <w:rPr>
          <w:b/>
          <w:bCs/>
        </w:rPr>
        <w:t xml:space="preserve">(2) </w:t>
      </w:r>
      <w:r>
        <w:t xml:space="preserve">Comunicârea include obligatoriu:</w:t>
      </w:r>
    </w:p>
    <w:p>
      <w:pPr>
        <w:spacing w:after="50" w:line="276"/>
        <w:ind w:left="720"/>
        <w:jc w:val="both"/>
      </w:pPr>
      <w:r>
        <w:rPr>
          <w:b/>
          <w:bCs/>
        </w:rPr>
        <w:t xml:space="preserve">a) </w:t>
      </w:r>
      <w:r>
        <w:t xml:space="preserve">fotografia sau secvența video a contravenției (accesibilă prin link securizat);</w:t>
      </w:r>
    </w:p>
    <w:p>
      <w:pPr>
        <w:spacing w:after="50" w:line="276"/>
        <w:ind w:left="720"/>
        <w:jc w:val="both"/>
      </w:pPr>
      <w:r>
        <w:rPr>
          <w:b/>
          <w:bCs/>
        </w:rPr>
        <w:t xml:space="preserve">b) </w:t>
      </w:r>
      <w:r>
        <w:t xml:space="preserve">data, ora, locul exact (coordonate GPS);</w:t>
      </w:r>
    </w:p>
    <w:p>
      <w:pPr>
        <w:spacing w:after="50" w:line="276"/>
        <w:ind w:left="720"/>
        <w:jc w:val="both"/>
      </w:pPr>
      <w:r>
        <w:rPr>
          <w:b/>
          <w:bCs/>
        </w:rPr>
        <w:t xml:space="preserve">c) </w:t>
      </w:r>
      <w:r>
        <w:t xml:space="preserve">viteza măsurată și limita legală (pentru depășire de viteză);</w:t>
      </w:r>
    </w:p>
    <w:p>
      <w:pPr>
        <w:spacing w:after="50" w:line="276"/>
        <w:ind w:left="720"/>
        <w:jc w:val="both"/>
      </w:pPr>
      <w:r>
        <w:rPr>
          <w:b/>
          <w:bCs/>
        </w:rPr>
        <w:t xml:space="preserve">d) </w:t>
      </w:r>
      <w:r>
        <w:t xml:space="preserve">cuantumul amenzii și numărul de puncte de penalizare;</w:t>
      </w:r>
    </w:p>
    <w:p>
      <w:pPr>
        <w:spacing w:after="50" w:line="276"/>
        <w:ind w:left="720"/>
        <w:jc w:val="both"/>
      </w:pPr>
      <w:r>
        <w:rPr>
          <w:b/>
          <w:bCs/>
        </w:rPr>
        <w:t xml:space="preserve">e) </w:t>
      </w:r>
      <w:r>
        <w:t xml:space="preserve">instrucțiunile complete de contestare (online și fizic);</w:t>
      </w:r>
    </w:p>
    <w:p>
      <w:pPr>
        <w:spacing w:after="50" w:line="276"/>
        <w:ind w:left="720"/>
        <w:jc w:val="both"/>
      </w:pPr>
      <w:r>
        <w:rPr>
          <w:b/>
          <w:bCs/>
        </w:rPr>
        <w:t xml:space="preserve">f) </w:t>
      </w:r>
      <w:r>
        <w:t xml:space="preserve">link către platforma de contestare online.</w:t>
      </w:r>
    </w:p>
    <w:p>
      <w:pPr>
        <w:spacing w:after="70" w:line="276"/>
        <w:jc w:val="both"/>
      </w:pPr>
      <w:r>
        <w:rPr>
          <w:b/>
          <w:bCs/>
        </w:rPr>
        <w:t xml:space="preserve">(3) </w:t>
      </w:r>
      <w:r>
        <w:t xml:space="preserve">Plata în 15 zile beneficiază de reducere 50%, conform regimului actual din OG 2/2001.</w:t>
      </w:r>
    </w:p>
    <w:p>
      <w:pPr>
        <w:spacing w:after="70" w:line="276"/>
        <w:jc w:val="both"/>
      </w:pPr>
      <w:r>
        <w:rPr>
          <w:b/>
          <w:bCs/>
        </w:rPr>
        <w:t xml:space="preserve">(4) </w:t>
      </w:r>
      <w:r>
        <w:t xml:space="preserve">Dacă proprietarul vehiculului nu era șoferul la momentul contravenției, poate declara identitatea șoferului actual prin platforma online, în termen de 30 de zile, transferând răspunderea.</w:t>
      </w:r>
    </w:p>
    <w:p>
      <w:pPr>
        <w:pStyle w:val="Heading2"/>
      </w:pPr>
      <w:r>
        <w:t xml:space="preserve">CAPITOLUL II — Sancționarea parcării ilegale pe domeniul public</w:t>
      </w:r>
    </w:p>
    <w:p>
      <w:pPr>
        <w:spacing w:after="100" w:before="220" w:line="276"/>
      </w:pPr>
      <w:r>
        <w:rPr>
          <w:b/>
          <w:bCs/>
        </w:rPr>
        <w:t xml:space="preserve">Art. 4. </w:t>
      </w:r>
      <w:r>
        <w:rPr>
          <w:b/>
          <w:bCs/>
        </w:rPr>
        <w:t xml:space="preserve">Sistemul local de supraveghere a parcării</w:t>
      </w:r>
    </w:p>
    <w:p>
      <w:pPr>
        <w:spacing w:after="70" w:line="276"/>
        <w:jc w:val="both"/>
      </w:pPr>
      <w:r>
        <w:rPr>
          <w:b/>
          <w:bCs/>
        </w:rPr>
        <w:t xml:space="preserve">(1) </w:t>
      </w:r>
      <w:r>
        <w:t xml:space="preserve">Primăriile de municipiu, oraș și sectoarele municipiului București sunt autorizate să instaleze camere de supraveghere pe trotuare, în parcuri, pe piste de biciclete și în zone cu parcare interzisă, pentru detecția automată a vehiculelor parcate ilegal.</w:t>
      </w:r>
    </w:p>
    <w:p>
      <w:pPr>
        <w:spacing w:after="70" w:line="276"/>
        <w:jc w:val="both"/>
      </w:pPr>
      <w:r>
        <w:rPr>
          <w:b/>
          <w:bCs/>
        </w:rPr>
        <w:t xml:space="preserve">(2) </w:t>
      </w:r>
      <w:r>
        <w:t xml:space="preserve">Detecția se face prin recunoașterea automată a numărului de înmatriculare (ANPR), corelată cu baza de date DRPCIV. Amenda se trimite automat proprietarului vehiculului.</w:t>
      </w:r>
    </w:p>
    <w:p>
      <w:pPr>
        <w:spacing w:after="70" w:line="276"/>
        <w:jc w:val="both"/>
      </w:pPr>
      <w:r>
        <w:rPr>
          <w:b/>
          <w:bCs/>
        </w:rPr>
        <w:t xml:space="preserve">(3) </w:t>
      </w:r>
      <w:r>
        <w:t xml:space="preserve">Primăriile pot utiliza și vehicule de patrulare echipate cu camere 360° (model Londra), care scanează străzile și identifică automat vehiculele parcate pe trotuar.</w:t>
      </w:r>
    </w:p>
    <w:p>
      <w:pPr>
        <w:spacing w:after="70" w:line="276"/>
        <w:jc w:val="both"/>
      </w:pPr>
      <w:r>
        <w:rPr>
          <w:b/>
          <w:bCs/>
        </w:rPr>
        <w:t xml:space="preserve">(4) </w:t>
      </w:r>
      <w:r>
        <w:t xml:space="preserve">Dovezile foto se păstrează în sistemul informat al primăriei, accesibile contravenientului prin link securizat.</w:t>
      </w:r>
    </w:p>
    <w:p>
      <w:pPr>
        <w:spacing w:after="100" w:before="220" w:line="276"/>
      </w:pPr>
      <w:r>
        <w:rPr>
          <w:b/>
          <w:bCs/>
        </w:rPr>
        <w:t xml:space="preserve">Art. 5. </w:t>
      </w:r>
      <w:r>
        <w:rPr>
          <w:b/>
          <w:bCs/>
        </w:rPr>
        <w:t xml:space="preserve">Contravenții și sancțiuni escaladante</w:t>
      </w:r>
    </w:p>
    <w:p>
      <w:pPr>
        <w:spacing w:after="70" w:line="276"/>
        <w:jc w:val="both"/>
      </w:pPr>
      <w:r>
        <w:rPr>
          <w:b/>
          <w:bCs/>
        </w:rPr>
        <w:t xml:space="preserve">(1) </w:t>
      </w:r>
      <w:r>
        <w:t xml:space="preserve">Parcarea ilegală pe domeniul public se sancționează astfel: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100"/>
        <w:gridCol w:w="2526"/>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Tip parcare ilegală</w:t>
            </w:r>
          </w:p>
        </w:tc>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Amenda I</w:t>
            </w:r>
          </w:p>
        </w:tc>
        <w:tc>
          <w:tcPr>
            <w:tcW w:type="dxa" w:w="21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Amenda II (12 luni)</w:t>
            </w:r>
          </w:p>
        </w:tc>
        <w:tc>
          <w:tcPr>
            <w:tcW w:type="dxa" w:w="25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Amenda III+ (12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Pe trotuar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500 lei</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1.000 lei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1.500 lei + ridicare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Pe spațiu verde public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500 lei</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1.000 lei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1.500 lei + ridicare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Pe pistă de biciclete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500 lei</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1.000 lei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1.500 lei + ridicare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În loc rezervat persoane cu dizabilități</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2.500 lei</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3.500 lei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5.000 lei + ridicare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În fața hidrantuluiui sau ieșirii de urgență</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1.000 lei</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2.000 lei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3.000 lei + ridicare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Pe trecerea de pietoni sau la &lt;5m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1.000 lei</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2.000 lei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3.000 lei + ridicare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În stația de autobuz/tramvai</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750 lei</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1.500 lei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2.500 lei + ridicare</w:t>
            </w:r>
          </w:p>
        </w:tc>
      </w:tr>
    </w:tbl>
    <w:p>
      <w:pPr>
        <w:spacing w:after="80"/>
      </w:pPr>
    </w:p>
    <w:p>
      <w:pPr>
        <w:spacing w:after="70" w:line="276"/>
        <w:jc w:val="both"/>
      </w:pPr>
      <w:r>
        <w:rPr>
          <w:b/>
          <w:bCs/>
        </w:rPr>
        <w:t xml:space="preserve">(2) </w:t>
      </w:r>
      <w:r>
        <w:t xml:space="preserve">Escaladarea se calculează pe vehicul (în funcție de numărul de înmatriculare), nu pe proprietar, pentru a evita transferul vehiculului.</w:t>
      </w:r>
    </w:p>
    <w:p>
      <w:pPr>
        <w:spacing w:after="70" w:line="276"/>
        <w:jc w:val="both"/>
      </w:pPr>
      <w:r>
        <w:rPr>
          <w:b/>
          <w:bCs/>
        </w:rPr>
        <w:t xml:space="preserve">(3) </w:t>
      </w:r>
      <w:r>
        <w:t xml:space="preserve">Ridicarea vehiculului se efectuează de poliția locală sau operatorul delegat. Costul ridicării: 500 lei, suportat de proprietarul vehiculului.</w:t>
      </w:r>
    </w:p>
    <w:p>
      <w:pPr>
        <w:spacing w:after="100" w:before="220" w:line="276"/>
      </w:pPr>
      <w:r>
        <w:rPr>
          <w:b/>
          <w:bCs/>
        </w:rPr>
        <w:t xml:space="preserve">Art. 6. </w:t>
      </w:r>
      <w:r>
        <w:rPr>
          <w:b/>
          <w:bCs/>
        </w:rPr>
        <w:t xml:space="preserve">Destinarea veniturilor din parcare ilegală</w:t>
      </w:r>
    </w:p>
    <w:p>
      <w:pPr>
        <w:spacing w:after="70" w:line="276"/>
        <w:jc w:val="both"/>
      </w:pPr>
      <w:r>
        <w:rPr>
          <w:b/>
          <w:bCs/>
        </w:rPr>
        <w:t xml:space="preserve">(1) </w:t>
      </w:r>
      <w:r>
        <w:rPr>
          <w:b/>
          <w:bCs/>
        </w:rPr>
        <w:t xml:space="preserve">Veniturile din amenzile pentru parcare ilegală rămân integral la bugetul local</w:t>
      </w:r>
      <w:r>
        <w:t xml:space="preserve"> și se utilizează exclusiv pentru:</w:t>
      </w:r>
    </w:p>
    <w:p>
      <w:pPr>
        <w:spacing w:after="50" w:line="276"/>
        <w:ind w:left="720"/>
        <w:jc w:val="both"/>
      </w:pPr>
      <w:r>
        <w:rPr>
          <w:b/>
          <w:bCs/>
        </w:rPr>
        <w:t xml:space="preserve">a) </w:t>
      </w:r>
      <w:r>
        <w:t xml:space="preserve">reabilitarea și lărgirea trotuarelor — minim 40%;</w:t>
      </w:r>
    </w:p>
    <w:p>
      <w:pPr>
        <w:spacing w:after="50" w:line="276"/>
        <w:ind w:left="720"/>
        <w:jc w:val="both"/>
      </w:pPr>
      <w:r>
        <w:rPr>
          <w:b/>
          <w:bCs/>
        </w:rPr>
        <w:t xml:space="preserve">b) </w:t>
      </w:r>
      <w:r>
        <w:t xml:space="preserve">piste de biciclete și infrastructură de mobilitate alternativă — minim 20%;</w:t>
      </w:r>
    </w:p>
    <w:p>
      <w:pPr>
        <w:spacing w:after="50" w:line="276"/>
        <w:ind w:left="720"/>
        <w:jc w:val="both"/>
      </w:pPr>
      <w:r>
        <w:rPr>
          <w:b/>
          <w:bCs/>
        </w:rPr>
        <w:t xml:space="preserve">c) </w:t>
      </w:r>
      <w:r>
        <w:t xml:space="preserve">rampe de accesibilitate pentru persoane cu dizabilități — minim 10%;</w:t>
      </w:r>
    </w:p>
    <w:p>
      <w:pPr>
        <w:spacing w:after="50" w:line="276"/>
        <w:ind w:left="720"/>
        <w:jc w:val="both"/>
      </w:pPr>
      <w:r>
        <w:rPr>
          <w:b/>
          <w:bCs/>
        </w:rPr>
        <w:t xml:space="preserve">d) </w:t>
      </w:r>
      <w:r>
        <w:t xml:space="preserve">parcaje publice și park&amp;ride — maximum 30%.</w:t>
      </w:r>
    </w:p>
    <w:p>
      <w:pPr>
        <w:spacing w:after="70" w:line="276"/>
        <w:jc w:val="both"/>
      </w:pPr>
      <w:r>
        <w:rPr>
          <w:b/>
          <w:bCs/>
        </w:rPr>
        <w:t xml:space="preserve">(2) </w:t>
      </w:r>
      <w:r>
        <w:t xml:space="preserve">Primăria publică anual un raport cu veniturile și cheltuielile aferente, pe portalul de transparență.</w:t>
      </w:r>
    </w:p>
    <w:p>
      <w:r>
        <w:br w:type="page"/>
      </w:r>
    </w:p>
    <w:p>
      <w:pPr>
        <w:pStyle w:val="Heading2"/>
      </w:pPr>
      <w:r>
        <w:t xml:space="preserve">CAPITOLUL III — Fondul de Siguranță Rutieră (FSR)</w:t>
      </w:r>
    </w:p>
    <w:p>
      <w:pPr>
        <w:spacing w:after="100" w:before="220" w:line="276"/>
      </w:pPr>
      <w:r>
        <w:rPr>
          <w:b/>
          <w:bCs/>
        </w:rPr>
        <w:t xml:space="preserve">Art. 7. </w:t>
      </w:r>
      <w:r>
        <w:rPr>
          <w:b/>
          <w:bCs/>
        </w:rPr>
        <w:t xml:space="preserve">Constituirea FSR</w:t>
      </w:r>
    </w:p>
    <w:p>
      <w:pPr>
        <w:spacing w:after="70" w:line="276"/>
        <w:jc w:val="both"/>
      </w:pPr>
      <w:r>
        <w:rPr>
          <w:b/>
          <w:bCs/>
        </w:rPr>
        <w:t xml:space="preserve">(1) </w:t>
      </w:r>
      <w:r>
        <w:t xml:space="preserve">Se constituie Fondul de Siguranță Rutieră (FSR), fond cu destinație specială, alimentat din 50% din veniturile din amenzile contravenționale rutiere (exclusiv cele pentru parcare, care rămân la bugetele locale).</w:t>
      </w:r>
    </w:p>
    <w:p>
      <w:pPr>
        <w:spacing w:after="70" w:line="276"/>
        <w:jc w:val="both"/>
      </w:pPr>
      <w:r>
        <w:rPr>
          <w:b/>
          <w:bCs/>
        </w:rPr>
        <w:t xml:space="preserve">(2) </w:t>
      </w:r>
      <w:r>
        <w:t xml:space="preserve">Celelalte 50% din amenzi rămân la bugetul de stat/local conform regimului actual.</w:t>
      </w:r>
    </w:p>
    <w:p>
      <w:pPr>
        <w:spacing w:after="70" w:line="276"/>
        <w:jc w:val="both"/>
      </w:pPr>
      <w:r>
        <w:rPr>
          <w:b/>
          <w:bCs/>
        </w:rPr>
        <w:t xml:space="preserve">(3) </w:t>
      </w:r>
      <w:r>
        <w:t xml:space="preserve">Virarea se face automat, lunar, conform mecanismului prevăzut de normele metodologice.</w:t>
      </w:r>
    </w:p>
    <w:p>
      <w:pPr>
        <w:spacing w:after="100" w:before="220" w:line="276"/>
      </w:pPr>
      <w:r>
        <w:rPr>
          <w:b/>
          <w:bCs/>
        </w:rPr>
        <w:t xml:space="preserve">Art. 8. </w:t>
      </w:r>
      <w:r>
        <w:rPr>
          <w:b/>
          <w:bCs/>
        </w:rPr>
        <w:t xml:space="preserve">Destinațiile FSR</w:t>
      </w:r>
    </w:p>
    <w:p>
      <w:pPr>
        <w:spacing w:after="70" w:line="276"/>
        <w:jc w:val="both"/>
      </w:pPr>
      <w:r>
        <w:rPr>
          <w:b/>
          <w:bCs/>
        </w:rPr>
        <w:t xml:space="preserve">(1) </w:t>
      </w:r>
      <w:r>
        <w:t xml:space="preserve">FSR finanțează exclusiv:</w:t>
      </w:r>
    </w:p>
    <w:p>
      <w:pPr>
        <w:spacing w:after="50" w:line="276"/>
        <w:ind w:left="720"/>
        <w:jc w:val="both"/>
      </w:pPr>
      <w:r>
        <w:rPr>
          <w:b/>
          <w:bCs/>
        </w:rPr>
        <w:t xml:space="preserve">a) </w:t>
      </w:r>
      <w:r>
        <w:t xml:space="preserve">marcaje rutiere, indicatoare, parapete — minim 30% din bugetul anual;</w:t>
      </w:r>
    </w:p>
    <w:p>
      <w:pPr>
        <w:spacing w:after="50" w:line="276"/>
        <w:ind w:left="720"/>
        <w:jc w:val="both"/>
      </w:pPr>
      <w:r>
        <w:rPr>
          <w:b/>
          <w:bCs/>
        </w:rPr>
        <w:t xml:space="preserve">b) </w:t>
      </w:r>
      <w:r>
        <w:t xml:space="preserve">semaforizare inteligentă și iluminat public pe secțiuni periculoase — minim 20%;</w:t>
      </w:r>
    </w:p>
    <w:p>
      <w:pPr>
        <w:spacing w:after="50" w:line="276"/>
        <w:ind w:left="720"/>
        <w:jc w:val="both"/>
      </w:pPr>
      <w:r>
        <w:rPr>
          <w:b/>
          <w:bCs/>
        </w:rPr>
        <w:t xml:space="preserve">c) </w:t>
      </w:r>
      <w:r>
        <w:t xml:space="preserve">eliminarea punctelor negre (reproiectare intersecții, sensuri giratorii, pasaje) — minim 20%;</w:t>
      </w:r>
    </w:p>
    <w:p>
      <w:pPr>
        <w:spacing w:after="50" w:line="276"/>
        <w:ind w:left="720"/>
        <w:jc w:val="both"/>
      </w:pPr>
      <w:r>
        <w:rPr>
          <w:b/>
          <w:bCs/>
        </w:rPr>
        <w:t xml:space="preserve">d) </w:t>
      </w:r>
      <w:r>
        <w:t xml:space="preserve">extinderea și întreținerea SNSVR (camere, server, software) — maximum 15%;</w:t>
      </w:r>
    </w:p>
    <w:p>
      <w:pPr>
        <w:spacing w:after="50" w:line="276"/>
        <w:ind w:left="720"/>
        <w:jc w:val="both"/>
      </w:pPr>
      <w:r>
        <w:rPr>
          <w:b/>
          <w:bCs/>
        </w:rPr>
        <w:t xml:space="preserve">e) </w:t>
      </w:r>
      <w:r>
        <w:t xml:space="preserve">campanii de educație rutieră și formare instructori auto — maximum 10%;</w:t>
      </w:r>
    </w:p>
    <w:p>
      <w:pPr>
        <w:spacing w:after="50" w:line="276"/>
        <w:ind w:left="720"/>
        <w:jc w:val="both"/>
      </w:pPr>
      <w:r>
        <w:rPr>
          <w:b/>
          <w:bCs/>
        </w:rPr>
        <w:t xml:space="preserve">f) </w:t>
      </w:r>
      <w:r>
        <w:t xml:space="preserve">studii și audit de siguranță rutieră — maximum 5%.</w:t>
      </w:r>
    </w:p>
    <w:p>
      <w:pPr>
        <w:spacing w:after="70" w:line="276"/>
        <w:jc w:val="both"/>
      </w:pPr>
      <w:r>
        <w:rPr>
          <w:b/>
          <w:bCs/>
        </w:rPr>
        <w:t xml:space="preserve">(2) </w:t>
      </w:r>
      <w:r>
        <w:t xml:space="preserve">FSR se administrează de MAI în cooperare cu CNAIR și Ministerul Transporturilor, cu raportare trimestrială publică.</w:t>
      </w:r>
    </w:p>
    <w:p>
      <w:pPr>
        <w:spacing w:after="100" w:before="220" w:line="276"/>
      </w:pPr>
      <w:r>
        <w:rPr>
          <w:b/>
          <w:bCs/>
        </w:rPr>
        <w:t xml:space="preserve">Art. 9. </w:t>
      </w:r>
      <w:r>
        <w:rPr>
          <w:b/>
          <w:bCs/>
        </w:rPr>
        <w:t xml:space="preserve">Transparența FSR</w:t>
      </w:r>
    </w:p>
    <w:p>
      <w:pPr>
        <w:spacing w:after="70" w:line="276"/>
        <w:jc w:val="both"/>
      </w:pPr>
      <w:r>
        <w:rPr>
          <w:b/>
          <w:bCs/>
        </w:rPr>
        <w:t xml:space="preserve">(1) </w:t>
      </w:r>
      <w:r>
        <w:t xml:space="preserve">Se creează un portal de transparență al FSR, care afișează:</w:t>
      </w:r>
    </w:p>
    <w:p>
      <w:pPr>
        <w:spacing w:after="50" w:line="276"/>
        <w:ind w:left="720"/>
        <w:jc w:val="both"/>
      </w:pPr>
      <w:r>
        <w:rPr>
          <w:b/>
          <w:bCs/>
        </w:rPr>
        <w:t xml:space="preserve">a) </w:t>
      </w:r>
      <w:r>
        <w:t xml:space="preserve">veniturile lunare din amenzi rutiere și sumele virate în FSR;</w:t>
      </w:r>
    </w:p>
    <w:p>
      <w:pPr>
        <w:spacing w:after="50" w:line="276"/>
        <w:ind w:left="720"/>
        <w:jc w:val="both"/>
      </w:pPr>
      <w:r>
        <w:rPr>
          <w:b/>
          <w:bCs/>
        </w:rPr>
        <w:t xml:space="preserve">b) </w:t>
      </w:r>
      <w:r>
        <w:t xml:space="preserve">proiectele finanțate: locație, valoare, contractor, stadiu, fotografii înainte/după;</w:t>
      </w:r>
    </w:p>
    <w:p>
      <w:pPr>
        <w:spacing w:after="50" w:line="276"/>
        <w:ind w:left="720"/>
        <w:jc w:val="both"/>
      </w:pPr>
      <w:r>
        <w:rPr>
          <w:b/>
          <w:bCs/>
        </w:rPr>
        <w:t xml:space="preserve">c) </w:t>
      </w:r>
      <w:r>
        <w:t xml:space="preserve">evoluția statisticilor de accidente pe secțiunile tratate (impact măsurabil);</w:t>
      </w:r>
    </w:p>
    <w:p>
      <w:pPr>
        <w:spacing w:after="50" w:line="276"/>
        <w:ind w:left="720"/>
        <w:jc w:val="both"/>
      </w:pPr>
      <w:r>
        <w:rPr>
          <w:b/>
          <w:bCs/>
        </w:rPr>
        <w:t xml:space="preserve">d) </w:t>
      </w:r>
      <w:r>
        <w:t xml:space="preserve">clasamentul județelor după mortalitate rutieră și investiții FSR.</w:t>
      </w:r>
    </w:p>
    <w:p>
      <w:pPr>
        <w:spacing w:after="70" w:line="276"/>
        <w:jc w:val="both"/>
      </w:pPr>
      <w:r>
        <w:rPr>
          <w:b/>
          <w:bCs/>
        </w:rPr>
        <w:t xml:space="preserve">(2) </w:t>
      </w:r>
      <w:r>
        <w:t xml:space="preserve">Datele se publică în format deschis (CSV/JSON), conform Legii Transparenței Publice.</w:t>
      </w:r>
    </w:p>
    <w:p>
      <w:pPr>
        <w:pStyle w:val="Heading2"/>
      </w:pPr>
      <w:r>
        <w:t xml:space="preserve">CAPITOLUL IV — Protecția datelor și garanții GDPR</w:t>
      </w:r>
    </w:p>
    <w:p>
      <w:pPr>
        <w:spacing w:after="100" w:before="220" w:line="276"/>
      </w:pPr>
      <w:r>
        <w:rPr>
          <w:b/>
          <w:bCs/>
        </w:rPr>
        <w:t xml:space="preserve">Art. 10. </w:t>
      </w:r>
      <w:r>
        <w:rPr>
          <w:b/>
          <w:bCs/>
        </w:rPr>
        <w:t xml:space="preserve">Principii de protecție</w:t>
      </w:r>
    </w:p>
    <w:p>
      <w:pPr>
        <w:spacing w:after="70" w:line="276"/>
        <w:jc w:val="both"/>
      </w:pPr>
      <w:r>
        <w:rPr>
          <w:b/>
          <w:bCs/>
        </w:rPr>
        <w:t xml:space="preserve">(1) </w:t>
      </w:r>
      <w:r>
        <w:t xml:space="preserve">SNSVR și sistemele locale de parcare funcționează cu respectarea strictă a Regulamentului (UE) 2016/679 (GDPR) și a L.190/2018.</w:t>
      </w:r>
    </w:p>
    <w:p>
      <w:pPr>
        <w:spacing w:after="70" w:line="276"/>
        <w:jc w:val="both"/>
      </w:pPr>
      <w:r>
        <w:rPr>
          <w:b/>
          <w:bCs/>
        </w:rPr>
        <w:t xml:space="preserve">(2) </w:t>
      </w:r>
      <w:r>
        <w:t xml:space="preserve">Garanții:</w:t>
      </w:r>
    </w:p>
    <w:p>
      <w:pPr>
        <w:spacing w:after="50" w:line="276"/>
        <w:ind w:left="720"/>
        <w:jc w:val="both"/>
      </w:pPr>
      <w:r>
        <w:rPr>
          <w:b/>
          <w:bCs/>
        </w:rPr>
        <w:t xml:space="preserve">a) </w:t>
      </w:r>
      <w:r>
        <w:rPr>
          <w:b/>
          <w:bCs/>
        </w:rPr>
        <w:t xml:space="preserve">Ștergere automată 30 zile: </w:t>
      </w:r>
      <w:r>
        <w:t xml:space="preserve">imaginile video care nu conțin o contravenție se șterg automat și irevocabil în 30 de zile de la înregistrare;</w:t>
      </w:r>
    </w:p>
    <w:p>
      <w:pPr>
        <w:spacing w:after="50" w:line="276"/>
        <w:ind w:left="720"/>
        <w:jc w:val="both"/>
      </w:pPr>
      <w:r>
        <w:rPr>
          <w:b/>
          <w:bCs/>
        </w:rPr>
        <w:t xml:space="preserve">b) </w:t>
      </w:r>
      <w:r>
        <w:rPr>
          <w:b/>
          <w:bCs/>
        </w:rPr>
        <w:t xml:space="preserve">Păstrare limitată: </w:t>
      </w:r>
      <w:r>
        <w:t xml:space="preserve">imaginile asociate unei contravenții se păstrează până la soluționarea definitivă a cauzei (inclusiv contestație), apoi se șterg în 90 de zile;</w:t>
      </w:r>
    </w:p>
    <w:p>
      <w:pPr>
        <w:spacing w:after="50" w:line="276"/>
        <w:ind w:left="720"/>
        <w:jc w:val="both"/>
      </w:pPr>
      <w:r>
        <w:rPr>
          <w:b/>
          <w:bCs/>
        </w:rPr>
        <w:t xml:space="preserve">c) </w:t>
      </w:r>
      <w:r>
        <w:rPr>
          <w:b/>
          <w:bCs/>
        </w:rPr>
        <w:t xml:space="preserve">Acces strict limitat: </w:t>
      </w:r>
      <w:r>
        <w:t xml:space="preserve">doar operatorii SNSVR autorizați, polițiștii rutieri cu autorizare nominală, și instanțele de judecată au acces la imagini;</w:t>
      </w:r>
    </w:p>
    <w:p>
      <w:pPr>
        <w:spacing w:after="50" w:line="276"/>
        <w:ind w:left="720"/>
        <w:jc w:val="both"/>
      </w:pPr>
      <w:r>
        <w:rPr>
          <w:b/>
          <w:bCs/>
        </w:rPr>
        <w:t xml:space="preserve">d) </w:t>
      </w:r>
      <w:r>
        <w:rPr>
          <w:b/>
          <w:bCs/>
        </w:rPr>
        <w:t xml:space="preserve">Logging complet: </w:t>
      </w:r>
      <w:r>
        <w:t xml:space="preserve">orice accesare a imaginilor se logează cu: identitatea operatorului, scopul, data și ora; logul se păstrează 5 ani;</w:t>
      </w:r>
    </w:p>
    <w:p>
      <w:pPr>
        <w:spacing w:after="50" w:line="276"/>
        <w:ind w:left="720"/>
        <w:jc w:val="both"/>
      </w:pPr>
      <w:r>
        <w:rPr>
          <w:b/>
          <w:bCs/>
        </w:rPr>
        <w:t xml:space="preserve">e) </w:t>
      </w:r>
      <w:r>
        <w:rPr>
          <w:b/>
          <w:bCs/>
        </w:rPr>
        <w:t xml:space="preserve">Interzicerea supravegherii generalizate: </w:t>
      </w:r>
      <w:r>
        <w:t xml:space="preserve">este interzisă utilizarea SNSVR pentru: urmărirea deplas0103rii cetățenilor, recunoaștere facială, profilare comportamentală, sau orice alt scop decât cele prevăzute în prezenta lege;</w:t>
      </w:r>
    </w:p>
    <w:p>
      <w:pPr>
        <w:spacing w:after="50" w:line="276"/>
        <w:ind w:left="720"/>
        <w:jc w:val="both"/>
      </w:pPr>
      <w:r>
        <w:rPr>
          <w:b/>
          <w:bCs/>
        </w:rPr>
        <w:t xml:space="preserve">f) </w:t>
      </w:r>
      <w:r>
        <w:rPr>
          <w:b/>
          <w:bCs/>
        </w:rPr>
        <w:t xml:space="preserve">Recunoașterea facială interzisă: </w:t>
      </w:r>
      <w:r>
        <w:t xml:space="preserve">camerele SNSVR nu sunt echipate și nu pot fi echipate cu software de recunoaștere facială a pietonilor sau pasagerilor.</w:t>
      </w:r>
    </w:p>
    <w:p>
      <w:pPr>
        <w:spacing w:after="100" w:before="220" w:line="276"/>
      </w:pPr>
      <w:r>
        <w:rPr>
          <w:b/>
          <w:bCs/>
        </w:rPr>
        <w:t xml:space="preserve">Art. 11. </w:t>
      </w:r>
      <w:r>
        <w:rPr>
          <w:b/>
          <w:bCs/>
        </w:rPr>
        <w:t xml:space="preserve">Auditul ANSPDCP</w:t>
      </w:r>
    </w:p>
    <w:p>
      <w:pPr>
        <w:spacing w:after="70" w:line="276"/>
        <w:jc w:val="both"/>
      </w:pPr>
      <w:r>
        <w:rPr>
          <w:b/>
          <w:bCs/>
        </w:rPr>
        <w:t xml:space="preserve">(1) </w:t>
      </w:r>
      <w:r>
        <w:t xml:space="preserve">Autoritatea Națională de Supraveghere a Prelucrării Datelor cu Caracter Personal (ANSPDCP) efectuează audit anual al SNSVR și al sistemelor locale, verificând:</w:t>
      </w:r>
    </w:p>
    <w:p>
      <w:pPr>
        <w:spacing w:after="50" w:line="276"/>
        <w:ind w:left="720"/>
        <w:jc w:val="both"/>
      </w:pPr>
      <w:r>
        <w:rPr>
          <w:b/>
          <w:bCs/>
        </w:rPr>
        <w:t xml:space="preserve">a) </w:t>
      </w:r>
      <w:r>
        <w:t xml:space="preserve">respectarea termenelor de ștergere;</w:t>
      </w:r>
    </w:p>
    <w:p>
      <w:pPr>
        <w:spacing w:after="50" w:line="276"/>
        <w:ind w:left="720"/>
        <w:jc w:val="both"/>
      </w:pPr>
      <w:r>
        <w:rPr>
          <w:b/>
          <w:bCs/>
        </w:rPr>
        <w:t xml:space="preserve">b) </w:t>
      </w:r>
      <w:r>
        <w:t xml:space="preserve">conformitatea accesărilor cu scopurile legale;</w:t>
      </w:r>
    </w:p>
    <w:p>
      <w:pPr>
        <w:spacing w:after="50" w:line="276"/>
        <w:ind w:left="720"/>
        <w:jc w:val="both"/>
      </w:pPr>
      <w:r>
        <w:rPr>
          <w:b/>
          <w:bCs/>
        </w:rPr>
        <w:t xml:space="preserve">c) </w:t>
      </w:r>
      <w:r>
        <w:t xml:space="preserve">funcționarea mecanismelor de logging;</w:t>
      </w:r>
    </w:p>
    <w:p>
      <w:pPr>
        <w:spacing w:after="50" w:line="276"/>
        <w:ind w:left="720"/>
        <w:jc w:val="both"/>
      </w:pPr>
      <w:r>
        <w:rPr>
          <w:b/>
          <w:bCs/>
        </w:rPr>
        <w:t xml:space="preserve">d) </w:t>
      </w:r>
      <w:r>
        <w:t xml:space="preserve">absența software-ului de recunoaștere facială.</w:t>
      </w:r>
    </w:p>
    <w:p>
      <w:pPr>
        <w:spacing w:after="70" w:line="276"/>
        <w:jc w:val="both"/>
      </w:pPr>
      <w:r>
        <w:rPr>
          <w:b/>
          <w:bCs/>
        </w:rPr>
        <w:t xml:space="preserve">(2) </w:t>
      </w:r>
      <w:r>
        <w:t xml:space="preserve">Raportul de audit se publică integral pe site-ul ANSPDCP.</w:t>
      </w:r>
    </w:p>
    <w:p>
      <w:pPr>
        <w:spacing w:after="70" w:line="276"/>
        <w:jc w:val="both"/>
      </w:pPr>
      <w:r>
        <w:rPr>
          <w:b/>
          <w:bCs/>
        </w:rPr>
        <w:t xml:space="preserve">(3) </w:t>
      </w:r>
      <w:r>
        <w:t xml:space="preserve">Operatorul SNSVR care încalcă garanțiile GDPR răspunde personal (nu instituțional) conform art. 83 din GDPR, cu sancțiuni aplicate persoanei fizice responsabile.</w:t>
      </w:r>
    </w:p>
    <w:p>
      <w:pPr>
        <w:spacing w:after="100" w:before="220" w:line="276"/>
      </w:pPr>
      <w:r>
        <w:rPr>
          <w:b/>
          <w:bCs/>
        </w:rPr>
        <w:t xml:space="preserve">Art. 12. </w:t>
      </w:r>
      <w:r>
        <w:rPr>
          <w:b/>
          <w:bCs/>
        </w:rPr>
        <w:t xml:space="preserve">Dreptul cetățeanului</w:t>
      </w:r>
    </w:p>
    <w:p>
      <w:pPr>
        <w:spacing w:after="70" w:line="276"/>
        <w:jc w:val="both"/>
      </w:pPr>
      <w:r>
        <w:rPr>
          <w:b/>
          <w:bCs/>
        </w:rPr>
        <w:t xml:space="preserve">(1) </w:t>
      </w:r>
      <w:r>
        <w:t xml:space="preserve">Orice cetățean are dreptul:</w:t>
      </w:r>
    </w:p>
    <w:p>
      <w:pPr>
        <w:spacing w:after="50" w:line="276"/>
        <w:ind w:left="720"/>
        <w:jc w:val="both"/>
      </w:pPr>
      <w:r>
        <w:rPr>
          <w:b/>
          <w:bCs/>
        </w:rPr>
        <w:t xml:space="preserve">a) </w:t>
      </w:r>
      <w:r>
        <w:t xml:space="preserve">să afle dacă datele sale au fost prelucrate prin SNSVR, prin cerere la MAI;</w:t>
      </w:r>
    </w:p>
    <w:p>
      <w:pPr>
        <w:spacing w:after="50" w:line="276"/>
        <w:ind w:left="720"/>
        <w:jc w:val="both"/>
      </w:pPr>
      <w:r>
        <w:rPr>
          <w:b/>
          <w:bCs/>
        </w:rPr>
        <w:t xml:space="preserve">b) </w:t>
      </w:r>
      <w:r>
        <w:t xml:space="preserve">să acceseze imaginile în care apare vehiculul său, în termen de 15 zile de la cerere;</w:t>
      </w:r>
    </w:p>
    <w:p>
      <w:pPr>
        <w:spacing w:after="50" w:line="276"/>
        <w:ind w:left="720"/>
        <w:jc w:val="both"/>
      </w:pPr>
      <w:r>
        <w:rPr>
          <w:b/>
          <w:bCs/>
        </w:rPr>
        <w:t xml:space="preserve">c) </w:t>
      </w:r>
      <w:r>
        <w:t xml:space="preserve">să solicite ștergerea datelor dacă prelucrarea a fost ilegală;</w:t>
      </w:r>
    </w:p>
    <w:p>
      <w:pPr>
        <w:spacing w:after="50" w:line="276"/>
        <w:ind w:left="720"/>
        <w:jc w:val="both"/>
      </w:pPr>
      <w:r>
        <w:rPr>
          <w:b/>
          <w:bCs/>
        </w:rPr>
        <w:t xml:space="preserve">d) </w:t>
      </w:r>
      <w:r>
        <w:t xml:space="preserve">să sesizeze ANSPDCP în caz de abuz.</w:t>
      </w:r>
    </w:p>
    <w:p>
      <w:pPr>
        <w:pStyle w:val="Heading2"/>
      </w:pPr>
      <w:r>
        <w:t xml:space="preserve">CAPITOLUL V — Platforma națională de contestare online a amenzilor</w:t>
      </w:r>
    </w:p>
    <w:p>
      <w:pPr>
        <w:spacing w:after="100" w:before="220" w:line="276"/>
      </w:pPr>
      <w:r>
        <w:rPr>
          <w:b/>
          <w:bCs/>
        </w:rPr>
        <w:t xml:space="preserve">Art. 13. </w:t>
      </w:r>
      <w:r>
        <w:rPr>
          <w:b/>
          <w:bCs/>
        </w:rPr>
        <w:t xml:space="preserve">Constituirea platformei</w:t>
      </w:r>
    </w:p>
    <w:p>
      <w:pPr>
        <w:spacing w:after="70" w:line="276"/>
        <w:jc w:val="both"/>
      </w:pPr>
      <w:r>
        <w:rPr>
          <w:b/>
          <w:bCs/>
        </w:rPr>
        <w:t xml:space="preserve">(1) </w:t>
      </w:r>
      <w:r>
        <w:t xml:space="preserve">Se creează Platforma Națională de Contestare Online a Amenzilor (e-Contestație), operată de Ministerul Justiției în cooperare cu ADR, accesibilă de oriunde din lume.</w:t>
      </w:r>
    </w:p>
    <w:p>
      <w:pPr>
        <w:spacing w:after="70" w:line="276"/>
        <w:jc w:val="both"/>
      </w:pPr>
      <w:r>
        <w:rPr>
          <w:b/>
          <w:bCs/>
        </w:rPr>
        <w:t xml:space="preserve">(2) </w:t>
      </w:r>
      <w:r>
        <w:t xml:space="preserve">Platforma permite contestarea online a oricărei amenzi contravenționale rutiere (nu doar cele SNSVR), cu următoarele funcționalități:</w:t>
      </w:r>
    </w:p>
    <w:p>
      <w:pPr>
        <w:spacing w:after="50" w:line="276"/>
        <w:ind w:left="720"/>
        <w:jc w:val="both"/>
      </w:pPr>
      <w:r>
        <w:rPr>
          <w:b/>
          <w:bCs/>
        </w:rPr>
        <w:t xml:space="preserve">a) </w:t>
      </w:r>
      <w:r>
        <w:t xml:space="preserve">vizualizarea dovezilor deținute de poliție (foto, video, radar);</w:t>
      </w:r>
    </w:p>
    <w:p>
      <w:pPr>
        <w:spacing w:after="50" w:line="276"/>
        <w:ind w:left="720"/>
        <w:jc w:val="both"/>
      </w:pPr>
      <w:r>
        <w:rPr>
          <w:b/>
          <w:bCs/>
        </w:rPr>
        <w:t xml:space="preserve">b) </w:t>
      </w:r>
      <w:r>
        <w:t xml:space="preserve">încărcarea de dovezi proprii (foto, video, declarații martori);</w:t>
      </w:r>
    </w:p>
    <w:p>
      <w:pPr>
        <w:spacing w:after="50" w:line="276"/>
        <w:ind w:left="720"/>
        <w:jc w:val="both"/>
      </w:pPr>
      <w:r>
        <w:rPr>
          <w:b/>
          <w:bCs/>
        </w:rPr>
        <w:t xml:space="preserve">c) </w:t>
      </w:r>
      <w:r>
        <w:t xml:space="preserve">depunerea contestației cu semnătură electronică (eID);</w:t>
      </w:r>
    </w:p>
    <w:p>
      <w:pPr>
        <w:spacing w:after="50" w:line="276"/>
        <w:ind w:left="720"/>
        <w:jc w:val="both"/>
      </w:pPr>
      <w:r>
        <w:rPr>
          <w:b/>
          <w:bCs/>
        </w:rPr>
        <w:t xml:space="preserve">d) </w:t>
      </w:r>
      <w:r>
        <w:t xml:space="preserve">audierea prin videoconferință, la cererea părților sau din oficiu;</w:t>
      </w:r>
    </w:p>
    <w:p>
      <w:pPr>
        <w:spacing w:after="50" w:line="276"/>
        <w:ind w:left="720"/>
        <w:jc w:val="both"/>
      </w:pPr>
      <w:r>
        <w:rPr>
          <w:b/>
          <w:bCs/>
        </w:rPr>
        <w:t xml:space="preserve">e) </w:t>
      </w:r>
      <w:r>
        <w:t xml:space="preserve">primirea deciziei în format electronic, în maximum 60 de zile;</w:t>
      </w:r>
    </w:p>
    <w:p>
      <w:pPr>
        <w:spacing w:after="50" w:line="276"/>
        <w:ind w:left="720"/>
        <w:jc w:val="both"/>
      </w:pPr>
      <w:r>
        <w:rPr>
          <w:b/>
          <w:bCs/>
        </w:rPr>
        <w:t xml:space="preserve">f) </w:t>
      </w:r>
      <w:r>
        <w:t xml:space="preserve">plata amenzii online sau restituirea automată în caz de admitere a contestației.</w:t>
      </w:r>
    </w:p>
    <w:p>
      <w:pPr>
        <w:spacing w:after="70" w:line="276"/>
        <w:jc w:val="both"/>
      </w:pPr>
      <w:r>
        <w:rPr>
          <w:b/>
          <w:bCs/>
        </w:rPr>
        <w:t xml:space="preserve">(3) </w:t>
      </w:r>
      <w:r>
        <w:t xml:space="preserve">Platforma este accesibilă și din străinătate, cu autentificare eID sau cu identificare alternativă (pașaport + selfie verificat).</w:t>
      </w:r>
    </w:p>
    <w:p>
      <w:pPr>
        <w:spacing w:after="70" w:line="276"/>
        <w:jc w:val="both"/>
      </w:pPr>
      <w:r>
        <w:rPr>
          <w:b/>
          <w:bCs/>
        </w:rPr>
        <w:t xml:space="preserve">(4) </w:t>
      </w:r>
      <w:r>
        <w:t xml:space="preserve">Depunerea contestației online este gratuită și nu necesită avocat.</w:t>
      </w:r>
    </w:p>
    <w:p>
      <w:pPr>
        <w:spacing w:after="100" w:before="220" w:line="276"/>
      </w:pPr>
      <w:r>
        <w:rPr>
          <w:b/>
          <w:bCs/>
        </w:rPr>
        <w:t xml:space="preserve">Art. 14. </w:t>
      </w:r>
      <w:r>
        <w:rPr>
          <w:b/>
          <w:bCs/>
        </w:rPr>
        <w:t xml:space="preserve">Procedura de judecată</w:t>
      </w:r>
    </w:p>
    <w:p>
      <w:pPr>
        <w:spacing w:after="70" w:line="276"/>
        <w:jc w:val="both"/>
      </w:pPr>
      <w:r>
        <w:rPr>
          <w:b/>
          <w:bCs/>
        </w:rPr>
        <w:t xml:space="preserve">(1) </w:t>
      </w:r>
      <w:r>
        <w:t xml:space="preserve">Contestațiile se soluționează de judecătoriile competente, prin procedură simplificată:</w:t>
      </w:r>
    </w:p>
    <w:p>
      <w:pPr>
        <w:spacing w:after="50" w:line="276"/>
        <w:ind w:left="720"/>
        <w:jc w:val="both"/>
      </w:pPr>
      <w:r>
        <w:rPr>
          <w:b/>
          <w:bCs/>
        </w:rPr>
        <w:t xml:space="preserve">a) </w:t>
      </w:r>
      <w:r>
        <w:t xml:space="preserve">dosarul se constituie integral digital (fără hârtie);</w:t>
      </w:r>
    </w:p>
    <w:p>
      <w:pPr>
        <w:spacing w:after="50" w:line="276"/>
        <w:ind w:left="720"/>
        <w:jc w:val="both"/>
      </w:pPr>
      <w:r>
        <w:rPr>
          <w:b/>
          <w:bCs/>
        </w:rPr>
        <w:t xml:space="preserve">b) </w:t>
      </w:r>
      <w:r>
        <w:t xml:space="preserve">judecătorul analizează dovezile încărcate de ambele părți;</w:t>
      </w:r>
    </w:p>
    <w:p>
      <w:pPr>
        <w:spacing w:after="50" w:line="276"/>
        <w:ind w:left="720"/>
        <w:jc w:val="both"/>
      </w:pPr>
      <w:r>
        <w:rPr>
          <w:b/>
          <w:bCs/>
        </w:rPr>
        <w:t xml:space="preserve">c) </w:t>
      </w:r>
      <w:r>
        <w:t xml:space="preserve">dacă este necesară audierea, aceasta se desfășoară prin videoconferință;</w:t>
      </w:r>
    </w:p>
    <w:p>
      <w:pPr>
        <w:spacing w:after="50" w:line="276"/>
        <w:ind w:left="720"/>
        <w:jc w:val="both"/>
      </w:pPr>
      <w:r>
        <w:rPr>
          <w:b/>
          <w:bCs/>
        </w:rPr>
        <w:t xml:space="preserve">d) </w:t>
      </w:r>
      <w:r>
        <w:t xml:space="preserve">decizia se comunică exclusiv electronic;</w:t>
      </w:r>
    </w:p>
    <w:p>
      <w:pPr>
        <w:spacing w:after="50" w:line="276"/>
        <w:ind w:left="720"/>
        <w:jc w:val="both"/>
      </w:pPr>
      <w:r>
        <w:rPr>
          <w:b/>
          <w:bCs/>
        </w:rPr>
        <w:t xml:space="preserve">e) </w:t>
      </w:r>
      <w:r>
        <w:t xml:space="preserve">termenul maxim de soluționare: 60 de zile de la înregistrare.</w:t>
      </w:r>
    </w:p>
    <w:p>
      <w:pPr>
        <w:spacing w:after="70" w:line="276"/>
        <w:jc w:val="both"/>
      </w:pPr>
      <w:r>
        <w:rPr>
          <w:b/>
          <w:bCs/>
        </w:rPr>
        <w:t xml:space="preserve">(2) </w:t>
      </w:r>
      <w:r>
        <w:t xml:space="preserve">Această procedură nu înlocuiește dreptul la contestație fizică la judecătorie conform OG 2/2001. Ea oferă o alternativă digitală.</w:t>
      </w:r>
    </w:p>
    <w:p>
      <w:pPr>
        <w:pStyle w:val="Heading2"/>
      </w:pPr>
      <w:r>
        <w:t xml:space="preserve">CAPITOLUL VI — Dispoziții tranzitorii și finale</w:t>
      </w:r>
    </w:p>
    <w:p>
      <w:pPr>
        <w:spacing w:after="100" w:before="220" w:line="276"/>
      </w:pPr>
      <w:r>
        <w:rPr>
          <w:b/>
          <w:bCs/>
        </w:rPr>
        <w:t xml:space="preserve">Art. 15. </w:t>
      </w:r>
      <w:r>
        <w:rPr>
          <w:b/>
          <w:bCs/>
        </w:rPr>
        <w:t xml:space="preserve">Calendarul de implementare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326"/>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w:t>
            </w:r>
          </w:p>
        </w:tc>
        <w:tc>
          <w:tcPr>
            <w:tcW w:type="dxa" w:w="5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Acțiune</w:t>
            </w:r>
          </w:p>
        </w:tc>
        <w:tc>
          <w:tcPr>
            <w:tcW w:type="dxa" w:w="23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Responsabil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legii în Monitorul Oficial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Parlamentul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Normele metodologice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Guvernul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Specificații tehnice SNSVR finalizate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MAI + CNAIR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Primele licitații pentru achiziția camerelor</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Sistemele locale de parcare — primăriile pot implementa</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9</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FSR operațional, prima virare de fonduri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 + MAI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Platforma e-Contestație operațională</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Min. Justiției + ADR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Portalul de transparență FSR lansat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SNSVR pe autostrăzi operațional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MAI + CNAIR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SNSVR pe top 500 puncte negre operațional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Primul audit ANSPDCP al SNSVR</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ANSPDCP</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SNSVR acoperire extinsă (zone școlare, spitalicești)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MAI + autorități locale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Evaluarea impactului asupra mortalității rutiere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MAI + IRTOP</w:t>
            </w:r>
          </w:p>
        </w:tc>
      </w:tr>
    </w:tbl>
    <w:p>
      <w:pPr>
        <w:spacing w:after="80"/>
      </w:pPr>
    </w:p>
    <w:p>
      <w:pPr>
        <w:spacing w:after="100" w:before="220" w:line="276"/>
      </w:pPr>
      <w:r>
        <w:rPr>
          <w:b/>
          <w:bCs/>
        </w:rPr>
        <w:t xml:space="preserve">Art. 16. </w:t>
      </w:r>
      <w:r>
        <w:rPr>
          <w:b/>
          <w:bCs/>
        </w:rPr>
        <w:t xml:space="preserve">Raportarea către Parlament</w:t>
      </w:r>
    </w:p>
    <w:p>
      <w:pPr>
        <w:spacing w:after="70" w:line="276"/>
        <w:jc w:val="both"/>
      </w:pPr>
      <w:r>
        <w:rPr>
          <w:b/>
          <w:bCs/>
        </w:rPr>
        <w:t xml:space="preserve">(1) </w:t>
      </w:r>
      <w:r>
        <w:t xml:space="preserve">MAI prezintă anual, în fața comisiilor reunite de Transporturi și Apărare-Ordine Publică, un raport privind:</w:t>
      </w:r>
    </w:p>
    <w:p>
      <w:pPr>
        <w:spacing w:after="50" w:line="276"/>
        <w:ind w:left="720"/>
        <w:jc w:val="both"/>
      </w:pPr>
      <w:r>
        <w:rPr>
          <w:b/>
          <w:bCs/>
        </w:rPr>
        <w:t xml:space="preserve">a) </w:t>
      </w:r>
      <w:r>
        <w:t xml:space="preserve">evoluția mortalității rutiere pe secțiunile monitorizate vs. nemnonitorizate;</w:t>
      </w:r>
    </w:p>
    <w:p>
      <w:pPr>
        <w:spacing w:after="50" w:line="276"/>
        <w:ind w:left="720"/>
        <w:jc w:val="both"/>
      </w:pPr>
      <w:r>
        <w:rPr>
          <w:b/>
          <w:bCs/>
        </w:rPr>
        <w:t xml:space="preserve">b) </w:t>
      </w:r>
      <w:r>
        <w:t xml:space="preserve">numărul de contravenții detectate și sancționate, pe categorii;</w:t>
      </w:r>
    </w:p>
    <w:p>
      <w:pPr>
        <w:spacing w:after="50" w:line="276"/>
        <w:ind w:left="720"/>
        <w:jc w:val="both"/>
      </w:pPr>
      <w:r>
        <w:rPr>
          <w:b/>
          <w:bCs/>
        </w:rPr>
        <w:t xml:space="preserve">c) </w:t>
      </w:r>
      <w:r>
        <w:t xml:space="preserve">veniturile și cheltuielile FSR;</w:t>
      </w:r>
    </w:p>
    <w:p>
      <w:pPr>
        <w:spacing w:after="50" w:line="276"/>
        <w:ind w:left="720"/>
        <w:jc w:val="both"/>
      </w:pPr>
      <w:r>
        <w:rPr>
          <w:b/>
          <w:bCs/>
        </w:rPr>
        <w:t xml:space="preserve">d) </w:t>
      </w:r>
      <w:r>
        <w:t xml:space="preserve">rezultatele auditului ANSPDCP;</w:t>
      </w:r>
    </w:p>
    <w:p>
      <w:pPr>
        <w:spacing w:after="50" w:line="276"/>
        <w:ind w:left="720"/>
        <w:jc w:val="both"/>
      </w:pPr>
      <w:r>
        <w:rPr>
          <w:b/>
          <w:bCs/>
        </w:rPr>
        <w:t xml:space="preserve">e) </w:t>
      </w:r>
      <w:r>
        <w:t xml:space="preserve">stadiul implementării și planul de extindere.</w:t>
      </w:r>
    </w:p>
    <w:p>
      <w:pPr>
        <w:spacing w:after="100" w:before="220" w:line="276"/>
      </w:pPr>
      <w:r>
        <w:rPr>
          <w:b/>
          <w:bCs/>
        </w:rPr>
        <w:t xml:space="preserve">Art. 17. </w:t>
      </w:r>
      <w:r>
        <w:rPr>
          <w:b/>
          <w:bCs/>
        </w:rPr>
        <w:t xml:space="preserve">Modificări ale legislației existente</w:t>
      </w:r>
    </w:p>
    <w:p>
      <w:pPr>
        <w:spacing w:after="70" w:line="276"/>
        <w:jc w:val="both"/>
      </w:pPr>
      <w:r>
        <w:rPr>
          <w:b/>
          <w:bCs/>
        </w:rPr>
        <w:t xml:space="preserve">(1) </w:t>
      </w:r>
      <w:r>
        <w:t xml:space="preserve">Se modifică corespunzător:</w:t>
      </w:r>
    </w:p>
    <w:p>
      <w:pPr>
        <w:spacing w:after="50" w:line="276"/>
        <w:ind w:left="720"/>
        <w:jc w:val="both"/>
      </w:pPr>
      <w:r>
        <w:rPr>
          <w:b/>
          <w:bCs/>
        </w:rPr>
        <w:t xml:space="preserve">a) </w:t>
      </w:r>
      <w:r>
        <w:t xml:space="preserve">OUG 195/2002 (Codul Rutier) — se introduc contravențiile detectabile automat;</w:t>
      </w:r>
    </w:p>
    <w:p>
      <w:pPr>
        <w:spacing w:after="50" w:line="276"/>
        <w:ind w:left="720"/>
        <w:jc w:val="both"/>
      </w:pPr>
      <w:r>
        <w:rPr>
          <w:b/>
          <w:bCs/>
        </w:rPr>
        <w:t xml:space="preserve">b) </w:t>
      </w:r>
      <w:r>
        <w:t xml:space="preserve">OG 2/2001 (regimul contravențiilor) — se introduce mecanismul de sancționare automată și platforma e-Contestație;</w:t>
      </w:r>
    </w:p>
    <w:p>
      <w:pPr>
        <w:spacing w:after="50" w:line="276"/>
        <w:ind w:left="720"/>
        <w:jc w:val="both"/>
      </w:pPr>
      <w:r>
        <w:rPr>
          <w:b/>
          <w:bCs/>
        </w:rPr>
        <w:t xml:space="preserve">c) </w:t>
      </w:r>
      <w:r>
        <w:t xml:space="preserve">L.190/2018 (GDPR) — se completează cu dispozițiile specifice SNSVR;</w:t>
      </w:r>
    </w:p>
    <w:p>
      <w:pPr>
        <w:spacing w:after="50" w:line="276"/>
        <w:ind w:left="720"/>
        <w:jc w:val="both"/>
      </w:pPr>
      <w:r>
        <w:rPr>
          <w:b/>
          <w:bCs/>
        </w:rPr>
        <w:t xml:space="preserve">d) </w:t>
      </w:r>
      <w:r>
        <w:t xml:space="preserve">L.155/2010 (poliția locală) — se introduc competențele de supraveghere a parcării prin camere;</w:t>
      </w:r>
    </w:p>
    <w:p>
      <w:pPr>
        <w:spacing w:after="50" w:line="276"/>
        <w:ind w:left="720"/>
        <w:jc w:val="both"/>
      </w:pPr>
      <w:r>
        <w:rPr>
          <w:b/>
          <w:bCs/>
        </w:rPr>
        <w:t xml:space="preserve">e) </w:t>
      </w:r>
      <w:r>
        <w:t xml:space="preserve">L.333/2003 (paza obiectivelor) — se armonizează cu dispozițiile privind camerele pe domeniul public.</w:t>
      </w:r>
    </w:p>
    <w:p>
      <w:pPr>
        <w:spacing w:after="100" w:before="220" w:line="276"/>
      </w:pPr>
      <w:r>
        <w:rPr>
          <w:b/>
          <w:bCs/>
        </w:rPr>
        <w:t xml:space="preserve">Art. 18. </w:t>
      </w:r>
      <w:r>
        <w:rPr>
          <w:b/>
          <w:bCs/>
        </w:rPr>
        <w:t xml:space="preserve">Dispoziții finale</w:t>
      </w:r>
    </w:p>
    <w:p>
      <w:pPr>
        <w:spacing w:after="70" w:line="276"/>
        <w:jc w:val="both"/>
      </w:pPr>
      <w:r>
        <w:rPr>
          <w:b/>
          <w:bCs/>
        </w:rPr>
        <w:t xml:space="preserve">(1) </w:t>
      </w:r>
      <w:r>
        <w:t xml:space="preserve">Prezenta lege intră în vigoare la 30 de zile de la publicarea în Monitorul Oficial.</w:t>
      </w:r>
    </w:p>
    <w:p>
      <w:pPr>
        <w:spacing w:after="70" w:line="276"/>
        <w:jc w:val="both"/>
      </w:pPr>
      <w:r>
        <w:rPr>
          <w:b/>
          <w:bCs/>
        </w:rPr>
        <w:t xml:space="preserve">(2) </w:t>
      </w:r>
      <w:r>
        <w:t xml:space="preserve">Guvernul adoptă normele metodologice în termen de 90 de zile.</w:t>
      </w:r>
    </w:p>
    <w:p>
      <w:pPr>
        <w:spacing w:after="70" w:line="276"/>
        <w:jc w:val="both"/>
      </w:pPr>
      <w:r>
        <w:rPr>
          <w:b/>
          <w:bCs/>
        </w:rPr>
        <w:t xml:space="preserve">(3) </w:t>
      </w:r>
      <w:r>
        <w:t xml:space="preserve">Orice dispoziții contrare se abrogă.</w:t>
      </w:r>
    </w:p>
    <w:p>
      <w:pPr>
        <w:spacing w:before="600"/>
      </w:pPr>
    </w:p>
    <w:p>
      <w:pPr>
        <w:spacing w:after="110" w:line="276"/>
        <w:jc w:val="center"/>
      </w:pPr>
      <w:r>
        <w:rPr>
          <w:i/>
          <w:iCs/>
        </w:rPr>
        <w:t xml:space="preserve">Această lege a fost adoptată de Parlamentul României, cu respectarea prevederilor art. 75 și ale art. 76 alin. (1) din Constituția României, republicată.</w:t>
      </w:r>
    </w:p>
    <w:p>
      <w:r>
        <w:br w:type="page"/>
      </w:r>
    </w:p>
    <w:p>
      <w:pPr>
        <w:pStyle w:val="Heading1"/>
      </w:pPr>
      <w:r>
        <w:t xml:space="preserve">NOTĂ</w:t>
      </w:r>
    </w:p>
    <w:p>
      <w:pPr>
        <w:spacing w:after="110" w:line="276"/>
        <w:jc w:val="both"/>
      </w:pPr>
      <w:r>
        <w:rPr>
          <w:b/>
          <w:bCs/>
        </w:rPr>
        <w:t xml:space="preserve">Acest document este un draft de lucru și nu constituie consultanță juridică. </w:t>
      </w:r>
      <w:r>
        <w:t xml:space="preserve">Înainte de depunerea formală, se recomandă revizuirea de către un jurist specializat în dreptul contravențional, protecția datelor personale și drept administrativ.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Legea Siguranței Rutiere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2026-04-03T16:58:43.968Z</dcterms:created>
  <dcterms:modified xsi:type="dcterms:W3CDTF">2026-04-03T16:58:43.969Z</dcterms:modified>
</cp:coreProperties>
</file>

<file path=docProps/custom.xml><?xml version="1.0" encoding="utf-8"?>
<Properties xmlns="http://schemas.openxmlformats.org/officeDocument/2006/custom-properties" xmlns:vt="http://schemas.openxmlformats.org/officeDocument/2006/docPropsVTypes"/>
</file>