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datele deschise, transparența contractelor publice,</w:t>
      </w:r>
    </w:p>
    <w:p>
      <w:pPr>
        <w:spacing w:after="100"/>
        <w:jc w:val="center"/>
      </w:pPr>
      <w:r>
        <w:rPr>
          <w:sz w:val="32"/>
          <w:szCs w:val="32"/>
        </w:rPr>
        <w:t xml:space="preserve">eliminarea hârtiei și ștampilei din proceduri</w:t>
      </w:r>
    </w:p>
    <w:p>
      <w:pPr>
        <w:spacing w:after="60"/>
        <w:jc w:val="center"/>
      </w:pPr>
      <w:r>
        <w:rPr>
          <w:sz w:val="32"/>
          <w:szCs w:val="32"/>
        </w:rPr>
        <w:t xml:space="preserve">și portalul de transparență bugetară cetățeanească</w:t>
      </w:r>
    </w:p>
    <w:p>
      <w:pPr>
        <w:spacing w:after="60"/>
        <w:jc w:val="center"/>
      </w:pPr>
      <w:r>
        <w:rPr>
          <w:b/>
          <w:bCs/>
          <w:i/>
          <w:iCs/>
          <w:color w:val="2E5090"/>
          <w:sz w:val="28"/>
          <w:szCs w:val="28"/>
        </w:rPr>
        <w:t xml:space="preserve">(Legea Transparenței Publice)</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 — Date deschise</w:t>
      </w:r>
    </w:p>
    <w:p>
      <w:pPr>
        <w:spacing w:after="110" w:line="276"/>
        <w:jc w:val="both"/>
      </w:pPr>
      <w:r>
        <w:t xml:space="preserve">România a transpus formal Directiva (UE) 2019/1024 privind datele deschise prin Legea 179/2022. În practică, implementarea este minimă. Portalul data.gov.ro conține seturi de date incomplete, neactualizate și adesea în formate inutilizabile: PDF-uri scanate, documente Word, tabele fără structură mașină-readabil. Conform indexului european de maturitate a datelor deschise, România se situează constant sub media UE.</w:t>
      </w:r>
    </w:p>
    <w:p>
      <w:pPr>
        <w:spacing w:after="110" w:line="276"/>
        <w:jc w:val="both"/>
      </w:pPr>
      <w:r>
        <w:t xml:space="preserve">Consecința: jurnaliștii de investigație, ONG-urile și cetățenii nu pot monitoriza eficient cheltuielile publice. Dezvoltatorii nu pot crea aplicații civice. Valoarea economică a datelor publice (estimată de Comisia Europeană la 2% din PIB) rămâne nevalorificată.</w:t>
      </w:r>
    </w:p>
    <w:p>
      <w:pPr>
        <w:pStyle w:val="Heading2"/>
      </w:pPr>
      <w:r>
        <w:t xml:space="preserve">II. Contextul actual — Contractele publice</w:t>
      </w:r>
    </w:p>
    <w:p>
      <w:pPr>
        <w:spacing w:after="110" w:line="276"/>
        <w:jc w:val="both"/>
      </w:pPr>
      <w:r>
        <w:t xml:space="preserve">Sistemul Electronic de Achiziții Publice (SEAP) publică anunțurile de licitație, dar contractele semnate, actele adiționale, plățile efective și stadiul livrărilor sunt greu de găsit sau complet opace. Un cetățean care vrea să știe cât a costat un kilometru de drum în județul său trebuie să depună cereri FOIA la multiple instituții și să aștepte săptămâni — dacă primește răspuns.</w:t>
      </w:r>
    </w:p>
    <w:p>
      <w:pPr>
        <w:spacing w:after="110" w:line="276"/>
        <w:jc w:val="both"/>
      </w:pPr>
      <w:r>
        <w:rPr>
          <w:b/>
          <w:bCs/>
        </w:rPr>
        <w:t xml:space="preserve">Lipsa transparenei contractelor</w:t>
      </w:r>
      <w:r>
        <w:t xml:space="preserve"> este cel mai mare facilitator al corupției în achiziții publice. Când contractele sunt vizibile, prețurile supraevaluate, actele adiționale abuzive și întârzierile nejustificate devin evidente.</w:t>
      </w:r>
    </w:p>
    <w:p>
      <w:pPr>
        <w:pStyle w:val="Heading2"/>
      </w:pPr>
      <w:r>
        <w:t xml:space="preserve">III. Contextul actual — Hârtia și ștampila</w:t>
      </w:r>
    </w:p>
    <w:p>
      <w:pPr>
        <w:spacing w:after="110" w:line="276"/>
        <w:jc w:val="both"/>
      </w:pPr>
      <w:r>
        <w:t xml:space="preserve">Deși HG 1259/2015 a eliminat teoretic obligația ștampilei, în practică instituțiile și firmele continuă să o solicite. Copii legalizate, originale în 3 exemplare, dosare fizice cu șină — proceduri din secolul XX care persistă în administrația românească din inerție și din lipsa unei obligații legale explicite de digitalizare.</w:t>
      </w:r>
    </w:p>
    <w:p>
      <w:pPr>
        <w:spacing w:after="110" w:line="276"/>
        <w:jc w:val="both"/>
      </w:pPr>
      <w:r>
        <w:t xml:space="preserve">Acest lucru afectează disproporționat românii din diaspora, care nu se pot deplasa fizic să depună dosare pe hârtie, și întreprinderile mici, care pierd zile întregi cu birocrаția pe hârtie.</w:t>
      </w:r>
    </w:p>
    <w:p>
      <w:pPr>
        <w:pStyle w:val="Heading2"/>
      </w:pPr>
      <w:r>
        <w:t xml:space="preserve">IV. Contextul actual — Transparența bugetară</w:t>
      </w:r>
    </w:p>
    <w:p>
      <w:pPr>
        <w:spacing w:after="110" w:line="276"/>
        <w:jc w:val="both"/>
      </w:pPr>
      <w:r>
        <w:t xml:space="preserve">Execuția bugetară a României este publicată pe site-ul MF, dar în formate tehnice inaccesibile cetățeanului obișnuit. Nimeni nu poate vedea simplu: „din taxele pe care le-am plătit, cât s-a dus pe sănătate, cât pe drumuri, cât pe apărare?” Regatul Unit operează portalul „Where Does My Money Go?” din 2010. Alte țări (Austria, Franța, Finlanda) au portale similare.</w:t>
      </w:r>
    </w:p>
    <w:p>
      <w:pPr>
        <w:pStyle w:val="Heading2"/>
      </w:pPr>
      <w:r>
        <w:t xml:space="preserve">V. Soluția propusă</w:t>
      </w:r>
    </w:p>
    <w:p>
      <w:pPr>
        <w:spacing w:after="110" w:line="276"/>
        <w:jc w:val="both"/>
      </w:pPr>
      <w:r>
        <w:t xml:space="preserve">Prezenta lege abordează integrat cele patru probleme: impune publicarea reală a datelor deschise, creează registrul unic al contractelor publice cu toate plățile vizibile, elimină definitiv ștampila și hârtia obligatorie, și instituie portalul „Unde merg banii tăi”. Sancțiunile sunt personale pe funcționar, nu pe instituție.</w:t>
      </w:r>
    </w:p>
    <w:p>
      <w:pPr>
        <w:pStyle w:val="Heading2"/>
      </w:pPr>
      <w:r>
        <w:t xml:space="preserve">VI. Impact estimat</w:t>
      </w:r>
    </w:p>
    <w:p>
      <w:pPr>
        <w:spacing w:after="110" w:line="276"/>
        <w:jc w:val="both"/>
      </w:pPr>
      <w:r>
        <w:t xml:space="preserve">Ecosistem de aplicații civice bazate pe date deschise. Reducerea corupției în achiziții prin vizibilitate completă. Eliminarea a peste 500 milioane foi de hârtie/an. Creșterea încrederii cetățenilor în instituții prin transparență bugetară reală. Valoare economică generată de datele deschise: estimativ 1-2% din PIB (conform studiilor Comisiei Europene).</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Dispoziții generale</w:t>
      </w:r>
    </w:p>
    <w:p>
      <w:pPr>
        <w:spacing w:after="100" w:before="220" w:line="276"/>
      </w:pPr>
      <w:r>
        <w:rPr>
          <w:b/>
          <w:bCs/>
        </w:rPr>
        <w:t xml:space="preserve">Art. 1. </w:t>
      </w:r>
      <w:r>
        <w:rPr>
          <w:b/>
          <w:bCs/>
        </w:rPr>
        <w:t xml:space="preserve">Obiectul legii</w:t>
      </w:r>
    </w:p>
    <w:p>
      <w:pPr>
        <w:spacing w:after="70" w:line="276"/>
        <w:jc w:val="both"/>
      </w:pPr>
      <w:r>
        <w:rPr>
          <w:b/>
          <w:bCs/>
        </w:rPr>
        <w:t xml:space="preserve">(1) </w:t>
      </w:r>
      <w:r>
        <w:t xml:space="preserve">Prezenta lege reglementează regimul datelor deschise ale administrației publice, transparența contractelor publice, eliminarea ștampilei și a hârtiei obligatorii din procedurile administrative, și transparența bugetară cetățeanească.</w:t>
      </w:r>
    </w:p>
    <w:p>
      <w:pPr>
        <w:spacing w:after="70" w:line="276"/>
        <w:jc w:val="both"/>
      </w:pPr>
      <w:r>
        <w:rPr>
          <w:b/>
          <w:bCs/>
        </w:rPr>
        <w:t xml:space="preserve">(2) </w:t>
      </w:r>
      <w:r>
        <w:t xml:space="preserve">Legea se aplică tuturor instituțiilor publice centrale și locale, autorităților contractante în sensul legislației achizițiilor publice, și entităților care gestionează fonduri publice.</w:t>
      </w:r>
    </w:p>
    <w:p>
      <w:pPr>
        <w:spacing w:after="100" w:before="220" w:line="276"/>
      </w:pPr>
      <w:r>
        <w:rPr>
          <w:b/>
          <w:bCs/>
        </w:rPr>
        <w:t xml:space="preserve">Art. 2. </w:t>
      </w:r>
      <w:r>
        <w:rPr>
          <w:b/>
          <w:bCs/>
        </w:rPr>
        <w:t xml:space="preserve">Principii</w:t>
      </w:r>
    </w:p>
    <w:p>
      <w:pPr>
        <w:spacing w:after="70" w:line="276"/>
        <w:jc w:val="both"/>
      </w:pPr>
      <w:r>
        <w:rPr>
          <w:b/>
          <w:bCs/>
        </w:rPr>
        <w:t xml:space="preserve">(1) </w:t>
      </w:r>
      <w:r>
        <w:t xml:space="preserve">Prezenta lege se fundamentează pe următoarele principii:</w:t>
      </w:r>
    </w:p>
    <w:p>
      <w:pPr>
        <w:spacing w:after="50" w:line="276"/>
        <w:ind w:left="720"/>
        <w:jc w:val="both"/>
      </w:pPr>
      <w:r>
        <w:rPr>
          <w:b/>
          <w:bCs/>
        </w:rPr>
        <w:t xml:space="preserve">a) </w:t>
      </w:r>
      <w:r>
        <w:rPr>
          <w:b/>
          <w:bCs/>
        </w:rPr>
        <w:t xml:space="preserve">Deschidere implicită (open by default)</w:t>
      </w:r>
      <w:r>
        <w:t xml:space="preserve"> — orice date produse sau deținute de instituții publice sunt prezumate deschise; secretizarea trebuie justificată explicit, nu deschiderea;</w:t>
      </w:r>
    </w:p>
    <w:p>
      <w:pPr>
        <w:spacing w:after="50" w:line="276"/>
        <w:ind w:left="720"/>
        <w:jc w:val="both"/>
      </w:pPr>
      <w:r>
        <w:rPr>
          <w:b/>
          <w:bCs/>
        </w:rPr>
        <w:t xml:space="preserve">b) </w:t>
      </w:r>
      <w:r>
        <w:rPr>
          <w:b/>
          <w:bCs/>
        </w:rPr>
        <w:t xml:space="preserve">Format mașină-readabil</w:t>
      </w:r>
      <w:r>
        <w:t xml:space="preserve"> — datele se publică în formate structurate (CSV, JSON, API), nu în PDF, Word sau imagini scanate;</w:t>
      </w:r>
    </w:p>
    <w:p>
      <w:pPr>
        <w:spacing w:after="50" w:line="276"/>
        <w:ind w:left="720"/>
        <w:jc w:val="both"/>
      </w:pPr>
      <w:r>
        <w:rPr>
          <w:b/>
          <w:bCs/>
        </w:rPr>
        <w:t xml:space="preserve">c) </w:t>
      </w:r>
      <w:r>
        <w:rPr>
          <w:b/>
          <w:bCs/>
        </w:rPr>
        <w:t xml:space="preserve">Gratuit și fără restricții de reutilizare</w:t>
      </w:r>
      <w:r>
        <w:t xml:space="preserve"> — accesul la date deschise este gratuit; licența implicită este Creative Commons Attribution 4.0 (CC BY 4.0);</w:t>
      </w:r>
    </w:p>
    <w:p>
      <w:pPr>
        <w:spacing w:after="50" w:line="276"/>
        <w:ind w:left="720"/>
        <w:jc w:val="both"/>
      </w:pPr>
      <w:r>
        <w:rPr>
          <w:b/>
          <w:bCs/>
        </w:rPr>
        <w:t xml:space="preserve">d) </w:t>
      </w:r>
      <w:r>
        <w:rPr>
          <w:b/>
          <w:bCs/>
        </w:rPr>
        <w:t xml:space="preserve">Transparență totală a contractelor</w:t>
      </w:r>
      <w:r>
        <w:t xml:space="preserve"> — fiecare leu din bani publici este trasabil de la buget la contractor la livrabil;</w:t>
      </w:r>
    </w:p>
    <w:p>
      <w:pPr>
        <w:spacing w:after="50" w:line="276"/>
        <w:ind w:left="720"/>
        <w:jc w:val="both"/>
      </w:pPr>
      <w:r>
        <w:rPr>
          <w:b/>
          <w:bCs/>
        </w:rPr>
        <w:t xml:space="preserve">e) </w:t>
      </w:r>
      <w:r>
        <w:rPr>
          <w:b/>
          <w:bCs/>
        </w:rPr>
        <w:t xml:space="preserve">Răspundere personală</w:t>
      </w:r>
      <w:r>
        <w:t xml:space="preserve"> — sancțiunile pentru nepublicare se aplică funcționarului responsabil, nu instituției.</w:t>
      </w:r>
    </w:p>
    <w:p>
      <w:pPr>
        <w:spacing w:after="100" w:before="220" w:line="276"/>
      </w:pPr>
      <w:r>
        <w:rPr>
          <w:b/>
          <w:bCs/>
        </w:rPr>
        <w:t xml:space="preserve">Art. 3. </w:t>
      </w:r>
      <w:r>
        <w:rPr>
          <w:b/>
          <w:bCs/>
        </w:rPr>
        <w:t xml:space="preserve">Definiții</w:t>
      </w:r>
    </w:p>
    <w:p>
      <w:pPr>
        <w:spacing w:after="70" w:line="276"/>
        <w:jc w:val="both"/>
      </w:pPr>
      <w:r>
        <w:rPr>
          <w:b/>
          <w:bCs/>
        </w:rPr>
        <w:t xml:space="preserve">(1) </w:t>
      </w:r>
      <w:r>
        <w:t xml:space="preserve">În sensul prezentei legi:</w:t>
      </w:r>
    </w:p>
    <w:p>
      <w:pPr>
        <w:spacing w:after="50" w:line="276"/>
        <w:ind w:left="720"/>
        <w:jc w:val="both"/>
      </w:pPr>
      <w:r>
        <w:rPr>
          <w:b/>
          <w:bCs/>
        </w:rPr>
        <w:t xml:space="preserve">a) </w:t>
      </w:r>
      <w:r>
        <w:rPr>
          <w:b/>
          <w:bCs/>
        </w:rPr>
        <w:t xml:space="preserve">Date deschise</w:t>
      </w:r>
      <w:r>
        <w:t xml:space="preserve"> — date deținute de instituții publice, publicate în format structurat, mașină-readabil, cu licență deschisă, accesibile gratuit oricărui cetățean;</w:t>
      </w:r>
    </w:p>
    <w:p>
      <w:pPr>
        <w:spacing w:after="50" w:line="276"/>
        <w:ind w:left="720"/>
        <w:jc w:val="both"/>
      </w:pPr>
      <w:r>
        <w:rPr>
          <w:b/>
          <w:bCs/>
        </w:rPr>
        <w:t xml:space="preserve">b) </w:t>
      </w:r>
      <w:r>
        <w:rPr>
          <w:b/>
          <w:bCs/>
        </w:rPr>
        <w:t xml:space="preserve">Set de date cu valoare ridicată</w:t>
      </w:r>
      <w:r>
        <w:t xml:space="preserve"> — categorie de date a căror publicare generează beneficii economice și sociale semnificative, conform Regulamentului de punere în aplicare (UE) 2023/138;</w:t>
      </w:r>
    </w:p>
    <w:p>
      <w:pPr>
        <w:spacing w:after="50" w:line="276"/>
        <w:ind w:left="720"/>
        <w:jc w:val="both"/>
      </w:pPr>
      <w:r>
        <w:rPr>
          <w:b/>
          <w:bCs/>
        </w:rPr>
        <w:t xml:space="preserve">c) </w:t>
      </w:r>
      <w:r>
        <w:rPr>
          <w:b/>
          <w:bCs/>
        </w:rPr>
        <w:t xml:space="preserve">Registrul Național al Contractelor Publice (RNCP)</w:t>
      </w:r>
      <w:r>
        <w:t xml:space="preserve"> — platformă publică online conținând toate contractele de achiziție publică, actele adiționale, plățile și stadiul livrărilor;</w:t>
      </w:r>
    </w:p>
    <w:p>
      <w:pPr>
        <w:spacing w:after="50" w:line="276"/>
        <w:ind w:left="720"/>
        <w:jc w:val="both"/>
      </w:pPr>
      <w:r>
        <w:rPr>
          <w:b/>
          <w:bCs/>
        </w:rPr>
        <w:t xml:space="preserve">d) </w:t>
      </w:r>
      <w:r>
        <w:rPr>
          <w:b/>
          <w:bCs/>
        </w:rPr>
        <w:t xml:space="preserve">Portal de transparență bugetară</w:t>
      </w:r>
      <w:r>
        <w:t xml:space="preserve"> — platforma „Unde merg banii tăi”, care arată fiecărui contribuabil cum se distribuie contribuțiile sale pe categorii de cheltuieli;</w:t>
      </w:r>
    </w:p>
    <w:p>
      <w:pPr>
        <w:spacing w:after="50" w:line="276"/>
        <w:ind w:left="720"/>
        <w:jc w:val="both"/>
      </w:pPr>
      <w:r>
        <w:rPr>
          <w:b/>
          <w:bCs/>
        </w:rPr>
        <w:t xml:space="preserve">e) </w:t>
      </w:r>
      <w:r>
        <w:rPr>
          <w:b/>
          <w:bCs/>
        </w:rPr>
        <w:t xml:space="preserve">API public</w:t>
      </w:r>
      <w:r>
        <w:t xml:space="preserve"> — interfață de programare care permite oricărui dezvoltator să acceseze automat datele publicate;</w:t>
      </w:r>
    </w:p>
    <w:p>
      <w:pPr>
        <w:spacing w:after="50" w:line="276"/>
        <w:ind w:left="720"/>
        <w:jc w:val="both"/>
      </w:pPr>
      <w:r>
        <w:rPr>
          <w:b/>
          <w:bCs/>
        </w:rPr>
        <w:t xml:space="preserve">f) </w:t>
      </w:r>
      <w:r>
        <w:rPr>
          <w:b/>
          <w:bCs/>
        </w:rPr>
        <w:t xml:space="preserve">Responsabilul cu datele deschise (RDD)</w:t>
      </w:r>
      <w:r>
        <w:t xml:space="preserve"> — funcționar desemnat în fiecare instituție publică, răspunzător personal de publicarea și actualizarea datelor.</w:t>
      </w:r>
    </w:p>
    <w:p>
      <w:pPr>
        <w:pStyle w:val="Heading2"/>
      </w:pPr>
      <w:r>
        <w:t xml:space="preserve">CAPITOLUL II — Datele deschise obligatorii</w:t>
      </w:r>
    </w:p>
    <w:p>
      <w:pPr>
        <w:spacing w:after="100" w:before="220" w:line="276"/>
      </w:pPr>
      <w:r>
        <w:rPr>
          <w:b/>
          <w:bCs/>
        </w:rPr>
        <w:t xml:space="preserve">Art. 4. </w:t>
      </w:r>
      <w:r>
        <w:rPr>
          <w:b/>
          <w:bCs/>
        </w:rPr>
        <w:t xml:space="preserve">Seturile de date cu valoare ridicată</w:t>
      </w:r>
    </w:p>
    <w:p>
      <w:pPr>
        <w:spacing w:after="70" w:line="276"/>
        <w:jc w:val="both"/>
      </w:pPr>
      <w:r>
        <w:rPr>
          <w:b/>
          <w:bCs/>
        </w:rPr>
        <w:t xml:space="preserve">(1) </w:t>
      </w:r>
      <w:r>
        <w:t xml:space="preserve">Următoarele categorii de date se publică obligatoriu în format deschis: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2726"/>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Categorie de date</w:t>
            </w:r>
          </w:p>
        </w:tc>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Format minim</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Frecvență actualizare</w:t>
            </w:r>
          </w:p>
        </w:tc>
        <w:tc>
          <w:tcPr>
            <w:tcW w:type="dxa" w:w="27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Instituție responsabilă</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Execuția bugetară (ordonatori 1-3)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 CSV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ordonatori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Contracte achiziții publice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 PDF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La 15 zile de la semnare</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ANAP + autorități contractante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Plăți din fonduri publice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CSV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Trezorerie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Cadastru și carte funciară (anonimizat)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GeoJSON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Trimestrial</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Transport public: orare, rute, vehicule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GTFS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La modificare, min. semestrial</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ARR + operatori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Calitatea aerului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(API real-time)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Orar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Agenția de Mediu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Calitatea apei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CSV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operatori apă + DSP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Date meteorologice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(API)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Orar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Rezultate electorale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 CSV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48h de la închiderea urnelor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AEP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Sănătate publică (agregate, anonimizate)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CSV</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Lunar</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INSP + CNAS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Societăți comerciale (date publice ONRC)</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JSON (API)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Zilnic</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ONRC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Cadastru forestier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GeoJSON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Anual</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Romsilva + Garda Forestieră</w:t>
            </w:r>
          </w:p>
        </w:tc>
      </w:tr>
    </w:tbl>
    <w:p>
      <w:pPr>
        <w:spacing w:after="80"/>
      </w:pPr>
    </w:p>
    <w:p>
      <w:pPr>
        <w:spacing w:after="70" w:line="276"/>
        <w:jc w:val="both"/>
      </w:pPr>
      <w:r>
        <w:rPr>
          <w:b/>
          <w:bCs/>
        </w:rPr>
        <w:t xml:space="preserve">(2) </w:t>
      </w:r>
      <w:r>
        <w:t xml:space="preserve">Formatul standard principal este JSON cu schemă documentată public. CSV este acceptat ca format alternativ. PDF nu este considerat format deschis și nu satisface cerințele prezentei legi.</w:t>
      </w:r>
    </w:p>
    <w:p>
      <w:pPr>
        <w:spacing w:after="70" w:line="276"/>
        <w:jc w:val="both"/>
      </w:pPr>
      <w:r>
        <w:rPr>
          <w:b/>
          <w:bCs/>
        </w:rPr>
        <w:t xml:space="preserve">(3) </w:t>
      </w:r>
      <w:r>
        <w:t xml:space="preserve">Licența implicită pentru toate datele deschise este Creative Commons Attribution 4.0 (CC BY 4.0). Instituțiile nu pot impune licențe restrictive, taxe de acces sau obligații de înregistrare pentru accesarea datelor.</w:t>
      </w:r>
    </w:p>
    <w:p>
      <w:pPr>
        <w:spacing w:after="70" w:line="276"/>
        <w:jc w:val="both"/>
      </w:pPr>
      <w:r>
        <w:rPr>
          <w:b/>
          <w:bCs/>
        </w:rPr>
        <w:t xml:space="preserve">(4) </w:t>
      </w:r>
      <w:r>
        <w:t xml:space="preserve">Datele cu caracter personal se anonimizează sau pseudonimizează înainte de publicare, conform GDPR. Anonimizarea nu este un motiv pentru a nu publica datele.</w:t>
      </w:r>
    </w:p>
    <w:p>
      <w:pPr>
        <w:spacing w:after="100" w:before="220" w:line="276"/>
      </w:pPr>
      <w:r>
        <w:rPr>
          <w:b/>
          <w:bCs/>
        </w:rPr>
        <w:t xml:space="preserve">Art. 5. </w:t>
      </w:r>
      <w:r>
        <w:rPr>
          <w:b/>
          <w:bCs/>
        </w:rPr>
        <w:t xml:space="preserve">Portalul național de date deschise</w:t>
      </w:r>
    </w:p>
    <w:p>
      <w:pPr>
        <w:spacing w:after="70" w:line="276"/>
        <w:jc w:val="both"/>
      </w:pPr>
      <w:r>
        <w:rPr>
          <w:b/>
          <w:bCs/>
        </w:rPr>
        <w:t xml:space="preserve">(1) </w:t>
      </w:r>
      <w:r>
        <w:t xml:space="preserve">ADR operează portalul național de date deschise (data.gov.ro), modernizat conform prezentei legi, care include:</w:t>
      </w:r>
    </w:p>
    <w:p>
      <w:pPr>
        <w:spacing w:after="50" w:line="276"/>
        <w:ind w:left="720"/>
        <w:jc w:val="both"/>
      </w:pPr>
      <w:r>
        <w:rPr>
          <w:b/>
          <w:bCs/>
        </w:rPr>
        <w:t xml:space="preserve">a) </w:t>
      </w:r>
      <w:r>
        <w:t xml:space="preserve">catalogul complet al tuturor seturilor de date disponibile, cu metadate standardizate (DCAT-AP);</w:t>
      </w:r>
    </w:p>
    <w:p>
      <w:pPr>
        <w:spacing w:after="50" w:line="276"/>
        <w:ind w:left="720"/>
        <w:jc w:val="both"/>
      </w:pPr>
      <w:r>
        <w:rPr>
          <w:b/>
          <w:bCs/>
        </w:rPr>
        <w:t xml:space="preserve">b) </w:t>
      </w:r>
      <w:r>
        <w:t xml:space="preserve">API public documentat, cu sandbox de testare;</w:t>
      </w:r>
    </w:p>
    <w:p>
      <w:pPr>
        <w:spacing w:after="50" w:line="276"/>
        <w:ind w:left="720"/>
        <w:jc w:val="both"/>
      </w:pPr>
      <w:r>
        <w:rPr>
          <w:b/>
          <w:bCs/>
        </w:rPr>
        <w:t xml:space="preserve">c) </w:t>
      </w:r>
      <w:r>
        <w:t xml:space="preserve">motor de căutare avansat (pe cuvinte cheie, instituție, domeniu, perioadă);</w:t>
      </w:r>
    </w:p>
    <w:p>
      <w:pPr>
        <w:spacing w:after="50" w:line="276"/>
        <w:ind w:left="720"/>
        <w:jc w:val="both"/>
      </w:pPr>
      <w:r>
        <w:rPr>
          <w:b/>
          <w:bCs/>
        </w:rPr>
        <w:t xml:space="preserve">d) </w:t>
      </w:r>
      <w:r>
        <w:t xml:space="preserve">vizualizări de date integrate (grafice, hărți, tabele pivot);</w:t>
      </w:r>
    </w:p>
    <w:p>
      <w:pPr>
        <w:spacing w:after="50" w:line="276"/>
        <w:ind w:left="720"/>
        <w:jc w:val="both"/>
      </w:pPr>
      <w:r>
        <w:rPr>
          <w:b/>
          <w:bCs/>
        </w:rPr>
        <w:t xml:space="preserve">e) </w:t>
      </w:r>
      <w:r>
        <w:t xml:space="preserve">mecanism de sesizare: orice cetățean poate raporta date lipsă, incorecte sau neactualizate, cu număr unic de înregistrare și obligație de răspuns în 30 de zile;</w:t>
      </w:r>
    </w:p>
    <w:p>
      <w:pPr>
        <w:spacing w:after="50" w:line="276"/>
        <w:ind w:left="720"/>
        <w:jc w:val="both"/>
      </w:pPr>
      <w:r>
        <w:rPr>
          <w:b/>
          <w:bCs/>
        </w:rPr>
        <w:t xml:space="preserve">f) </w:t>
      </w:r>
      <w:r>
        <w:t xml:space="preserve">clasament de conformitate: scorul fiecărei instituții la publicarea datelor deschise, actualizat lunar.</w:t>
      </w:r>
    </w:p>
    <w:p>
      <w:pPr>
        <w:spacing w:after="70" w:line="276"/>
        <w:jc w:val="both"/>
      </w:pPr>
      <w:r>
        <w:rPr>
          <w:b/>
          <w:bCs/>
        </w:rPr>
        <w:t xml:space="preserve">(2) </w:t>
      </w:r>
      <w:r>
        <w:t xml:space="preserve">Portalul este accesibil gratuit, fără cont de utilizator pentru consultare, și respectă standardele WCAG 2.1 nivel AA.</w:t>
      </w:r>
    </w:p>
    <w:p>
      <w:pPr>
        <w:spacing w:after="100" w:before="220" w:line="276"/>
      </w:pPr>
      <w:r>
        <w:rPr>
          <w:b/>
          <w:bCs/>
        </w:rPr>
        <w:t xml:space="preserve">Art. 6. </w:t>
      </w:r>
      <w:r>
        <w:rPr>
          <w:b/>
          <w:bCs/>
        </w:rPr>
        <w:t xml:space="preserve">Responsabilul cu datele deschise (RDD)</w:t>
      </w:r>
    </w:p>
    <w:p>
      <w:pPr>
        <w:spacing w:after="70" w:line="276"/>
        <w:jc w:val="both"/>
      </w:pPr>
      <w:r>
        <w:rPr>
          <w:b/>
          <w:bCs/>
        </w:rPr>
        <w:t xml:space="preserve">(1) </w:t>
      </w:r>
      <w:r>
        <w:t xml:space="preserve">Fiecare instituție publică cu peste 50 de angajați desemnează un Responsabil cu Datele Deschise (RDD), la nivel de șef serviciu sau superior.</w:t>
      </w:r>
    </w:p>
    <w:p>
      <w:pPr>
        <w:spacing w:after="70" w:line="276"/>
        <w:jc w:val="both"/>
      </w:pPr>
      <w:r>
        <w:rPr>
          <w:b/>
          <w:bCs/>
        </w:rPr>
        <w:t xml:space="preserve">(2) </w:t>
      </w:r>
      <w:r>
        <w:t xml:space="preserve">RDD răspunde personal de:</w:t>
      </w:r>
    </w:p>
    <w:p>
      <w:pPr>
        <w:spacing w:after="50" w:line="276"/>
        <w:ind w:left="720"/>
        <w:jc w:val="both"/>
      </w:pPr>
      <w:r>
        <w:rPr>
          <w:b/>
          <w:bCs/>
        </w:rPr>
        <w:t xml:space="preserve">a) </w:t>
      </w:r>
      <w:r>
        <w:t xml:space="preserve">identificarea seturilor de date publicabile;</w:t>
      </w:r>
    </w:p>
    <w:p>
      <w:pPr>
        <w:spacing w:after="50" w:line="276"/>
        <w:ind w:left="720"/>
        <w:jc w:val="both"/>
      </w:pPr>
      <w:r>
        <w:rPr>
          <w:b/>
          <w:bCs/>
        </w:rPr>
        <w:t xml:space="preserve">b) </w:t>
      </w:r>
      <w:r>
        <w:t xml:space="preserve">publicarea și actualizarea conform calendarului;</w:t>
      </w:r>
    </w:p>
    <w:p>
      <w:pPr>
        <w:spacing w:after="50" w:line="276"/>
        <w:ind w:left="720"/>
        <w:jc w:val="both"/>
      </w:pPr>
      <w:r>
        <w:rPr>
          <w:b/>
          <w:bCs/>
        </w:rPr>
        <w:t xml:space="preserve">c) </w:t>
      </w:r>
      <w:r>
        <w:t xml:space="preserve">calitatea datelor (format, completitudine, acuratețe);</w:t>
      </w:r>
    </w:p>
    <w:p>
      <w:pPr>
        <w:spacing w:after="50" w:line="276"/>
        <w:ind w:left="720"/>
        <w:jc w:val="both"/>
      </w:pPr>
      <w:r>
        <w:rPr>
          <w:b/>
          <w:bCs/>
        </w:rPr>
        <w:t xml:space="preserve">d) </w:t>
      </w:r>
      <w:r>
        <w:t xml:space="preserve">răspunsul la sesizările cetățenilor.</w:t>
      </w:r>
    </w:p>
    <w:p>
      <w:pPr>
        <w:spacing w:after="70" w:line="276"/>
        <w:jc w:val="both"/>
      </w:pPr>
      <w:r>
        <w:rPr>
          <w:b/>
          <w:bCs/>
        </w:rPr>
        <w:t xml:space="preserve">(3) </w:t>
      </w:r>
      <w:r>
        <w:t xml:space="preserve">Instituțiile cu sub 50 de angajați desemnează un funcționar cu aceste atribuții în fișa postului.</w:t>
      </w:r>
    </w:p>
    <w:p>
      <w:pPr>
        <w:pStyle w:val="Heading2"/>
      </w:pPr>
      <w:r>
        <w:t xml:space="preserve">CAPITOLUL III — Registrul Național al Contractelor Publice (RNCP)</w:t>
      </w:r>
    </w:p>
    <w:p>
      <w:pPr>
        <w:spacing w:after="100" w:before="220" w:line="276"/>
      </w:pPr>
      <w:r>
        <w:rPr>
          <w:b/>
          <w:bCs/>
        </w:rPr>
        <w:t xml:space="preserve">Art. 7. </w:t>
      </w:r>
      <w:r>
        <w:rPr>
          <w:b/>
          <w:bCs/>
        </w:rPr>
        <w:t xml:space="preserve">Constituirea RNCP</w:t>
      </w:r>
    </w:p>
    <w:p>
      <w:pPr>
        <w:spacing w:after="70" w:line="276"/>
        <w:jc w:val="both"/>
      </w:pPr>
      <w:r>
        <w:rPr>
          <w:b/>
          <w:bCs/>
        </w:rPr>
        <w:t xml:space="preserve">(1) </w:t>
      </w:r>
      <w:r>
        <w:t xml:space="preserve">Se creează Registrul Național al Contractelor Publice (RNCP), operat de Agenția Națională pentru Achiziții Publice (ANAP), ca platformă publică online complementară SEAP.</w:t>
      </w:r>
    </w:p>
    <w:p>
      <w:pPr>
        <w:spacing w:after="70" w:line="276"/>
        <w:jc w:val="both"/>
      </w:pPr>
      <w:r>
        <w:rPr>
          <w:b/>
          <w:bCs/>
        </w:rPr>
        <w:t xml:space="preserve">(2) </w:t>
      </w:r>
      <w:r>
        <w:t xml:space="preserve">RNCP este distinct de SEAP: SEAP gestionează procedura de achiziție (anunțuri, oferte, evaluare), iar RNCP gestionează transparența execuției (contracte semnate, plăți, livrări).</w:t>
      </w:r>
    </w:p>
    <w:p>
      <w:pPr>
        <w:spacing w:after="100" w:before="220" w:line="276"/>
      </w:pPr>
      <w:r>
        <w:rPr>
          <w:b/>
          <w:bCs/>
        </w:rPr>
        <w:t xml:space="preserve">Art. 8. </w:t>
      </w:r>
      <w:r>
        <w:rPr>
          <w:b/>
          <w:bCs/>
        </w:rPr>
        <w:t xml:space="preserve">Conținutul RNCP</w:t>
      </w:r>
    </w:p>
    <w:p>
      <w:pPr>
        <w:spacing w:after="70" w:line="276"/>
        <w:jc w:val="both"/>
      </w:pPr>
      <w:r>
        <w:rPr>
          <w:b/>
          <w:bCs/>
        </w:rPr>
        <w:t xml:space="preserve">(1) </w:t>
      </w:r>
      <w:r>
        <w:t xml:space="preserve">RNCP conține, pentru fiecare contract de achiziție publică:</w:t>
      </w:r>
    </w:p>
    <w:p>
      <w:pPr>
        <w:spacing w:after="50" w:line="276"/>
        <w:ind w:left="720"/>
        <w:jc w:val="both"/>
      </w:pPr>
      <w:r>
        <w:rPr>
          <w:b/>
          <w:bCs/>
        </w:rPr>
        <w:t xml:space="preserve">a) </w:t>
      </w:r>
      <w:r>
        <w:rPr>
          <w:b/>
          <w:bCs/>
        </w:rPr>
        <w:t xml:space="preserve">Contractul semnat</w:t>
      </w:r>
      <w:r>
        <w:t xml:space="preserve"> — în format PDF, incluzând toate anexele, publicat în termen de 15 zile de la semnare;</w:t>
      </w:r>
    </w:p>
    <w:p>
      <w:pPr>
        <w:spacing w:after="50" w:line="276"/>
        <w:ind w:left="720"/>
        <w:jc w:val="both"/>
      </w:pPr>
      <w:r>
        <w:rPr>
          <w:b/>
          <w:bCs/>
        </w:rPr>
        <w:t xml:space="preserve">b) </w:t>
      </w:r>
      <w:r>
        <w:rPr>
          <w:b/>
          <w:bCs/>
        </w:rPr>
        <w:t xml:space="preserve">Actele adiționale</w:t>
      </w:r>
      <w:r>
        <w:t xml:space="preserve"> — cu justificarea modificării, publicate în 10 zile de la semnare;</w:t>
      </w:r>
    </w:p>
    <w:p>
      <w:pPr>
        <w:spacing w:after="50" w:line="276"/>
        <w:ind w:left="720"/>
        <w:jc w:val="both"/>
      </w:pPr>
      <w:r>
        <w:rPr>
          <w:b/>
          <w:bCs/>
        </w:rPr>
        <w:t xml:space="preserve">c) </w:t>
      </w:r>
      <w:r>
        <w:rPr>
          <w:b/>
          <w:bCs/>
        </w:rPr>
        <w:t xml:space="preserve">Plățile efective</w:t>
      </w:r>
      <w:r>
        <w:t xml:space="preserve"> — fiecare plată (dată, sumă, beneficiar, factura asociată), publicată în 10 zile de la efectuare;</w:t>
      </w:r>
    </w:p>
    <w:p>
      <w:pPr>
        <w:spacing w:after="50" w:line="276"/>
        <w:ind w:left="720"/>
        <w:jc w:val="both"/>
      </w:pPr>
      <w:r>
        <w:rPr>
          <w:b/>
          <w:bCs/>
        </w:rPr>
        <w:t xml:space="preserve">d) </w:t>
      </w:r>
      <w:r>
        <w:rPr>
          <w:b/>
          <w:bCs/>
        </w:rPr>
        <w:t xml:space="preserve">Stadiul fizic al livrărilor</w:t>
      </w:r>
      <w:r>
        <w:t xml:space="preserve"> — pentru contracte de lucrări și servicii cu execuție în timp: procentul de finalizare fizică, actualizat trimestrial, cu fotografii pentru lucrări;</w:t>
      </w:r>
    </w:p>
    <w:p>
      <w:pPr>
        <w:spacing w:after="50" w:line="276"/>
        <w:ind w:left="720"/>
        <w:jc w:val="both"/>
      </w:pPr>
      <w:r>
        <w:rPr>
          <w:b/>
          <w:bCs/>
        </w:rPr>
        <w:t xml:space="preserve">e) </w:t>
      </w:r>
      <w:r>
        <w:rPr>
          <w:b/>
          <w:bCs/>
        </w:rPr>
        <w:t xml:space="preserve">Subcontractorii</w:t>
      </w:r>
      <w:r>
        <w:t xml:space="preserve"> — numele, CUI-ul și valoarea subcontractată;</w:t>
      </w:r>
    </w:p>
    <w:p>
      <w:pPr>
        <w:spacing w:after="50" w:line="276"/>
        <w:ind w:left="720"/>
        <w:jc w:val="both"/>
      </w:pPr>
      <w:r>
        <w:rPr>
          <w:b/>
          <w:bCs/>
        </w:rPr>
        <w:t xml:space="preserve">f) </w:t>
      </w:r>
      <w:r>
        <w:rPr>
          <w:b/>
          <w:bCs/>
        </w:rPr>
        <w:t xml:space="preserve">Penalitățile aplicate</w:t>
      </w:r>
      <w:r>
        <w:t xml:space="preserve"> — pentru întârzieri sau neconformități ale contractorului;</w:t>
      </w:r>
    </w:p>
    <w:p>
      <w:pPr>
        <w:spacing w:after="50" w:line="276"/>
        <w:ind w:left="720"/>
        <w:jc w:val="both"/>
      </w:pPr>
      <w:r>
        <w:rPr>
          <w:b/>
          <w:bCs/>
        </w:rPr>
        <w:t xml:space="preserve">g) </w:t>
      </w:r>
      <w:r>
        <w:rPr>
          <w:b/>
          <w:bCs/>
        </w:rPr>
        <w:t xml:space="preserve">Rezilierea</w:t>
      </w:r>
      <w:r>
        <w:t xml:space="preserve"> — motivele rezilierii, dacă este cazul.</w:t>
      </w:r>
    </w:p>
    <w:p>
      <w:pPr>
        <w:spacing w:after="70" w:line="276"/>
        <w:jc w:val="both"/>
      </w:pPr>
      <w:r>
        <w:rPr>
          <w:b/>
          <w:bCs/>
        </w:rPr>
        <w:t xml:space="preserve">(2) </w:t>
      </w:r>
      <w:r>
        <w:t xml:space="preserve">Datele se publică și în format structurat (JSON), cu API public, pentru a permite agregări și analize automate.</w:t>
      </w:r>
    </w:p>
    <w:p>
      <w:pPr>
        <w:spacing w:after="70" w:line="276"/>
        <w:jc w:val="both"/>
      </w:pPr>
      <w:r>
        <w:rPr>
          <w:b/>
          <w:bCs/>
        </w:rPr>
        <w:t xml:space="preserve">(3) </w:t>
      </w:r>
      <w:r>
        <w:t xml:space="preserve">RNCP include funcționalități de căutare și filtrare: pe instituție, contractor, județ, domeniu, valoare, perioadă.</w:t>
      </w:r>
    </w:p>
    <w:p>
      <w:pPr>
        <w:spacing w:after="100" w:before="220" w:line="276"/>
      </w:pPr>
      <w:r>
        <w:rPr>
          <w:b/>
          <w:bCs/>
        </w:rPr>
        <w:t xml:space="preserve">Art. 9. </w:t>
      </w:r>
      <w:r>
        <w:rPr>
          <w:b/>
          <w:bCs/>
        </w:rPr>
        <w:t xml:space="preserve">Obligația de publicare</w:t>
      </w:r>
    </w:p>
    <w:p>
      <w:pPr>
        <w:spacing w:after="70" w:line="276"/>
        <w:jc w:val="both"/>
      </w:pPr>
      <w:r>
        <w:rPr>
          <w:b/>
          <w:bCs/>
        </w:rPr>
        <w:t xml:space="preserve">(1) </w:t>
      </w:r>
      <w:r>
        <w:t xml:space="preserve">Toate autoritățile contractante în sensul L.98/2016 și L.99/2016 sunt obligate să publice în RNCP toate contractele semnate și plățile efectuate, fără excepție.</w:t>
      </w:r>
    </w:p>
    <w:p>
      <w:pPr>
        <w:spacing w:after="70" w:line="276"/>
        <w:jc w:val="both"/>
      </w:pPr>
      <w:r>
        <w:rPr>
          <w:b/>
          <w:bCs/>
        </w:rPr>
        <w:t xml:space="preserve">(2) </w:t>
      </w:r>
      <w:r>
        <w:t xml:space="preserve">Contractele clasificate (apărare, securitate națională) se publică cu redactarea informațiilor sensibile, dar cu păstrarea valorii, duratei și părților.</w:t>
      </w:r>
    </w:p>
    <w:p>
      <w:pPr>
        <w:spacing w:after="70" w:line="276"/>
        <w:jc w:val="both"/>
      </w:pPr>
      <w:r>
        <w:rPr>
          <w:b/>
          <w:bCs/>
        </w:rPr>
        <w:t xml:space="preserve">(3) </w:t>
      </w:r>
      <w:r>
        <w:t xml:space="preserve">Funcționarul responsabil de achiziții al instituției răspunde personal de publicarea în termen. Nepublicarea în termenele prevăzute la art. 8 se sancționează conform art. 20.</w:t>
      </w:r>
    </w:p>
    <w:p>
      <w:pPr>
        <w:spacing w:after="100" w:before="220" w:line="276"/>
      </w:pPr>
      <w:r>
        <w:rPr>
          <w:b/>
          <w:bCs/>
        </w:rPr>
        <w:t xml:space="preserve">Art. 10. </w:t>
      </w:r>
      <w:r>
        <w:rPr>
          <w:b/>
          <w:bCs/>
        </w:rPr>
        <w:t xml:space="preserve">Indicatori de transparență</w:t>
      </w:r>
    </w:p>
    <w:p>
      <w:pPr>
        <w:spacing w:after="70" w:line="276"/>
        <w:jc w:val="both"/>
      </w:pPr>
      <w:r>
        <w:rPr>
          <w:b/>
          <w:bCs/>
        </w:rPr>
        <w:t xml:space="preserve">(1) </w:t>
      </w:r>
      <w:r>
        <w:t xml:space="preserve">ANAP calculează și publică trimestrial un Indice de Transparență a Achizițiilor (ITA) pentru fiecare instituție, pe baza:</w:t>
      </w:r>
    </w:p>
    <w:p>
      <w:pPr>
        <w:spacing w:after="50" w:line="276"/>
        <w:ind w:left="720"/>
        <w:jc w:val="both"/>
      </w:pPr>
      <w:r>
        <w:rPr>
          <w:b/>
          <w:bCs/>
        </w:rPr>
        <w:t xml:space="preserve">a) </w:t>
      </w:r>
      <w:r>
        <w:t xml:space="preserve">procentul de contracte publicate în termen;</w:t>
      </w:r>
    </w:p>
    <w:p>
      <w:pPr>
        <w:spacing w:after="50" w:line="276"/>
        <w:ind w:left="720"/>
        <w:jc w:val="both"/>
      </w:pPr>
      <w:r>
        <w:rPr>
          <w:b/>
          <w:bCs/>
        </w:rPr>
        <w:t xml:space="preserve">b) </w:t>
      </w:r>
      <w:r>
        <w:t xml:space="preserve">completitudinea datelor (plăți, stadiu, subcontractori);</w:t>
      </w:r>
    </w:p>
    <w:p>
      <w:pPr>
        <w:spacing w:after="50" w:line="276"/>
        <w:ind w:left="720"/>
        <w:jc w:val="both"/>
      </w:pPr>
      <w:r>
        <w:rPr>
          <w:b/>
          <w:bCs/>
        </w:rPr>
        <w:t xml:space="preserve">c) </w:t>
      </w:r>
      <w:r>
        <w:t xml:space="preserve">numărul de acte adiționale raportat la numărul de contracte;</w:t>
      </w:r>
    </w:p>
    <w:p>
      <w:pPr>
        <w:spacing w:after="50" w:line="276"/>
        <w:ind w:left="720"/>
        <w:jc w:val="both"/>
      </w:pPr>
      <w:r>
        <w:rPr>
          <w:b/>
          <w:bCs/>
        </w:rPr>
        <w:t xml:space="preserve">d) </w:t>
      </w:r>
      <w:r>
        <w:t xml:space="preserve">diferența între valoarea inițială și valoarea finală a contractelor.</w:t>
      </w:r>
    </w:p>
    <w:p>
      <w:pPr>
        <w:spacing w:after="70" w:line="276"/>
        <w:jc w:val="both"/>
      </w:pPr>
      <w:r>
        <w:rPr>
          <w:b/>
          <w:bCs/>
        </w:rPr>
        <w:t xml:space="preserve">(2) </w:t>
      </w:r>
      <w:r>
        <w:t xml:space="preserve">ITA se publică pe RNCP sub formă de clasament. Instituțiile din ultima decilă sunt auditate automat de Curtea de Conturi în anul următor.</w:t>
      </w:r>
    </w:p>
    <w:p>
      <w:r>
        <w:br w:type="page"/>
      </w:r>
    </w:p>
    <w:p>
      <w:pPr>
        <w:pStyle w:val="Heading2"/>
      </w:pPr>
      <w:r>
        <w:t xml:space="preserve">CAPITOLUL IV — Eliminarea definitivă a ștampilei și hârtiei obligatorii</w:t>
      </w:r>
    </w:p>
    <w:p>
      <w:pPr>
        <w:spacing w:after="100" w:before="220" w:line="276"/>
      </w:pPr>
      <w:r>
        <w:rPr>
          <w:b/>
          <w:bCs/>
        </w:rPr>
        <w:t xml:space="preserve">Art. 11. </w:t>
      </w:r>
      <w:r>
        <w:rPr>
          <w:b/>
          <w:bCs/>
        </w:rPr>
        <w:t xml:space="preserve">Ștampila</w:t>
      </w:r>
    </w:p>
    <w:p>
      <w:pPr>
        <w:spacing w:after="70" w:line="276"/>
        <w:jc w:val="both"/>
      </w:pPr>
      <w:r>
        <w:rPr>
          <w:b/>
          <w:bCs/>
        </w:rPr>
        <w:t xml:space="preserve">(1) </w:t>
      </w:r>
      <w:r>
        <w:rPr>
          <w:b/>
          <w:bCs/>
        </w:rPr>
        <w:t xml:space="preserve">Ștampila nu are și nu poate avea valoare juridică în nicio procedură administrativă, comercială sau civilă.</w:t>
      </w:r>
    </w:p>
    <w:p>
      <w:pPr>
        <w:spacing w:after="70" w:line="276"/>
        <w:jc w:val="both"/>
      </w:pPr>
      <w:r>
        <w:rPr>
          <w:b/>
          <w:bCs/>
        </w:rPr>
        <w:t xml:space="preserve">(2) </w:t>
      </w:r>
      <w:r>
        <w:t xml:space="preserve">Nicio instituție publică, notar, executor judecătoresc, bancă sau altă entitate nu poate:</w:t>
      </w:r>
    </w:p>
    <w:p>
      <w:pPr>
        <w:spacing w:after="50" w:line="276"/>
        <w:ind w:left="720"/>
        <w:jc w:val="both"/>
      </w:pPr>
      <w:r>
        <w:rPr>
          <w:b/>
          <w:bCs/>
        </w:rPr>
        <w:t xml:space="preserve">a) </w:t>
      </w:r>
      <w:r>
        <w:t xml:space="preserve">refuza un document pe motiv că nu poartă ștampilă;</w:t>
      </w:r>
    </w:p>
    <w:p>
      <w:pPr>
        <w:spacing w:after="50" w:line="276"/>
        <w:ind w:left="720"/>
        <w:jc w:val="both"/>
      </w:pPr>
      <w:r>
        <w:rPr>
          <w:b/>
          <w:bCs/>
        </w:rPr>
        <w:t xml:space="preserve">b) </w:t>
      </w:r>
      <w:r>
        <w:t xml:space="preserve">solicita aplicarea ștampilei ca o condiție de validitate;</w:t>
      </w:r>
    </w:p>
    <w:p>
      <w:pPr>
        <w:spacing w:after="50" w:line="276"/>
        <w:ind w:left="720"/>
        <w:jc w:val="both"/>
      </w:pPr>
      <w:r>
        <w:rPr>
          <w:b/>
          <w:bCs/>
        </w:rPr>
        <w:t xml:space="preserve">c) </w:t>
      </w:r>
      <w:r>
        <w:t xml:space="preserve">diferenția în tratament între documente cu și fără ștampilă.</w:t>
      </w:r>
    </w:p>
    <w:p>
      <w:pPr>
        <w:spacing w:after="70" w:line="276"/>
        <w:jc w:val="both"/>
      </w:pPr>
      <w:r>
        <w:rPr>
          <w:b/>
          <w:bCs/>
        </w:rPr>
        <w:t xml:space="preserve">(3) </w:t>
      </w:r>
      <w:r>
        <w:t xml:space="preserve">Se abrogă expres orice dispoziție din legislația în vigoare care conferă ștampilei efect juridic, inclusiv dispozițiile din HG 1259/2015 care au fost aplicate incomplet.</w:t>
      </w:r>
    </w:p>
    <w:p>
      <w:pPr>
        <w:spacing w:after="70" w:line="276"/>
        <w:jc w:val="both"/>
      </w:pPr>
      <w:r>
        <w:rPr>
          <w:b/>
          <w:bCs/>
        </w:rPr>
        <w:t xml:space="preserve">(4) </w:t>
      </w:r>
      <w:r>
        <w:t xml:space="preserve">Utilizarea ștampilei rămâne permisă ca opțiune decorativă sau de branding, dar fără efect juridic.</w:t>
      </w:r>
    </w:p>
    <w:p>
      <w:pPr>
        <w:spacing w:after="100" w:before="220" w:line="276"/>
      </w:pPr>
      <w:r>
        <w:rPr>
          <w:b/>
          <w:bCs/>
        </w:rPr>
        <w:t xml:space="preserve">Art. 12. </w:t>
      </w:r>
      <w:r>
        <w:rPr>
          <w:b/>
          <w:bCs/>
        </w:rPr>
        <w:t xml:space="preserve">Copia digitală</w:t>
      </w:r>
    </w:p>
    <w:p>
      <w:pPr>
        <w:spacing w:after="70" w:line="276"/>
        <w:jc w:val="both"/>
      </w:pPr>
      <w:r>
        <w:rPr>
          <w:b/>
          <w:bCs/>
        </w:rPr>
        <w:t xml:space="preserve">(1) </w:t>
      </w:r>
      <w:r>
        <w:t xml:space="preserve">Copia digitală (scanată, fotografiată sau generată electronic) a oricărui document are valoare juridică egală cu originalul în relația cu orice instituție publică, dacă este:</w:t>
      </w:r>
    </w:p>
    <w:p>
      <w:pPr>
        <w:spacing w:after="50" w:line="276"/>
        <w:ind w:left="720"/>
        <w:jc w:val="both"/>
      </w:pPr>
      <w:r>
        <w:rPr>
          <w:b/>
          <w:bCs/>
        </w:rPr>
        <w:t xml:space="preserve">a) </w:t>
      </w:r>
      <w:r>
        <w:t xml:space="preserve">încărcată prin platforme digitale oficiale; sau</w:t>
      </w:r>
    </w:p>
    <w:p>
      <w:pPr>
        <w:spacing w:after="50" w:line="276"/>
        <w:ind w:left="720"/>
        <w:jc w:val="both"/>
      </w:pPr>
      <w:r>
        <w:rPr>
          <w:b/>
          <w:bCs/>
        </w:rPr>
        <w:t xml:space="preserve">b) </w:t>
      </w:r>
      <w:r>
        <w:t xml:space="preserve">autentificată prin semnătură electronică calificată; sau</w:t>
      </w:r>
    </w:p>
    <w:p>
      <w:pPr>
        <w:spacing w:after="50" w:line="276"/>
        <w:ind w:left="720"/>
        <w:jc w:val="both"/>
      </w:pPr>
      <w:r>
        <w:rPr>
          <w:b/>
          <w:bCs/>
        </w:rPr>
        <w:t xml:space="preserve">c) </w:t>
      </w:r>
      <w:r>
        <w:t xml:space="preserve">verificabilă prin Platforma Națională de Interoperabilitate (PNI).</w:t>
      </w:r>
    </w:p>
    <w:p>
      <w:pPr>
        <w:spacing w:after="70" w:line="276"/>
        <w:jc w:val="both"/>
      </w:pPr>
      <w:r>
        <w:rPr>
          <w:b/>
          <w:bCs/>
        </w:rPr>
        <w:t xml:space="preserve">(2) </w:t>
      </w:r>
      <w:r>
        <w:t xml:space="preserve">Instituțiile publice nu pot solicita copii legalizate notarial pentru documente pe care le pot verifica prin PNI sau prin comparație cu originalul digital.</w:t>
      </w:r>
    </w:p>
    <w:p>
      <w:pPr>
        <w:spacing w:after="70" w:line="276"/>
        <w:jc w:val="both"/>
      </w:pPr>
      <w:r>
        <w:rPr>
          <w:b/>
          <w:bCs/>
        </w:rPr>
        <w:t xml:space="preserve">(3) </w:t>
      </w:r>
      <w:r>
        <w:t xml:space="preserve">Originalul pe hârtie poate fi solicitat doar:</w:t>
      </w:r>
    </w:p>
    <w:p>
      <w:pPr>
        <w:spacing w:after="50" w:line="276"/>
        <w:ind w:left="720"/>
        <w:jc w:val="both"/>
      </w:pPr>
      <w:r>
        <w:rPr>
          <w:b/>
          <w:bCs/>
        </w:rPr>
        <w:t xml:space="preserve">a) </w:t>
      </w:r>
      <w:r>
        <w:t xml:space="preserve">în proceduri judiciare, la cererea explicită a instanței;</w:t>
      </w:r>
    </w:p>
    <w:p>
      <w:pPr>
        <w:spacing w:after="50" w:line="276"/>
        <w:ind w:left="720"/>
        <w:jc w:val="both"/>
      </w:pPr>
      <w:r>
        <w:rPr>
          <w:b/>
          <w:bCs/>
        </w:rPr>
        <w:t xml:space="preserve">b) </w:t>
      </w:r>
      <w:r>
        <w:t xml:space="preserve">pentru acte de transfer de proprietate imobiliară (până la implementarea completă a cadastrului digital).</w:t>
      </w:r>
    </w:p>
    <w:p>
      <w:pPr>
        <w:spacing w:after="100" w:before="220" w:line="276"/>
      </w:pPr>
      <w:r>
        <w:rPr>
          <w:b/>
          <w:bCs/>
        </w:rPr>
        <w:t xml:space="preserve">Art. 13. </w:t>
      </w:r>
      <w:r>
        <w:rPr>
          <w:b/>
          <w:bCs/>
        </w:rPr>
        <w:t xml:space="preserve">Registratura electronică obligatorie</w:t>
      </w:r>
    </w:p>
    <w:p>
      <w:pPr>
        <w:spacing w:after="70" w:line="276"/>
        <w:jc w:val="both"/>
      </w:pPr>
      <w:r>
        <w:rPr>
          <w:b/>
          <w:bCs/>
        </w:rPr>
        <w:t xml:space="preserve">(1) </w:t>
      </w:r>
      <w:r>
        <w:t xml:space="preserve">Toate instituțiile publice implementează registratură electronică conform Legii Digitalizării, care:</w:t>
      </w:r>
    </w:p>
    <w:p>
      <w:pPr>
        <w:spacing w:after="50" w:line="276"/>
        <w:ind w:left="720"/>
        <w:jc w:val="both"/>
      </w:pPr>
      <w:r>
        <w:rPr>
          <w:b/>
          <w:bCs/>
        </w:rPr>
        <w:t xml:space="preserve">a) </w:t>
      </w:r>
      <w:r>
        <w:t xml:space="preserve">generează automat un număr unic de înregistrare;</w:t>
      </w:r>
    </w:p>
    <w:p>
      <w:pPr>
        <w:spacing w:after="50" w:line="276"/>
        <w:ind w:left="720"/>
        <w:jc w:val="both"/>
      </w:pPr>
      <w:r>
        <w:rPr>
          <w:b/>
          <w:bCs/>
        </w:rPr>
        <w:t xml:space="preserve">b) </w:t>
      </w:r>
      <w:r>
        <w:t xml:space="preserve">confirmă automat primirea cererii prin email/SMS în maximum 1 oră;</w:t>
      </w:r>
    </w:p>
    <w:p>
      <w:pPr>
        <w:spacing w:after="50" w:line="276"/>
        <w:ind w:left="720"/>
        <w:jc w:val="both"/>
      </w:pPr>
      <w:r>
        <w:rPr>
          <w:b/>
          <w:bCs/>
        </w:rPr>
        <w:t xml:space="preserve">c) </w:t>
      </w:r>
      <w:r>
        <w:t xml:space="preserve">permite urmărirea stadiului online, în timp real;</w:t>
      </w:r>
    </w:p>
    <w:p>
      <w:pPr>
        <w:spacing w:after="50" w:line="276"/>
        <w:ind w:left="720"/>
        <w:jc w:val="both"/>
      </w:pPr>
      <w:r>
        <w:rPr>
          <w:b/>
          <w:bCs/>
        </w:rPr>
        <w:t xml:space="preserve">d) </w:t>
      </w:r>
      <w:r>
        <w:t xml:space="preserve">notifică automat cetățeanul la fiecare schimbare de stadiu;</w:t>
      </w:r>
    </w:p>
    <w:p>
      <w:pPr>
        <w:spacing w:after="50" w:line="276"/>
        <w:ind w:left="720"/>
        <w:jc w:val="both"/>
      </w:pPr>
      <w:r>
        <w:rPr>
          <w:b/>
          <w:bCs/>
        </w:rPr>
        <w:t xml:space="preserve">e) </w:t>
      </w:r>
      <w:r>
        <w:t xml:space="preserve">arhivează digital toate cererile și răspunsurile pentru minimum 10 ani.</w:t>
      </w:r>
    </w:p>
    <w:p>
      <w:pPr>
        <w:spacing w:after="70" w:line="276"/>
        <w:jc w:val="both"/>
      </w:pPr>
      <w:r>
        <w:rPr>
          <w:b/>
          <w:bCs/>
        </w:rPr>
        <w:t xml:space="preserve">(2) </w:t>
      </w:r>
      <w:r>
        <w:t xml:space="preserve">Registratura fizică rămâne ca opțiune pentru persoanele vulnerabile (vârstnici, persoane cu dizabilități), dar cererea se introduce tot în sistemul electronic de către funcționar.</w:t>
      </w:r>
    </w:p>
    <w:p>
      <w:pPr>
        <w:spacing w:after="70" w:line="276"/>
        <w:jc w:val="both"/>
      </w:pPr>
      <w:r>
        <w:rPr>
          <w:b/>
          <w:bCs/>
        </w:rPr>
        <w:t xml:space="preserve">(3) </w:t>
      </w:r>
      <w:r>
        <w:t xml:space="preserve">Refuzul de a primi o cerere pe motiv că nu este depusă pe hârtie, când există varianta electronică, constituie abatere disciplinară.</w:t>
      </w:r>
    </w:p>
    <w:p>
      <w:pPr>
        <w:pStyle w:val="Heading2"/>
      </w:pPr>
      <w:r>
        <w:t xml:space="preserve">CAPITOLUL V — Portalul „Unde merg banii tăi”</w:t>
      </w:r>
    </w:p>
    <w:p>
      <w:pPr>
        <w:spacing w:after="100" w:before="220" w:line="276"/>
      </w:pPr>
      <w:r>
        <w:rPr>
          <w:b/>
          <w:bCs/>
        </w:rPr>
        <w:t xml:space="preserve">Art. 14. </w:t>
      </w:r>
      <w:r>
        <w:rPr>
          <w:b/>
          <w:bCs/>
        </w:rPr>
        <w:t xml:space="preserve">Constituirea portalului</w:t>
      </w:r>
    </w:p>
    <w:p>
      <w:pPr>
        <w:spacing w:after="70" w:line="276"/>
        <w:jc w:val="both"/>
      </w:pPr>
      <w:r>
        <w:rPr>
          <w:b/>
          <w:bCs/>
        </w:rPr>
        <w:t xml:space="preserve">(1) </w:t>
      </w:r>
      <w:r>
        <w:t xml:space="preserve">Ministerul Finanțelor creează și operează portalul public „Unde merg banii tăi” (baniitai.gov.ro sau echivalent), care permite fiecărui cetățean să vadă cum se distribuie contribuțiile sale pe categorii de cheltuieli bugetare.</w:t>
      </w:r>
    </w:p>
    <w:p>
      <w:pPr>
        <w:spacing w:after="70" w:line="276"/>
        <w:jc w:val="both"/>
      </w:pPr>
      <w:r>
        <w:rPr>
          <w:b/>
          <w:bCs/>
        </w:rPr>
        <w:t xml:space="preserve">(2) </w:t>
      </w:r>
      <w:r>
        <w:t xml:space="preserve">Portalul funcționează astfel: cetățeanul introduce venitul brut anual (sau se autentifică cu eID pentru precompletare automată din datele ANAF), iar portalul calculează și afișează:</w:t>
      </w:r>
    </w:p>
    <w:p>
      <w:pPr>
        <w:spacing w:after="50" w:line="276"/>
        <w:ind w:left="720"/>
        <w:jc w:val="both"/>
      </w:pPr>
      <w:r>
        <w:rPr>
          <w:b/>
          <w:bCs/>
        </w:rPr>
        <w:t xml:space="preserve">a) </w:t>
      </w:r>
      <w:r>
        <w:t xml:space="preserve">totalul contribuțiilor plătite (impozit pe venit, contribuții sociale, TVA estimat);</w:t>
      </w:r>
    </w:p>
    <w:p>
      <w:pPr>
        <w:spacing w:after="50" w:line="276"/>
        <w:ind w:left="720"/>
        <w:jc w:val="both"/>
      </w:pPr>
      <w:r>
        <w:rPr>
          <w:b/>
          <w:bCs/>
        </w:rPr>
        <w:t xml:space="preserve">b) </w:t>
      </w:r>
      <w:r>
        <w:t xml:space="preserve">distribuția pe domenii: sănătate, educație, apărare, transporturi, ordine publică, agricultură, protecție socială, datorie publică, administrație, cultură, mediu, justiție, cercetare;</w:t>
      </w:r>
    </w:p>
    <w:p>
      <w:pPr>
        <w:spacing w:after="50" w:line="276"/>
        <w:ind w:left="720"/>
        <w:jc w:val="both"/>
      </w:pPr>
      <w:r>
        <w:rPr>
          <w:b/>
          <w:bCs/>
        </w:rPr>
        <w:t xml:space="preserve">c) </w:t>
      </w:r>
      <w:r>
        <w:t xml:space="preserve">comparația cu media UE pentru fiecare domeniu;</w:t>
      </w:r>
    </w:p>
    <w:p>
      <w:pPr>
        <w:spacing w:after="50" w:line="276"/>
        <w:ind w:left="720"/>
        <w:jc w:val="both"/>
      </w:pPr>
      <w:r>
        <w:rPr>
          <w:b/>
          <w:bCs/>
        </w:rPr>
        <w:t xml:space="preserve">d) </w:t>
      </w:r>
      <w:r>
        <w:t xml:space="preserve">evoluția în timp (ultimii 5 ani fiscal);</w:t>
      </w:r>
    </w:p>
    <w:p>
      <w:pPr>
        <w:spacing w:after="50" w:line="276"/>
        <w:ind w:left="720"/>
        <w:jc w:val="both"/>
      </w:pPr>
      <w:r>
        <w:rPr>
          <w:b/>
          <w:bCs/>
        </w:rPr>
        <w:t xml:space="preserve">e) </w:t>
      </w:r>
      <w:r>
        <w:t xml:space="preserve">link-uri directe către contractele publice din fiecare domeniu (în RNCP).</w:t>
      </w:r>
    </w:p>
    <w:p>
      <w:pPr>
        <w:spacing w:after="100" w:before="220" w:line="276"/>
      </w:pPr>
      <w:r>
        <w:rPr>
          <w:b/>
          <w:bCs/>
        </w:rPr>
        <w:t xml:space="preserve">Art. 15. </w:t>
      </w:r>
      <w:r>
        <w:rPr>
          <w:b/>
          <w:bCs/>
        </w:rPr>
        <w:t xml:space="preserve">Transparența bugetară locală</w:t>
      </w:r>
    </w:p>
    <w:p>
      <w:pPr>
        <w:spacing w:after="70" w:line="276"/>
        <w:jc w:val="both"/>
      </w:pPr>
      <w:r>
        <w:rPr>
          <w:b/>
          <w:bCs/>
        </w:rPr>
        <w:t xml:space="preserve">(1) </w:t>
      </w:r>
      <w:r>
        <w:t xml:space="preserve">Fiecare primărie și consiliu județean publică pe site-ul propriu o pagină de transparență bugetară simplificată, care arată:</w:t>
      </w:r>
    </w:p>
    <w:p>
      <w:pPr>
        <w:spacing w:after="50" w:line="276"/>
        <w:ind w:left="720"/>
        <w:jc w:val="both"/>
      </w:pPr>
      <w:r>
        <w:rPr>
          <w:b/>
          <w:bCs/>
        </w:rPr>
        <w:t xml:space="preserve">a) </w:t>
      </w:r>
      <w:r>
        <w:t xml:space="preserve">bugetul aprobat pe categorii majore, în format vizual (grafic circular sau de bare);</w:t>
      </w:r>
    </w:p>
    <w:p>
      <w:pPr>
        <w:spacing w:after="50" w:line="276"/>
        <w:ind w:left="720"/>
        <w:jc w:val="both"/>
      </w:pPr>
      <w:r>
        <w:rPr>
          <w:b/>
          <w:bCs/>
        </w:rPr>
        <w:t xml:space="preserve">b) </w:t>
      </w:r>
      <w:r>
        <w:t xml:space="preserve">execuția bugetară trimestrială (cât s-a cheltuit vs. cât era planificat);</w:t>
      </w:r>
    </w:p>
    <w:p>
      <w:pPr>
        <w:spacing w:after="50" w:line="276"/>
        <w:ind w:left="720"/>
        <w:jc w:val="both"/>
      </w:pPr>
      <w:r>
        <w:rPr>
          <w:b/>
          <w:bCs/>
        </w:rPr>
        <w:t xml:space="preserve">c) </w:t>
      </w:r>
      <w:r>
        <w:t xml:space="preserve">top 10 cele mai mari contracte ale anului, cu link către RNCP;</w:t>
      </w:r>
    </w:p>
    <w:p>
      <w:pPr>
        <w:spacing w:after="50" w:line="276"/>
        <w:ind w:left="720"/>
        <w:jc w:val="both"/>
      </w:pPr>
      <w:r>
        <w:rPr>
          <w:b/>
          <w:bCs/>
        </w:rPr>
        <w:t xml:space="preserve">d) </w:t>
      </w:r>
      <w:r>
        <w:t xml:space="preserve">proiectele de investiții în derulare, cu stadiul fizic și financiar.</w:t>
      </w:r>
    </w:p>
    <w:p>
      <w:pPr>
        <w:spacing w:after="70" w:line="276"/>
        <w:jc w:val="both"/>
      </w:pPr>
      <w:r>
        <w:rPr>
          <w:b/>
          <w:bCs/>
        </w:rPr>
        <w:t xml:space="preserve">(2) </w:t>
      </w:r>
      <w:r>
        <w:t xml:space="preserve">Formatul vizual standardizat este elaborat de MF și ADR, în termen de 12 luni de la publicarea legii, și pus la dispoziția primăriilor gratuit.</w:t>
      </w:r>
    </w:p>
    <w:p>
      <w:pPr>
        <w:spacing w:after="70" w:line="276"/>
        <w:jc w:val="both"/>
      </w:pPr>
      <w:r>
        <w:rPr>
          <w:b/>
          <w:bCs/>
        </w:rPr>
        <w:t xml:space="preserve">(3) </w:t>
      </w:r>
      <w:r>
        <w:t xml:space="preserve">Primăriile care nu publică pagina de transparență în termen nu pot accesa fonduri de la bugetul de stat (transferuri, egalări) până la conformare. Această condiționalitate se aplică începând cu al doilea an de la intrarea în vigoare a legii.</w:t>
      </w:r>
    </w:p>
    <w:p>
      <w:pPr>
        <w:spacing w:after="100" w:before="220" w:line="276"/>
      </w:pPr>
      <w:r>
        <w:rPr>
          <w:b/>
          <w:bCs/>
        </w:rPr>
        <w:t xml:space="preserve">Art. 16. </w:t>
      </w:r>
      <w:r>
        <w:rPr>
          <w:b/>
          <w:bCs/>
        </w:rPr>
        <w:t xml:space="preserve">Actualizarea portalului</w:t>
      </w:r>
    </w:p>
    <w:p>
      <w:pPr>
        <w:spacing w:after="70" w:line="276"/>
        <w:jc w:val="both"/>
      </w:pPr>
      <w:r>
        <w:rPr>
          <w:b/>
          <w:bCs/>
        </w:rPr>
        <w:t xml:space="preserve">(1) </w:t>
      </w:r>
      <w:r>
        <w:t xml:space="preserve">Datele de pe portalul „Unde merg banii tăi” se actualizează trimestrial, pe baza execuției bugetare, în termen de 30 de zile de la încheierea trimestrului.</w:t>
      </w:r>
    </w:p>
    <w:p>
      <w:pPr>
        <w:spacing w:after="70" w:line="276"/>
        <w:jc w:val="both"/>
      </w:pPr>
      <w:r>
        <w:rPr>
          <w:b/>
          <w:bCs/>
        </w:rPr>
        <w:t xml:space="preserve">(2) </w:t>
      </w:r>
      <w:r>
        <w:t xml:space="preserve">Portalul include un API public care permite ONG-urilor, jurnaliștilor și dezvoltatorilor să creeze aplicații derivate.</w:t>
      </w:r>
    </w:p>
    <w:p>
      <w:pPr>
        <w:pStyle w:val="Heading2"/>
      </w:pPr>
      <w:r>
        <w:t xml:space="preserve">CAPITOLUL VI — Sesizări cetățenești</w:t>
      </w:r>
    </w:p>
    <w:p>
      <w:pPr>
        <w:spacing w:after="100" w:before="220" w:line="276"/>
      </w:pPr>
      <w:r>
        <w:rPr>
          <w:b/>
          <w:bCs/>
        </w:rPr>
        <w:t xml:space="preserve">Art. 17. </w:t>
      </w:r>
      <w:r>
        <w:rPr>
          <w:b/>
          <w:bCs/>
        </w:rPr>
        <w:t xml:space="preserve">Dreptul la sesizare</w:t>
      </w:r>
    </w:p>
    <w:p>
      <w:pPr>
        <w:spacing w:after="70" w:line="276"/>
        <w:jc w:val="both"/>
      </w:pPr>
      <w:r>
        <w:rPr>
          <w:b/>
          <w:bCs/>
        </w:rPr>
        <w:t xml:space="preserve">(1) </w:t>
      </w:r>
      <w:r>
        <w:t xml:space="preserve">Orice cetățean poate sesiza:</w:t>
      </w:r>
    </w:p>
    <w:p>
      <w:pPr>
        <w:spacing w:after="50" w:line="276"/>
        <w:ind w:left="720"/>
        <w:jc w:val="both"/>
      </w:pPr>
      <w:r>
        <w:rPr>
          <w:b/>
          <w:bCs/>
        </w:rPr>
        <w:t xml:space="preserve">a) </w:t>
      </w:r>
      <w:r>
        <w:t xml:space="preserve">date deschise lipsă sau neactualizate — pe portalul data.gov.ro;</w:t>
      </w:r>
    </w:p>
    <w:p>
      <w:pPr>
        <w:spacing w:after="50" w:line="276"/>
        <w:ind w:left="720"/>
        <w:jc w:val="both"/>
      </w:pPr>
      <w:r>
        <w:rPr>
          <w:b/>
          <w:bCs/>
        </w:rPr>
        <w:t xml:space="preserve">b) </w:t>
      </w:r>
      <w:r>
        <w:t xml:space="preserve">contracte publice nepublicate sau incomplete — pe RNCP;</w:t>
      </w:r>
    </w:p>
    <w:p>
      <w:pPr>
        <w:spacing w:after="50" w:line="276"/>
        <w:ind w:left="720"/>
        <w:jc w:val="both"/>
      </w:pPr>
      <w:r>
        <w:rPr>
          <w:b/>
          <w:bCs/>
        </w:rPr>
        <w:t xml:space="preserve">c) </w:t>
      </w:r>
      <w:r>
        <w:t xml:space="preserve">refuzul de acceptare a unui document fără ștampilă — la ADR;</w:t>
      </w:r>
    </w:p>
    <w:p>
      <w:pPr>
        <w:spacing w:after="50" w:line="276"/>
        <w:ind w:left="720"/>
        <w:jc w:val="both"/>
      </w:pPr>
      <w:r>
        <w:rPr>
          <w:b/>
          <w:bCs/>
        </w:rPr>
        <w:t xml:space="preserve">d) </w:t>
      </w:r>
      <w:r>
        <w:t xml:space="preserve">refuzul de a primi o cerere electronică — la ADR.</w:t>
      </w:r>
    </w:p>
    <w:p>
      <w:pPr>
        <w:spacing w:after="70" w:line="276"/>
        <w:jc w:val="both"/>
      </w:pPr>
      <w:r>
        <w:rPr>
          <w:b/>
          <w:bCs/>
        </w:rPr>
        <w:t xml:space="preserve">(2) </w:t>
      </w:r>
      <w:r>
        <w:t xml:space="preserve">Sesizarea primește număr unic de înregistrare și răspuns în maximum 30 de zile.</w:t>
      </w:r>
    </w:p>
    <w:p>
      <w:pPr>
        <w:spacing w:after="70" w:line="276"/>
        <w:jc w:val="both"/>
      </w:pPr>
      <w:r>
        <w:rPr>
          <w:b/>
          <w:bCs/>
        </w:rPr>
        <w:t xml:space="preserve">(3) </w:t>
      </w:r>
      <w:r>
        <w:t xml:space="preserve">ADR publică trimestrial un raport cu sesizările primite, soluționate și nesoluționate, pe instituție.</w:t>
      </w:r>
    </w:p>
    <w:p>
      <w:pPr>
        <w:spacing w:after="100" w:before="220" w:line="276"/>
      </w:pPr>
      <w:r>
        <w:rPr>
          <w:b/>
          <w:bCs/>
        </w:rPr>
        <w:t xml:space="preserve">Art. 18. </w:t>
      </w:r>
      <w:r>
        <w:rPr>
          <w:b/>
          <w:bCs/>
        </w:rPr>
        <w:t xml:space="preserve">Protecția avertizorilor de integritate</w:t>
      </w:r>
    </w:p>
    <w:p>
      <w:pPr>
        <w:spacing w:after="70" w:line="276"/>
        <w:jc w:val="both"/>
      </w:pPr>
      <w:r>
        <w:rPr>
          <w:b/>
          <w:bCs/>
        </w:rPr>
        <w:t xml:space="preserve">(1) </w:t>
      </w:r>
      <w:r>
        <w:t xml:space="preserve">Funcționarii publici care sesizează nepublicarea datelor deschise sau a contractelor sunt protejați conform L.361/2022 privind protecția avertizorilor în interes public.</w:t>
      </w:r>
    </w:p>
    <w:p>
      <w:pPr>
        <w:spacing w:after="70" w:line="276"/>
        <w:jc w:val="both"/>
      </w:pPr>
      <w:r>
        <w:rPr>
          <w:b/>
          <w:bCs/>
        </w:rPr>
        <w:t xml:space="preserve">(2) </w:t>
      </w:r>
      <w:r>
        <w:t xml:space="preserve">Nicio măsură de represalii (transfer, retrogradare, încetare raport de muncă) nu poate fi luată împotriva funcționarului care semnalează neconformități în publicarea datelor.</w:t>
      </w:r>
    </w:p>
    <w:p>
      <w:pPr>
        <w:pStyle w:val="Heading2"/>
      </w:pPr>
      <w:r>
        <w:t xml:space="preserve">CAPITOLUL VII — Răspunderea personală și sancțiuni</w:t>
      </w:r>
    </w:p>
    <w:p>
      <w:pPr>
        <w:spacing w:after="100" w:before="220" w:line="276"/>
      </w:pPr>
      <w:r>
        <w:rPr>
          <w:b/>
          <w:bCs/>
        </w:rPr>
        <w:t xml:space="preserve">Art. 19. </w:t>
      </w:r>
      <w:r>
        <w:rPr>
          <w:b/>
          <w:bCs/>
        </w:rPr>
        <w:t xml:space="preserve">Principiul răspunderii personale</w:t>
      </w:r>
    </w:p>
    <w:p>
      <w:pPr>
        <w:spacing w:after="70" w:line="276"/>
        <w:jc w:val="both"/>
      </w:pPr>
      <w:r>
        <w:rPr>
          <w:b/>
          <w:bCs/>
        </w:rPr>
        <w:t xml:space="preserve">(1) </w:t>
      </w:r>
      <w:r>
        <w:rPr>
          <w:b/>
          <w:bCs/>
        </w:rPr>
        <w:t xml:space="preserve">Sancțiunile prevăzute în prezentul capitol se aplică funcționarilor responsabili (RDD, responsabil achiziții, conducător instituție), nu instituției ca entitate juridică.</w:t>
      </w:r>
    </w:p>
    <w:p>
      <w:pPr>
        <w:spacing w:after="70" w:line="276"/>
        <w:jc w:val="both"/>
      </w:pPr>
      <w:r>
        <w:rPr>
          <w:b/>
          <w:bCs/>
        </w:rPr>
        <w:t xml:space="preserve">(2) </w:t>
      </w:r>
      <w:r>
        <w:t xml:space="preserve">Scopul: costul neconformării nu se transferă către contribuabil prin reducerea bugetului instituției.</w:t>
      </w:r>
    </w:p>
    <w:p>
      <w:pPr>
        <w:spacing w:after="100" w:before="220" w:line="276"/>
      </w:pPr>
      <w:r>
        <w:rPr>
          <w:b/>
          <w:bCs/>
        </w:rPr>
        <w:t xml:space="preserve">Art. 20. </w:t>
      </w:r>
      <w:r>
        <w:rPr>
          <w:b/>
          <w:bCs/>
        </w:rPr>
        <w:t xml:space="preserve">Catalogul abaterilor și sancțiunilor</w:t>
      </w:r>
    </w:p>
    <w:p>
      <w:pPr>
        <w:spacing w:after="70" w:line="276"/>
        <w:jc w:val="both"/>
      </w:pPr>
      <w:r>
        <w:rPr>
          <w:b/>
          <w:bCs/>
        </w:rPr>
        <w:t xml:space="preserve">(1) </w:t>
      </w:r>
      <w:r>
        <w:t xml:space="preserve">Constituie abateri disciplinare grave: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Abatere</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Funcționar responsabil</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Sancțiune prima dată</w:t>
            </w:r>
          </w:p>
        </w:tc>
        <w:tc>
          <w:tcPr>
            <w:tcW w:type="dxa" w:w="2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Sancțiune repetare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Nepublicarea datelor deschise în termen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RDD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 instruire</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în format nemașină-readabil (PDF scanat)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RDD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5% / 3 luni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Nepublicarea contractului în RNCP la 15 zile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Resp. achiziții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20% / 6 luni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Nepublicarea plăților în RNCP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Resp. achiziții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Retrogradare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Refuzul unui document fără ștampilă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Funcționarul de ghișeu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 instruire</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Refuzul cererii electronice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Funcționarul de ghișeu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 instruire</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Nepublicare transparență bugetară locală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Primar / președinte CJ</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Notificare publică + termen 30 zile</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Blocare transferuri bugetare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Neconformitate sistematică (&gt;30% date nepublicate)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Conducător instituție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15% / 6 luni</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Eliberare din funcție</w:t>
            </w:r>
          </w:p>
        </w:tc>
      </w:tr>
    </w:tbl>
    <w:p>
      <w:pPr>
        <w:spacing w:after="80"/>
      </w:pPr>
    </w:p>
    <w:p>
      <w:pPr>
        <w:spacing w:after="70" w:line="276"/>
        <w:jc w:val="both"/>
      </w:pPr>
      <w:r>
        <w:rPr>
          <w:b/>
          <w:bCs/>
        </w:rPr>
        <w:t xml:space="preserve">(2) </w:t>
      </w:r>
      <w:r>
        <w:t xml:space="preserve">Sancțiunile se aplică de comisia de disciplină, la sesizarea ADR, ANAP, Curții de Conturi sau a oricărui cetățean.</w:t>
      </w:r>
    </w:p>
    <w:p>
      <w:pPr>
        <w:spacing w:after="70" w:line="276"/>
        <w:jc w:val="both"/>
      </w:pPr>
      <w:r>
        <w:rPr>
          <w:b/>
          <w:bCs/>
        </w:rPr>
        <w:t xml:space="preserve">(3) </w:t>
      </w:r>
      <w:r>
        <w:t xml:space="preserve">ADR ține registrul public al sancțiunilor, publicat trimestrial.</w:t>
      </w:r>
    </w:p>
    <w:p>
      <w:pPr>
        <w:spacing w:after="70" w:line="276"/>
        <w:jc w:val="both"/>
      </w:pPr>
      <w:r>
        <w:rPr>
          <w:b/>
          <w:bCs/>
        </w:rPr>
        <w:t xml:space="preserve">(4) </w:t>
      </w:r>
      <w:r>
        <w:t xml:space="preserve">Conducătorul instituției răspunde solidar dacă nu a desemnat RDD sau nu a asigurat resursele necesare publicării.</w:t>
      </w:r>
    </w:p>
    <w:p>
      <w:r>
        <w:br w:type="page"/>
      </w:r>
    </w:p>
    <w:p>
      <w:pPr>
        <w:pStyle w:val="Heading2"/>
      </w:pPr>
      <w:r>
        <w:t xml:space="preserve">CAPITOLUL VIII — Dispoziții tranzitorii și finale</w:t>
      </w:r>
    </w:p>
    <w:p>
      <w:pPr>
        <w:spacing w:after="100" w:before="220" w:line="276"/>
      </w:pPr>
      <w:r>
        <w:rPr>
          <w:b/>
          <w:bCs/>
        </w:rPr>
        <w:t xml:space="preserve">Art. 21.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Fiecare instituție desemnează RDD</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instituțiile publice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Specificاțiile tehnice RNCP finalizate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ANAP + ADR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RNCP operațional (fază pilot: 50 instituții mari)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Portalul data.gov.ro modernizat, cu API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RNCP operațional integral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Primele 6 categorii de date deschise publicate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Instituții centrale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15</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Formatul vizual de transparență bugetară locală disponibil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ADR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cele 12 categorii de date publicate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instituțiile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Portalul „Unde merg banii tăi” lansat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Transparență bugetară locală pe toate site-urile primăriilor</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Primul clasament ITA publicat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Condiționalitatea de transparență activă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w:t>
            </w:r>
          </w:p>
        </w:tc>
      </w:tr>
    </w:tbl>
    <w:p>
      <w:pPr>
        <w:spacing w:after="80"/>
      </w:pPr>
    </w:p>
    <w:p>
      <w:pPr>
        <w:spacing w:after="100" w:before="220" w:line="276"/>
      </w:pPr>
      <w:r>
        <w:rPr>
          <w:b/>
          <w:bCs/>
        </w:rPr>
        <w:t xml:space="preserve">Art. 22. </w:t>
      </w:r>
      <w:r>
        <w:rPr>
          <w:b/>
          <w:bCs/>
        </w:rPr>
        <w:t xml:space="preserve">Raportarea către Parlament</w:t>
      </w:r>
    </w:p>
    <w:p>
      <w:pPr>
        <w:spacing w:after="70" w:line="276"/>
        <w:jc w:val="both"/>
      </w:pPr>
      <w:r>
        <w:rPr>
          <w:b/>
          <w:bCs/>
        </w:rPr>
        <w:t xml:space="preserve">(1) </w:t>
      </w:r>
      <w:r>
        <w:t xml:space="preserve">ADR și ANAP prezintă anual, în fața comisiilor reunite de IT și Buget-Finanțe, un raport privind:</w:t>
      </w:r>
    </w:p>
    <w:p>
      <w:pPr>
        <w:spacing w:after="50" w:line="276"/>
        <w:ind w:left="720"/>
        <w:jc w:val="both"/>
      </w:pPr>
      <w:r>
        <w:rPr>
          <w:b/>
          <w:bCs/>
        </w:rPr>
        <w:t xml:space="preserve">a) </w:t>
      </w:r>
      <w:r>
        <w:t xml:space="preserve">stadiul publicării datelor deschise (pe instituție și categorie);</w:t>
      </w:r>
    </w:p>
    <w:p>
      <w:pPr>
        <w:spacing w:after="50" w:line="276"/>
        <w:ind w:left="720"/>
        <w:jc w:val="both"/>
      </w:pPr>
      <w:r>
        <w:rPr>
          <w:b/>
          <w:bCs/>
        </w:rPr>
        <w:t xml:space="preserve">b) </w:t>
      </w:r>
      <w:r>
        <w:t xml:space="preserve">clasamentul ITA;</w:t>
      </w:r>
    </w:p>
    <w:p>
      <w:pPr>
        <w:spacing w:after="50" w:line="276"/>
        <w:ind w:left="720"/>
        <w:jc w:val="both"/>
      </w:pPr>
      <w:r>
        <w:rPr>
          <w:b/>
          <w:bCs/>
        </w:rPr>
        <w:t xml:space="preserve">c) </w:t>
      </w:r>
      <w:r>
        <w:t xml:space="preserve">numărul de sesizări cetățenești și modul de soluționare;</w:t>
      </w:r>
    </w:p>
    <w:p>
      <w:pPr>
        <w:spacing w:after="50" w:line="276"/>
        <w:ind w:left="720"/>
        <w:jc w:val="both"/>
      </w:pPr>
      <w:r>
        <w:rPr>
          <w:b/>
          <w:bCs/>
        </w:rPr>
        <w:t xml:space="preserve">d) </w:t>
      </w:r>
      <w:r>
        <w:t xml:space="preserve">sancțiunile aplicate;</w:t>
      </w:r>
    </w:p>
    <w:p>
      <w:pPr>
        <w:spacing w:after="50" w:line="276"/>
        <w:ind w:left="720"/>
        <w:jc w:val="both"/>
      </w:pPr>
      <w:r>
        <w:rPr>
          <w:b/>
          <w:bCs/>
        </w:rPr>
        <w:t xml:space="preserve">e) </w:t>
      </w:r>
      <w:r>
        <w:t xml:space="preserve">utilizarea portalurilor (număr de accesări, desc0103rcări, aplicații construite pe API).</w:t>
      </w:r>
    </w:p>
    <w:p>
      <w:pPr>
        <w:spacing w:after="100" w:before="220" w:line="276"/>
      </w:pPr>
      <w:r>
        <w:rPr>
          <w:b/>
          <w:bCs/>
        </w:rPr>
        <w:t xml:space="preserve">Art. 23. </w:t>
      </w:r>
      <w:r>
        <w:rPr>
          <w:b/>
          <w:bCs/>
        </w:rPr>
        <w:t xml:space="preserve">Modificări ale legislației existente</w:t>
      </w:r>
    </w:p>
    <w:p>
      <w:pPr>
        <w:spacing w:after="70" w:line="276"/>
        <w:jc w:val="both"/>
      </w:pPr>
      <w:r>
        <w:rPr>
          <w:b/>
          <w:bCs/>
        </w:rPr>
        <w:t xml:space="preserve">(1) </w:t>
      </w:r>
      <w:r>
        <w:t xml:space="preserve">La data intrării în vigoare se modifică corespunzător:</w:t>
      </w:r>
    </w:p>
    <w:p>
      <w:pPr>
        <w:spacing w:after="50" w:line="276"/>
        <w:ind w:left="720"/>
        <w:jc w:val="both"/>
      </w:pPr>
      <w:r>
        <w:rPr>
          <w:b/>
          <w:bCs/>
        </w:rPr>
        <w:t xml:space="preserve">a) </w:t>
      </w:r>
      <w:r>
        <w:t xml:space="preserve">L.179/2022 privind datele deschise — se completează cu obligațiile specifice din prezenta lege;</w:t>
      </w:r>
    </w:p>
    <w:p>
      <w:pPr>
        <w:spacing w:after="50" w:line="276"/>
        <w:ind w:left="720"/>
        <w:jc w:val="both"/>
      </w:pPr>
      <w:r>
        <w:rPr>
          <w:b/>
          <w:bCs/>
        </w:rPr>
        <w:t xml:space="preserve">b) </w:t>
      </w:r>
      <w:r>
        <w:t xml:space="preserve">L.98/2016 și L.99/2016 privind achizițiile publice — se introduc obligațiile de publicare în RNCP;</w:t>
      </w:r>
    </w:p>
    <w:p>
      <w:pPr>
        <w:spacing w:after="50" w:line="276"/>
        <w:ind w:left="720"/>
        <w:jc w:val="both"/>
      </w:pPr>
      <w:r>
        <w:rPr>
          <w:b/>
          <w:bCs/>
        </w:rPr>
        <w:t xml:space="preserve">c) </w:t>
      </w:r>
      <w:r>
        <w:t xml:space="preserve">L.544/2001 privind accesul la informații publice — se completează cu dreptul la date în format deschis;</w:t>
      </w:r>
    </w:p>
    <w:p>
      <w:pPr>
        <w:spacing w:after="50" w:line="276"/>
        <w:ind w:left="720"/>
        <w:jc w:val="both"/>
      </w:pPr>
      <w:r>
        <w:rPr>
          <w:b/>
          <w:bCs/>
        </w:rPr>
        <w:t xml:space="preserve">d) </w:t>
      </w:r>
      <w:r>
        <w:t xml:space="preserve">HG 1259/2015 privind eliminarea ștampilei — se abrogă și se înlocuiește cu dispozițiile mai stricte din prezenta lege;</w:t>
      </w:r>
    </w:p>
    <w:p>
      <w:pPr>
        <w:spacing w:after="50" w:line="276"/>
        <w:ind w:left="720"/>
        <w:jc w:val="both"/>
      </w:pPr>
      <w:r>
        <w:rPr>
          <w:b/>
          <w:bCs/>
        </w:rPr>
        <w:t xml:space="preserve">e) </w:t>
      </w:r>
      <w:r>
        <w:t xml:space="preserve">OG 63/2002 privind comunicarea cu autoritățile publice.</w:t>
      </w:r>
    </w:p>
    <w:p>
      <w:pPr>
        <w:spacing w:after="100" w:before="220" w:line="276"/>
      </w:pPr>
      <w:r>
        <w:rPr>
          <w:b/>
          <w:bCs/>
        </w:rPr>
        <w:t xml:space="preserve">Art. 24. </w:t>
      </w:r>
      <w:r>
        <w:rPr>
          <w:b/>
          <w:bCs/>
        </w:rPr>
        <w:t xml:space="preserve">Dispoziții finale</w:t>
      </w:r>
    </w:p>
    <w:p>
      <w:pPr>
        <w:spacing w:after="70" w:line="276"/>
        <w:jc w:val="both"/>
      </w:pPr>
      <w:r>
        <w:rPr>
          <w:b/>
          <w:bCs/>
        </w:rPr>
        <w:t xml:space="preserve">(1) </w:t>
      </w:r>
      <w:r>
        <w:t xml:space="preserve">Prezenta lege intră în vigoare la 30 de zile de la publicarea în Monitorul Oficial.</w:t>
      </w:r>
    </w:p>
    <w:p>
      <w:pPr>
        <w:spacing w:after="70" w:line="276"/>
        <w:jc w:val="both"/>
      </w:pPr>
      <w:r>
        <w:rPr>
          <w:b/>
          <w:bCs/>
        </w:rPr>
        <w:t xml:space="preserve">(2) </w:t>
      </w:r>
      <w:r>
        <w:t xml:space="preserve">Guvernul adoptă normele metodologice în termen de 90 de zile.</w:t>
      </w:r>
    </w:p>
    <w:p>
      <w:pPr>
        <w:spacing w:after="70" w:line="276"/>
        <w:jc w:val="both"/>
      </w:pPr>
      <w:r>
        <w:rPr>
          <w:b/>
          <w:bCs/>
        </w:rPr>
        <w:t xml:space="preserve">(3)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dreptul informației, achiziții publice și drept administrativ.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Transparenței Publice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2026-04-03T16:58:44.358Z</dcterms:created>
  <dcterms:modified xsi:type="dcterms:W3CDTF">2026-04-03T16:58:44.359Z</dcterms:modified>
</cp:coreProperties>
</file>

<file path=docProps/custom.xml><?xml version="1.0" encoding="utf-8"?>
<Properties xmlns="http://schemas.openxmlformats.org/officeDocument/2006/custom-properties" xmlns:vt="http://schemas.openxmlformats.org/officeDocument/2006/docPropsVTypes"/>
</file>