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b/>
          <w:bCs/>
          <w:color w:val="1F3864"/>
          <w:sz w:val="28"/>
          <w:szCs w:val="28"/>
        </w:rPr>
        <w:t xml:space="preserve">GUVERNUL ROMÂNIEI</w:t>
      </w:r>
    </w:p>
    <w:p>
      <w:pPr>
        <w:pBdr>
          <w:bottom w:val="single" w:color="1F3864" w:sz="4" w:space="8"/>
        </w:pBdr>
        <w:spacing w:after="400"/>
        <w:jc w:val="center"/>
      </w:pPr>
      <w:r>
        <w:rPr>
          <w:i/>
          <w:iCs/>
          <w:color w:val="555555"/>
          <w:sz w:val="24"/>
          <w:szCs w:val="24"/>
        </w:rPr>
        <w:t xml:space="preserve">Hotărâre de Guvern</w:t>
      </w:r>
    </w:p>
    <w:p>
      <w:pPr>
        <w:spacing w:before="400"/>
      </w:pPr>
    </w:p>
    <w:p>
      <w:pPr>
        <w:spacing w:after="120"/>
        <w:jc w:val="center"/>
      </w:pPr>
      <w:r>
        <w:rPr>
          <w:b/>
          <w:bCs/>
          <w:color w:val="1F3864"/>
          <w:sz w:val="40"/>
          <w:szCs w:val="40"/>
        </w:rPr>
        <w:t xml:space="preserve">NORME METODOLOGICE</w:t>
      </w:r>
    </w:p>
    <w:p>
      <w:pPr>
        <w:spacing w:after="80"/>
        <w:jc w:val="center"/>
      </w:pPr>
      <w:r>
        <w:rPr>
          <w:sz w:val="28"/>
          <w:szCs w:val="28"/>
        </w:rPr>
        <w:t xml:space="preserve">de aplicare a Legii Reformei Cadastrului</w:t>
      </w:r>
    </w:p>
    <w:p>
      <w:pPr>
        <w:spacing w:after="300"/>
        <w:jc w:val="center"/>
      </w:pPr>
      <w:r>
        <w:rPr>
          <w:i/>
          <w:iCs/>
          <w:color w:val="555555"/>
          <w:sz w:val="24"/>
          <w:szCs w:val="24"/>
        </w:rPr>
        <w:t xml:space="preserve">(Anexă la HG)</w:t>
      </w:r>
    </w:p>
    <w:p>
      <w:pPr>
        <w:spacing w:before="1200"/>
      </w:pPr>
    </w:p>
    <w:p>
      <w:pPr>
        <w:jc w:val="center"/>
      </w:pPr>
      <w:r>
        <w:rPr>
          <w:color w:val="777777"/>
          <w:sz w:val="20"/>
          <w:szCs w:val="20"/>
        </w:rPr>
        <w:t xml:space="preserve">Document de lucru — Aprilie 2026</w:t>
      </w:r>
    </w:p>
    <w:p>
      <w:pPr>
        <w:sectPr>
          <w:pgSz w:w="11906" w:h="16838" w:orient="portrait"/>
          <w:pgMar w:top="1440" w:right="1300" w:bottom="1440" w:left="1300" w:header="708" w:footer="708" w:gutter="0"/>
          <w:pgNumType/>
          <w:docGrid w:linePitch="360"/>
        </w:sectPr>
      </w:pPr>
    </w:p>
    <w:p>
      <w:pPr>
        <w:pStyle w:val="Heading1"/>
      </w:pPr>
      <w:r>
        <w:t xml:space="preserve">NORME METODOLOGICE</w:t>
      </w:r>
    </w:p>
    <w:p>
      <w:pPr>
        <w:pStyle w:val="Heading1"/>
      </w:pPr>
      <w:r>
        <w:t xml:space="preserve">de aplicare a Legii Reformei Cadastrului</w:t>
      </w:r>
    </w:p>
    <w:p>
      <w:pPr>
        <w:pStyle w:val="Heading2"/>
      </w:pPr>
      <w:r>
        <w:t xml:space="preserve">CAPITOLUL I — Clasificarea și gestionarea contractelor</w:t>
      </w:r>
    </w:p>
    <w:p>
      <w:pPr>
        <w:spacing w:after="100" w:before="220" w:line="276"/>
      </w:pPr>
      <w:r>
        <w:rPr>
          <w:b/>
          <w:bCs/>
        </w:rPr>
        <w:t xml:space="preserve">Art. 1. </w:t>
      </w:r>
      <w:r>
        <w:rPr>
          <w:b/>
          <w:bCs/>
        </w:rPr>
        <w:t xml:space="preserve">Inventarul contractelor</w:t>
      </w:r>
    </w:p>
    <w:p>
      <w:pPr>
        <w:spacing w:after="70" w:line="276"/>
        <w:jc w:val="both"/>
      </w:pPr>
      <w:r>
        <w:rPr>
          <w:b/>
          <w:bCs/>
        </w:rPr>
        <w:t xml:space="preserve">(1) </w:t>
      </w:r>
      <w:r>
        <w:t xml:space="preserve">ANCPI realizează în 60 zile inventarul complet: contract, lot, contractor, termen, stadiu, întârziere. Clasificare: (a) &lt;6 luni întârziere = grație 6 luni; (b) 6-12 luni = plan recuperare în 90 zile sau reziliere; (c) &gt;12 luni = reziliere automată în 60 zile. Inventarul publicat pe e-terra.ro.</w:t>
      </w:r>
    </w:p>
    <w:p>
      <w:pPr>
        <w:spacing w:after="100" w:before="220" w:line="276"/>
      </w:pPr>
      <w:r>
        <w:rPr>
          <w:b/>
          <w:bCs/>
        </w:rPr>
        <w:t xml:space="preserve">Art. 2. </w:t>
      </w:r>
      <w:r>
        <w:rPr>
          <w:b/>
          <w:bCs/>
        </w:rPr>
        <w:t xml:space="preserve">Penalități automate</w:t>
      </w:r>
    </w:p>
    <w:p>
      <w:pPr>
        <w:spacing w:after="70" w:line="276"/>
        <w:jc w:val="both"/>
      </w:pPr>
      <w:r>
        <w:rPr>
          <w:b/>
          <w:bCs/>
        </w:rPr>
        <w:t xml:space="preserve">(1) </w:t>
      </w:r>
      <w:r>
        <w:t xml:space="preserve">Calculate automat de sistem: 0,1%/zi primele 90 zile, 0,2%/zi zilele 91-180, reziliere automată la 180 zile + reținere garanție + interdicție licitații 3 ani. Sumele reinvestite în PNCCF.</w:t>
      </w:r>
    </w:p>
    <w:p>
      <w:pPr>
        <w:spacing w:after="100" w:before="220" w:line="276"/>
      </w:pPr>
      <w:r>
        <w:rPr>
          <w:b/>
          <w:bCs/>
        </w:rPr>
        <w:t xml:space="preserve">Art. 3. </w:t>
      </w:r>
      <w:r>
        <w:rPr>
          <w:b/>
          <w:bCs/>
        </w:rPr>
        <w:t xml:space="preserve">Reatribuire rapidă</w:t>
      </w:r>
    </w:p>
    <w:p>
      <w:pPr>
        <w:spacing w:after="70" w:line="276"/>
        <w:jc w:val="both"/>
      </w:pPr>
      <w:r>
        <w:rPr>
          <w:b/>
          <w:bCs/>
        </w:rPr>
        <w:t xml:space="preserve">(1) </w:t>
      </w:r>
      <w:r>
        <w:t xml:space="preserve">Anunț licitație în 15 zile de la reziliere, termen oferte 30 zile, evaluare+atribuire 15 zile. Total: 60 zile. Listă precalificată actualizată anual. Atribuire directă permisă sub 500 ha pe max 12 luni.</w:t>
      </w:r>
    </w:p>
    <w:p>
      <w:pPr>
        <w:pStyle w:val="Heading2"/>
      </w:pPr>
      <w:r>
        <w:t xml:space="preserve">CAPITOLUL II — Transparența pe e-terra.ro</w:t>
      </w:r>
    </w:p>
    <w:p>
      <w:pPr>
        <w:spacing w:after="100" w:before="220" w:line="276"/>
      </w:pPr>
      <w:r>
        <w:rPr>
          <w:b/>
          <w:bCs/>
        </w:rPr>
        <w:t xml:space="preserve">Art. 4. </w:t>
      </w:r>
      <w:r>
        <w:rPr>
          <w:b/>
          <w:bCs/>
        </w:rPr>
        <w:t xml:space="preserve">Date per sector cadastral</w:t>
      </w:r>
    </w:p>
    <w:p>
      <w:pPr>
        <w:spacing w:after="70" w:line="276"/>
        <w:jc w:val="both"/>
      </w:pPr>
      <w:r>
        <w:rPr>
          <w:b/>
          <w:bCs/>
        </w:rPr>
        <w:t xml:space="preserve">(1) </w:t>
      </w:r>
      <w:r>
        <w:t xml:space="preserve">ANCPI publică lunar pe e-terra.ro, per sector: contractor (nume, CUI, contact), nr. și data contract, termen, stadiu fizic (% parcele măsurate/documentate/intabulate), probleme (suprapuneri, acte lipsă, succesiuni), penalități aplicate, data estimată realistă finalizare.</w:t>
      </w:r>
    </w:p>
    <w:p>
      <w:pPr>
        <w:spacing w:after="70" w:line="276"/>
        <w:jc w:val="both"/>
      </w:pPr>
      <w:r>
        <w:rPr>
          <w:b/>
          <w:bCs/>
        </w:rPr>
        <w:t xml:space="preserve">(2) </w:t>
      </w:r>
      <w:r>
        <w:t xml:space="preserve">Hartă GIS: verde=finalizat, galben=în lucru, roșu=întârziat, gri=neînceput. Date GeoJSON deschise.</w:t>
      </w:r>
    </w:p>
    <w:p>
      <w:pPr>
        <w:spacing w:after="100" w:before="220" w:line="276"/>
      </w:pPr>
      <w:r>
        <w:rPr>
          <w:b/>
          <w:bCs/>
        </w:rPr>
        <w:t xml:space="preserve">Art. 5. </w:t>
      </w:r>
      <w:r>
        <w:rPr>
          <w:b/>
          <w:bCs/>
        </w:rPr>
        <w:t xml:space="preserve">Sesizări cetățeni</w:t>
      </w:r>
    </w:p>
    <w:p>
      <w:pPr>
        <w:spacing w:after="70" w:line="276"/>
        <w:jc w:val="both"/>
      </w:pPr>
      <w:r>
        <w:rPr>
          <w:b/>
          <w:bCs/>
        </w:rPr>
        <w:t xml:space="preserve">(1) </w:t>
      </w:r>
      <w:r>
        <w:t xml:space="preserve">Formular online e-terra.ro: contractor inactiv &gt;3 luni, probleme calitate, conflicte cu echipele. ANCPI răspunde în 30 zile cu măsuri concrete.</w:t>
      </w:r>
    </w:p>
    <w:p>
      <w:pPr>
        <w:pStyle w:val="Heading2"/>
      </w:pPr>
      <w:r>
        <w:t xml:space="preserve">CAPITOLUL III — Intabularea simplificată</w:t>
      </w:r>
    </w:p>
    <w:p>
      <w:pPr>
        <w:spacing w:after="100" w:before="220" w:line="276"/>
      </w:pPr>
      <w:r>
        <w:rPr>
          <w:b/>
          <w:bCs/>
        </w:rPr>
        <w:t xml:space="preserve">Art. 6. </w:t>
      </w:r>
      <w:r>
        <w:rPr>
          <w:b/>
          <w:bCs/>
        </w:rPr>
        <w:t xml:space="preserve">Documente necesare</w:t>
      </w:r>
    </w:p>
    <w:p>
      <w:pPr>
        <w:spacing w:after="70" w:line="276"/>
        <w:jc w:val="both"/>
      </w:pPr>
      <w:r>
        <w:rPr>
          <w:b/>
          <w:bCs/>
        </w:rPr>
        <w:t xml:space="preserve">(1) </w:t>
      </w:r>
      <w:r>
        <w:t xml:space="preserve">Doar: (a) actul de proprietate (original sau copie legalizată); (b) declarație pe propria răspundere. NU se pot solicita: certificate primărie, dovezi plată impozite, PV vecini, schițe suplimentare. Succesiuni nedesfășurate: intabulare pe numele defunctului cu mențiunea „succesiune nedeschisă”.</w:t>
      </w:r>
    </w:p>
    <w:p>
      <w:pPr>
        <w:spacing w:after="100" w:before="220" w:line="276"/>
      </w:pPr>
      <w:r>
        <w:rPr>
          <w:b/>
          <w:bCs/>
        </w:rPr>
        <w:t xml:space="preserve">Art. 7. </w:t>
      </w:r>
      <w:r>
        <w:rPr>
          <w:b/>
          <w:bCs/>
        </w:rPr>
        <w:t xml:space="preserve">Termene OCPI</w:t>
      </w:r>
    </w:p>
    <w:p>
      <w:pPr>
        <w:spacing w:after="70" w:line="276"/>
        <w:jc w:val="both"/>
      </w:pPr>
      <w:r>
        <w:rPr>
          <w:b/>
          <w:bCs/>
        </w:rPr>
        <w:t xml:space="preserve">(1) </w:t>
      </w:r>
      <w:r>
        <w:t xml:space="preserve">Fără probleme: 30 zile. Suprapunere minoră (&lt;5%): 60 zile cu notificarea vecinilor. Litigiu: înregistrare provizorie + transmitere comisie conciliere. Depășire = sancțiune personală registrator.</w:t>
      </w:r>
    </w:p>
    <w:p>
      <w:pPr>
        <w:spacing w:after="100" w:before="220" w:line="276"/>
      </w:pPr>
      <w:r>
        <w:rPr>
          <w:b/>
          <w:bCs/>
        </w:rPr>
        <w:t xml:space="preserve">Art. 8. </w:t>
      </w:r>
      <w:r>
        <w:rPr>
          <w:b/>
          <w:bCs/>
        </w:rPr>
        <w:t xml:space="preserve">Echipe mobile</w:t>
      </w:r>
    </w:p>
    <w:p>
      <w:pPr>
        <w:spacing w:after="70" w:line="276"/>
        <w:jc w:val="both"/>
      </w:pPr>
      <w:r>
        <w:rPr>
          <w:b/>
          <w:bCs/>
        </w:rPr>
        <w:t xml:space="preserve">(1) </w:t>
      </w:r>
      <w:r>
        <w:t xml:space="preserve">Campanii trimestriale în localități cu rată intabulare &lt;30%. Birouri mobile (container/cort). Proprietarii prezintă acte la fața locului. Măsurători și documentație pe loc. Intabulare în 30 zile de la vizită. Prioritate: comune vizate de Legea Impozitului pe Teren.</w:t>
      </w:r>
    </w:p>
    <w:p>
      <w:pPr>
        <w:pStyle w:val="Heading2"/>
      </w:pPr>
      <w:r>
        <w:t xml:space="preserve">CAPITOLUL IV — Conflicte funciare</w:t>
      </w:r>
    </w:p>
    <w:p>
      <w:pPr>
        <w:spacing w:after="100" w:before="220" w:line="276"/>
      </w:pPr>
      <w:r>
        <w:rPr>
          <w:b/>
          <w:bCs/>
        </w:rPr>
        <w:t xml:space="preserve">Art. 9. </w:t>
      </w:r>
      <w:r>
        <w:rPr>
          <w:b/>
          <w:bCs/>
        </w:rPr>
        <w:t xml:space="preserve">Clasificare</w:t>
      </w:r>
    </w:p>
    <w:p>
      <w:pPr>
        <w:spacing w:after="70" w:line="276"/>
        <w:jc w:val="both"/>
      </w:pPr>
      <w:r>
        <w:rPr>
          <w:b/>
          <w:bCs/>
        </w:rPr>
        <w:t xml:space="preserve">(1) </w:t>
      </w:r>
      <w:r>
        <w:t xml:space="preserve">Minore (suprapunere &lt;5%, diferență limită &lt;1m, erori transcriere): soluționare OCPI în 30 zile prin conciliere+vizită. Medii (5-20%, pretenții multiple): comisie județeană (judecător+inginer cadastru+notar+primar+mediator), gratuit, 60 zile, hotărâre cu putere titlu executoriu. Majore (&gt;20%, acte contradictorii, restituiri): instanță de judecată.</w:t>
      </w:r>
    </w:p>
    <w:p>
      <w:pPr>
        <w:spacing w:after="70" w:line="276"/>
        <w:jc w:val="both"/>
      </w:pPr>
      <w:r>
        <w:rPr>
          <w:b/>
          <w:bCs/>
        </w:rPr>
        <w:t xml:space="preserve">(2) </w:t>
      </w:r>
      <w:r>
        <w:t xml:space="preserve">Principiu fundamental: niciun conflict nu blochează cadastrul. Intabulare provizorie cu mențiunea „în litigiu”, actualizare automată la soluționare.</w:t>
      </w:r>
    </w:p>
    <w:p>
      <w:pPr>
        <w:pStyle w:val="Heading2"/>
      </w:pPr>
      <w:r>
        <w:t xml:space="preserve">CAPITOLUL V — Acces diaspora</w:t>
      </w:r>
    </w:p>
    <w:p>
      <w:pPr>
        <w:spacing w:after="100" w:before="220" w:line="276"/>
      </w:pPr>
      <w:r>
        <w:rPr>
          <w:b/>
          <w:bCs/>
        </w:rPr>
        <w:t xml:space="preserve">Art. 10. </w:t>
      </w:r>
      <w:r>
        <w:rPr>
          <w:b/>
          <w:bCs/>
        </w:rPr>
        <w:t xml:space="preserve">Servicii online</w:t>
      </w:r>
    </w:p>
    <w:p>
      <w:pPr>
        <w:spacing w:after="70" w:line="276"/>
        <w:jc w:val="both"/>
      </w:pPr>
      <w:r>
        <w:rPr>
          <w:b/>
          <w:bCs/>
        </w:rPr>
        <w:t xml:space="preserve">(1) </w:t>
      </w:r>
      <w:r>
        <w:t xml:space="preserve">Prin e-terra.ro + eID: consultare gratuită carte funciară, depunere cereri intabulare online (documente scanate), monitorizare stadiu timp real, extras CF electronic cu semnătură ANCPI, contestații și sesizări online. Notari din străinătate pot interoga CF prin PNI.</w:t>
      </w:r>
    </w:p>
    <w:p>
      <w:pPr>
        <w:pStyle w:val="Heading2"/>
      </w:pPr>
      <w:r>
        <w:t xml:space="preserve">CAPITOLUL VI — Calendar</w:t>
      </w:r>
    </w:p>
    <w:p>
      <w:pPr>
        <w:spacing w:after="100" w:before="220" w:line="276"/>
      </w:pPr>
      <w:r>
        <w:rPr>
          <w:b/>
          <w:bCs/>
        </w:rPr>
        <w:t xml:space="preserve">Art. 11. </w:t>
      </w:r>
      <w:r>
        <w:rPr>
          <w:b/>
          <w:bCs/>
        </w:rPr>
        <w:t xml:space="preserve">Calendar</w:t>
      </w:r>
    </w:p>
    <w:p>
      <w:pPr>
        <w:spacing w:after="70" w:line="276"/>
        <w:jc w:val="both"/>
      </w:pPr>
      <w:r>
        <w:rPr>
          <w:b/>
          <w:bCs/>
        </w:rPr>
        <w:t xml:space="preserve">(1) </w:t>
      </w:r>
      <w:r>
        <w:t xml:space="preserve">Luna 2: inventar contracte + norme. Luna 4: reziliere contracte &gt;12 luni + portal actualizat. Luna 6: hartă națională + listă precalificată + comisii județene. Luna 8: reatribuire prime loturi. Luna 12: campanie mobilă 20 comune + intabulare online diaspora. Luna 24: acoperire 70%. Dec 2028: 100%.</w:t>
      </w:r>
    </w:p>
    <w:p>
      <w:pPr>
        <w:spacing w:after="100" w:before="220" w:line="276"/>
      </w:pPr>
      <w:r>
        <w:rPr>
          <w:b/>
          <w:bCs/>
        </w:rPr>
        <w:t xml:space="preserve">Art. 12. </w:t>
      </w:r>
      <w:r>
        <w:rPr>
          <w:b/>
          <w:bCs/>
        </w:rPr>
        <w:t xml:space="preserve">Finanțare</w:t>
      </w:r>
    </w:p>
    <w:p>
      <w:pPr>
        <w:spacing w:after="70" w:line="276"/>
        <w:jc w:val="both"/>
      </w:pPr>
      <w:r>
        <w:rPr>
          <w:b/>
          <w:bCs/>
        </w:rPr>
        <w:t xml:space="preserve">(1) </w:t>
      </w:r>
      <w:r>
        <w:t xml:space="preserve">Buget minim garantat 500 mil lei/an, nereductibil prin rectificări. Surse: buget ANCPI + venituri proprii + UE + penalități reinvestite.</w:t>
      </w:r>
    </w:p>
    <w:p>
      <w:pPr>
        <w:spacing w:after="100" w:before="220" w:line="276"/>
      </w:pPr>
      <w:r>
        <w:rPr>
          <w:b/>
          <w:bCs/>
        </w:rPr>
        <w:t xml:space="preserve">Art. 13. </w:t>
      </w:r>
      <w:r>
        <w:rPr>
          <w:b/>
          <w:bCs/>
        </w:rPr>
        <w:t xml:space="preserve">Dispoziții finale</w:t>
      </w:r>
    </w:p>
    <w:p>
      <w:pPr>
        <w:spacing w:after="70" w:line="276"/>
        <w:jc w:val="both"/>
      </w:pPr>
      <w:r>
        <w:rPr>
          <w:b/>
          <w:bCs/>
        </w:rPr>
        <w:t xml:space="preserve">(1) </w:t>
      </w:r>
      <w:r>
        <w:t xml:space="preserve">Norme în vigoare la publicare. Intrare în vigoare: 15 zile (regim urgență).</w:t>
      </w:r>
    </w:p>
    <w:p>
      <w:pPr>
        <w:spacing w:after="100" w:line="276"/>
        <w:jc w:val="both"/>
      </w:pPr>
      <w:r>
        <w:rPr>
          <w:b/>
          <w:bCs/>
        </w:rPr>
        <w:t xml:space="preserve">Notă: </w:t>
      </w:r>
      <w:r>
        <w:t xml:space="preserve">Draft de lucru.</w:t>
      </w:r>
    </w:p>
    <w:sectPr>
      <w:headerReference w:type="default" r:id="rId7"/>
      <w:footerReference w:type="default" r:id="rId8"/>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7"/>
        <w:szCs w:val="17"/>
      </w:rPr>
      <w:t xml:space="preserve">Pagina </w:t>
    </w:r>
    <w:r>
      <w:rPr>
        <w:color w:val="99999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7"/>
        <w:szCs w:val="17"/>
      </w:rPr>
      <w:t xml:space="preserve">Norme metodologice — Reforma Cadastrului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jc w:val="center"/>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2026-04-03T16:58:46.503Z</dcterms:created>
  <dcterms:modified xsi:type="dcterms:W3CDTF">2026-04-03T16:58:46.503Z</dcterms:modified>
</cp:coreProperties>
</file>

<file path=docProps/custom.xml><?xml version="1.0" encoding="utf-8"?>
<Properties xmlns="http://schemas.openxmlformats.org/officeDocument/2006/custom-properties" xmlns:vt="http://schemas.openxmlformats.org/officeDocument/2006/docPropsVTypes"/>
</file>