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Arial" w:cs="Arial" w:eastAsia="Arial" w:hAnsi="Arial"/>
          <w:b/>
          <w:bCs/>
          <w:color w:val="1A5276"/>
          <w:sz w:val="36"/>
          <w:szCs w:val="36"/>
        </w:rPr>
        <w:t xml:space="preserve">PROIECT DE LEGE
privind transportul public interurban de călători</w:t>
      </w:r>
    </w:p>
    <w:p>
      <w:pPr>
        <w:spacing w:after="100"/>
        <w:jc w:val="center"/>
      </w:pPr>
      <w:r>
        <w:rPr>
          <w:rFonts w:ascii="Arial" w:cs="Arial" w:eastAsia="Arial" w:hAnsi="Arial"/>
          <w:color w:val="2C3E50"/>
          <w:sz w:val="24"/>
          <w:szCs w:val="24"/>
        </w:rPr>
        <w:t xml:space="preserve">Legea Transportului Public</w:t>
      </w:r>
    </w:p>
    <w:p>
      <w:pPr>
        <w:spacing w:after="400"/>
        <w:jc w:val="center"/>
      </w:pPr>
      <w:r>
        <w:rPr>
          <w:rFonts w:ascii="Arial" w:cs="Arial" w:eastAsia="Arial" w:hAnsi="Arial"/>
          <w:color w:val="999999"/>
          <w:sz w:val="20"/>
          <w:szCs w:val="20"/>
        </w:rPr>
        <w:t xml:space="preserve">Versiunea 1.0 | Aprilie 2026</w:t>
      </w:r>
    </w:p>
    <w:p>
      <w:pPr>
        <w:pStyle w:val="Heading2"/>
        <w:spacing w:after="120" w:before="240"/>
      </w:pPr>
      <w:r>
        <w:rPr>
          <w:rFonts w:ascii="Arial" w:cs="Arial" w:eastAsia="Arial" w:hAnsi="Arial"/>
          <w:b/>
          <w:bCs/>
          <w:color w:val="2C3E50"/>
          <w:sz w:val="26"/>
          <w:szCs w:val="26"/>
        </w:rPr>
        <w:t xml:space="preserve">EXPUNERE DE MOTIVE</w:t>
      </w:r>
    </w:p>
    <w:p>
      <w:pPr>
        <w:spacing w:after="100" w:line="276"/>
      </w:pPr>
      <w:r>
        <w:rPr>
          <w:rFonts w:ascii="Arial" w:cs="Arial" w:eastAsia="Arial" w:hAnsi="Arial"/>
          <w:sz w:val="22"/>
          <w:szCs w:val="22"/>
        </w:rPr>
        <w:t xml:space="preserve">Prezenta lege aplică corect Regulamentul (CE) 1370/2007 privind serviciile publice de transport de călători. Cuprinde 24 de articole în 5 capitole: licitații deschise obligatorii pentru toate traseele, contracte de serviciu public (PSO) cu standarde minime de calitate, registru digital de rute și orare, bilet unic digital interoperabil, acoperire garantată pentru localitățile de peste 500 de locuitori, indicatori de performanță cu penalități automate, și monitorizare independentă.</w:t>
      </w:r>
    </w:p>
    <w:p>
      <w:pPr>
        <w:spacing w:before="200"/>
      </w:pPr>
    </w:p>
    <w:p>
      <w:pPr>
        <w:spacing w:after="100" w:line="276"/>
      </w:pPr>
      <w:r>
        <w:rPr>
          <w:rFonts w:ascii="Arial" w:cs="Arial" w:eastAsia="Arial" w:hAnsi="Arial"/>
          <w:i/>
          <w:iCs/>
          <w:sz w:val="22"/>
          <w:szCs w:val="22"/>
        </w:rPr>
        <w:t xml:space="preserve">Textul complet cu toate articolele, alineatele și normele metodologice este disponibil la: https://florindumitru22.github.io/reforme-romania/</w:t>
      </w:r>
    </w:p>
    <w:p>
      <w:pPr>
        <w:spacing w:after="100" w:line="276"/>
      </w:pPr>
      <w:r>
        <w:rPr>
          <w:rFonts w:ascii="Arial" w:cs="Arial" w:eastAsia="Arial" w:hAnsi="Arial"/>
          <w:i/>
          <w:iCs/>
          <w:sz w:val="22"/>
          <w:szCs w:val="22"/>
        </w:rPr>
        <w:t xml:space="preserve">Contact: Florin Dumitru — florindumitruconstanta@gmail.com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Florin Dumitru | florindumitruconstanta@gmail.com | Pagina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Proiect Lege — Transport Public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2026-05-05T22:07:43.987Z</dcterms:created>
  <dcterms:modified xsi:type="dcterms:W3CDTF">2026-05-05T22:07:43.987Z</dcterms:modified>
</cp:coreProperties>
</file>

<file path=docProps/custom.xml><?xml version="1.0" encoding="utf-8"?>
<Properties xmlns="http://schemas.openxmlformats.org/officeDocument/2006/custom-properties" xmlns:vt="http://schemas.openxmlformats.org/officeDocument/2006/docPropsVTypes"/>
</file>