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Instituto Superior de Engenharia de Lisboa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Departamento de Engenharia Eletrónica e Telecomunicações e de Computadores (DEETC)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Mestrado em Engenharia Informática e de Computadores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FINAL PROJECT - A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Aprendizagem e Mineração de Dados (AMD)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1º Semestre – 2025/2026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Autores: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Florin Sofinet (A46608)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Diogo Guerra (A49149)</w:t>
      </w:r>
    </w:p>
    <w:p>
      <w:pPr>
        <w:pStyle w:val="Normal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Nuno Silva (A53976)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Índice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2. Processamento e preparação dos dados: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2.4. Exportação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2.5. Algoritmo 1R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2.6. Algoritmo ID3 e Naïve Bayes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ab/>
        <w:t>2.7. Avaliaç</w:t>
      </w:r>
      <w:r>
        <w:rPr>
          <w:rFonts w:eastAsia="Aptos" w:cs="Times New Roman" w:ascii="Times New Roman" w:hAnsi="Times New Roman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ões métricas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3. Conclusão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 Introdução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Este projeto foca-se na exploração da relação entre os dados, a informação e o conhecimento. Trataremos um dataset específico e aplicaremos métodos como o 1R, o ID3 e o Naïve Bayes. Para a análise, são utilizados sistemas de gestão de dados (PostgreSQL), ferramentas de mineração de dados (Orange) e scripts em Python para implementação de algoritmos.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contexto do projeto é o centro médico “MedKnow”, que mantém um histórico detalhado de visitas de pacientes e de outros dados essenciais ao seu funcionamento. A equipa de oftalmologia pretende extrair padrões desses dados que auxiliem tanto na prescrição diária de lentes quanto em decisões a partir de indicadores derivados do histórico clínico.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O objetivo é, então, desenvolver uma proposta que melhore e agilize a gestão dos clientes por parte do “MedKnow”.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2. Processamento e Preparação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Esta secção servirá como o “desenvolvimento” do projeto, já que aqui constam todos os procedimentos que nos permitem realizar cada um dos itens propostos, de forma a podermos chegar a quaisquer conclusões. Analisaremos o conjunto de dados enviado pelo “MedKnow” e faremos os modelos e representações necessários à sua total compreensão. Aqui figurarão as metodologias, as técnicas e os algoritmos desenvolvidos.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2.1. Análise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dataset fornecido corresponde ao registo de consultas oftalmológicas, com dados relativos à idade do paciente, à prescrição, à presença ou ausência de astigmatismo, à taxa lacrimal e às lentes atribuídas. Perante estes dados, procurámos encontrar padrões entre as instâncias, de forma a criar regras informais para classificar o dataset, antes de prosseguir para uma análise mais aprofundada. Sendo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 classe, conseguimos apenas concluir que quando </w:t>
      </w:r>
      <w:r>
        <w:rPr>
          <w:rFonts w:cs="Times New Roman" w:ascii="Times New Roman" w:hAnsi="Times New Roman"/>
          <w:i/>
          <w:iCs/>
        </w:rPr>
        <w:t>tear_rate = reduced</w:t>
      </w:r>
      <w:r>
        <w:rPr>
          <w:rFonts w:cs="Times New Roman" w:ascii="Times New Roman" w:hAnsi="Times New Roman"/>
        </w:rPr>
        <w:t xml:space="preserve"> nenhuma lente é atribuída – como podemos verificar abaixo –, o que, ainda assim, não constitui uma regra suficientemente forte. Para lá disto, perante a necessidade de um atributo </w:t>
      </w:r>
      <w:r>
        <w:rPr>
          <w:rFonts w:cs="Times New Roman" w:ascii="Times New Roman" w:hAnsi="Times New Roman"/>
          <w:i/>
          <w:iCs/>
        </w:rPr>
        <w:t>birthDate</w:t>
      </w:r>
      <w:r>
        <w:rPr>
          <w:rFonts w:cs="Times New Roman" w:ascii="Times New Roman" w:hAnsi="Times New Roman"/>
        </w:rPr>
        <w:t>, teremos de converter as diferentes idades (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pesbyopic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) em valores numéricos: assumamos que </w:t>
      </w:r>
      <w:r>
        <w:rPr>
          <w:rFonts w:cs="Times New Roman" w:ascii="Times New Roman" w:hAnsi="Times New Roman"/>
          <w:i/>
          <w:iCs/>
        </w:rPr>
        <w:t>young</w:t>
      </w:r>
      <w:r>
        <w:rPr>
          <w:rFonts w:cs="Times New Roman" w:ascii="Times New Roman" w:hAnsi="Times New Roman"/>
        </w:rPr>
        <w:t xml:space="preserve"> tem até 30 anos, que </w:t>
      </w:r>
      <w:r>
        <w:rPr>
          <w:rFonts w:cs="Times New Roman" w:ascii="Times New Roman" w:hAnsi="Times New Roman"/>
          <w:i/>
          <w:iCs/>
        </w:rPr>
        <w:t>pre-presbyopic</w:t>
      </w:r>
      <w:r>
        <w:rPr>
          <w:rFonts w:cs="Times New Roman" w:ascii="Times New Roman" w:hAnsi="Times New Roman"/>
        </w:rPr>
        <w:t xml:space="preserve"> varia entre 31 e 40 anos e que </w:t>
      </w:r>
      <w:r>
        <w:rPr>
          <w:rFonts w:cs="Times New Roman" w:ascii="Times New Roman" w:hAnsi="Times New Roman"/>
          <w:i/>
          <w:iCs/>
        </w:rPr>
        <w:t>presbyopic</w:t>
      </w:r>
      <w:r>
        <w:rPr>
          <w:rFonts w:cs="Times New Roman" w:ascii="Times New Roman" w:hAnsi="Times New Roman"/>
        </w:rPr>
        <w:t xml:space="preserve"> tem mais de 40 anos, tal como descrito no portal Vision Science Academy</w:t>
      </w:r>
      <w:r>
        <w:rPr>
          <w:rFonts w:cs="Times New Roman" w:ascii="Times New Roman" w:hAnsi="Times New Roman"/>
          <w:vertAlign w:val="superscript"/>
        </w:rPr>
        <w:t>[1].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3">
            <wp:simplePos x="0" y="0"/>
            <wp:positionH relativeFrom="margin">
              <wp:posOffset>1267460</wp:posOffset>
            </wp:positionH>
            <wp:positionV relativeFrom="paragraph">
              <wp:posOffset>73025</wp:posOffset>
            </wp:positionV>
            <wp:extent cx="2865120" cy="1798955"/>
            <wp:effectExtent l="0" t="0" r="0" b="0"/>
            <wp:wrapTight wrapText="bothSides">
              <wp:wrapPolygon edited="0">
                <wp:start x="-23" y="0"/>
                <wp:lineTo x="-23" y="21255"/>
                <wp:lineTo x="21377" y="21255"/>
                <wp:lineTo x="21377" y="0"/>
                <wp:lineTo x="-23" y="0"/>
              </wp:wrapPolygon>
            </wp:wrapTight>
            <wp:docPr id="1" name="Imagem 2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2" descr="Uma imagem com texto, captura de ecrã, número, Tipo de letr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1. Representação do dataset com a regra destacada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2.2. Desenvolvimento da base de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 modelo de dados reflete a atividade do “MedKnow” de forma coerente com a realidade médica. As entidades principais </w:t>
      </w:r>
      <w:r>
        <w:rPr>
          <w:rFonts w:cs="Times New Roman" w:ascii="Times New Roman" w:hAnsi="Times New Roman"/>
          <w:i/>
          <w:iCs/>
        </w:rPr>
        <w:t>patient</w:t>
      </w:r>
      <w:r>
        <w:rPr>
          <w:rFonts w:cs="Times New Roman" w:ascii="Times New Roman" w:hAnsi="Times New Roman"/>
        </w:rPr>
        <w:t xml:space="preserve">, </w:t>
      </w:r>
      <w:r>
        <w:rPr>
          <w:rFonts w:cs="Times New Roman" w:ascii="Times New Roman" w:hAnsi="Times New Roman"/>
          <w:i/>
          <w:iCs/>
        </w:rPr>
        <w:t>doctor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 xml:space="preserve"> registam as consultas realizadas. As tabelas auxiliares </w:t>
      </w:r>
      <w:r>
        <w:rPr>
          <w:rFonts w:cs="Times New Roman" w:ascii="Times New Roman" w:hAnsi="Times New Roman"/>
          <w:i/>
          <w:iCs/>
        </w:rPr>
        <w:t>tear_rate</w:t>
      </w:r>
      <w:r>
        <w:rPr>
          <w:rFonts w:cs="Times New Roman" w:ascii="Times New Roman" w:hAnsi="Times New Roman"/>
        </w:rPr>
        <w:t xml:space="preserve"> e </w:t>
      </w:r>
      <w:r>
        <w:rPr>
          <w:rFonts w:cs="Times New Roman" w:ascii="Times New Roman" w:hAnsi="Times New Roman"/>
          <w:i/>
          <w:iCs/>
        </w:rPr>
        <w:t>lenses</w:t>
      </w:r>
      <w:r>
        <w:rPr>
          <w:rFonts w:cs="Times New Roman" w:ascii="Times New Roman" w:hAnsi="Times New Roman"/>
        </w:rPr>
        <w:t xml:space="preserve"> armazenam as classificações possíveis para a taxa lacrimal e o tipo de lente prescrita. A tabela </w:t>
      </w:r>
      <w:r>
        <w:rPr>
          <w:rFonts w:cs="Times New Roman" w:ascii="Times New Roman" w:hAnsi="Times New Roman"/>
          <w:i/>
          <w:iCs/>
        </w:rPr>
        <w:t>prescription</w:t>
      </w:r>
      <w:r>
        <w:rPr>
          <w:rFonts w:cs="Times New Roman" w:ascii="Times New Roman" w:hAnsi="Times New Roman"/>
        </w:rPr>
        <w:t xml:space="preserve"> relaciona cada marcação médica (</w:t>
      </w:r>
      <w:r>
        <w:rPr>
          <w:rFonts w:cs="Times New Roman" w:ascii="Times New Roman" w:hAnsi="Times New Roman"/>
          <w:i/>
          <w:iCs/>
        </w:rPr>
        <w:t>appointment</w:t>
      </w:r>
      <w:r>
        <w:rPr>
          <w:rFonts w:cs="Times New Roman" w:ascii="Times New Roman" w:hAnsi="Times New Roman"/>
        </w:rPr>
        <w:t>) com a doença diagnosticada (</w:t>
      </w:r>
      <w:r>
        <w:rPr>
          <w:rFonts w:cs="Times New Roman" w:ascii="Times New Roman" w:hAnsi="Times New Roman"/>
          <w:i/>
          <w:iCs/>
        </w:rPr>
        <w:t>disease</w:t>
      </w:r>
      <w:r>
        <w:rPr>
          <w:rFonts w:cs="Times New Roman" w:ascii="Times New Roman" w:hAnsi="Times New Roman"/>
        </w:rPr>
        <w:t xml:space="preserve">). 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 define as faixas etárias utilizadas na decisão e será a classificadora.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4">
            <wp:simplePos x="0" y="0"/>
            <wp:positionH relativeFrom="margin">
              <wp:posOffset>823595</wp:posOffset>
            </wp:positionH>
            <wp:positionV relativeFrom="paragraph">
              <wp:posOffset>153670</wp:posOffset>
            </wp:positionV>
            <wp:extent cx="3747770" cy="2971800"/>
            <wp:effectExtent l="0" t="0" r="0" b="0"/>
            <wp:wrapTight wrapText="bothSides">
              <wp:wrapPolygon edited="0">
                <wp:start x="-21" y="0"/>
                <wp:lineTo x="-21" y="21447"/>
                <wp:lineTo x="21498" y="21447"/>
                <wp:lineTo x="21498" y="0"/>
                <wp:lineTo x="-21" y="0"/>
              </wp:wrapPolygon>
            </wp:wrapTight>
            <wp:docPr id="2" name="Imagem 3" descr="Uma imagem com texto, captura de ecrã, número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Uma imagem com texto, captura de ecrã, número, diagrama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777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>Figura 2. Diagrama ER correspondente à base de dados.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2.3. Inserção e visualização dos dados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Após a criação da base de dados e das tabelas necessárias, criámos o script 02_script_POPULATE_SCHEMA.txt (em anexo), para popular a base de dados, que será acionado por meio de um .bat executável.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drawing>
          <wp:anchor behindDoc="0" distT="0" distB="0" distL="114300" distR="114300" simplePos="0" locked="0" layoutInCell="0" allowOverlap="1" relativeHeight="5">
            <wp:simplePos x="0" y="0"/>
            <wp:positionH relativeFrom="column">
              <wp:posOffset>878205</wp:posOffset>
            </wp:positionH>
            <wp:positionV relativeFrom="paragraph">
              <wp:posOffset>80010</wp:posOffset>
            </wp:positionV>
            <wp:extent cx="3634740" cy="829945"/>
            <wp:effectExtent l="0" t="0" r="0" b="0"/>
            <wp:wrapTight wrapText="bothSides">
              <wp:wrapPolygon edited="0">
                <wp:start x="-21" y="0"/>
                <wp:lineTo x="-21" y="21294"/>
                <wp:lineTo x="21488" y="21294"/>
                <wp:lineTo x="21488" y="0"/>
                <wp:lineTo x="-21" y="0"/>
              </wp:wrapPolygon>
            </wp:wrapTight>
            <wp:docPr id="3" name="Imagem 1" descr="Uma imagem com texto, Tipo de letra, númer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1" descr="Uma imagem com texto, Tipo de letra, número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3. Tabela </w:t>
      </w:r>
      <w:r>
        <w:rPr>
          <w:rFonts w:cs="Times New Roman" w:ascii="Times New Roman" w:hAnsi="Times New Roman"/>
          <w:i/>
          <w:iCs/>
          <w:sz w:val="18"/>
          <w:szCs w:val="18"/>
        </w:rPr>
        <w:t>appointment</w:t>
      </w:r>
      <w:r>
        <w:rPr>
          <w:rFonts w:cs="Times New Roman" w:ascii="Times New Roman" w:hAnsi="Times New Roman"/>
          <w:sz w:val="18"/>
          <w:szCs w:val="18"/>
        </w:rPr>
        <w:t xml:space="preserve"> após ser povoada (exemplo).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Em seguida, desenvolvemos o script 03_script_CREATE_VIEW.txt (em anexo), que possibilita a criação da view, onde foram criadas as views </w:t>
      </w:r>
      <w:r>
        <w:rPr>
          <w:rFonts w:cs="Times New Roman" w:ascii="Times New Roman" w:hAnsi="Times New Roman"/>
          <w:i/>
          <w:iCs/>
        </w:rPr>
        <w:t>v1_data</w:t>
      </w:r>
      <w:r>
        <w:rPr>
          <w:rFonts w:cs="Times New Roman" w:ascii="Times New Roman" w:hAnsi="Times New Roman"/>
        </w:rPr>
        <w:t xml:space="preserve"> – contém os dados reais transformados –, </w:t>
      </w:r>
      <w:r>
        <w:rPr>
          <w:rFonts w:cs="Times New Roman" w:ascii="Times New Roman" w:hAnsi="Times New Roman"/>
          <w:i/>
          <w:iCs/>
        </w:rPr>
        <w:t>v1_class</w:t>
      </w:r>
      <w:r>
        <w:rPr>
          <w:rFonts w:cs="Times New Roman" w:ascii="Times New Roman" w:hAnsi="Times New Roman"/>
        </w:rPr>
        <w:t xml:space="preserve"> – cria a linha que indica em que coluna é que fica a classe –, </w:t>
      </w:r>
      <w:r>
        <w:rPr>
          <w:rFonts w:cs="Times New Roman" w:ascii="Times New Roman" w:hAnsi="Times New Roman"/>
          <w:i/>
          <w:iCs/>
        </w:rPr>
        <w:t>v1_domain</w:t>
      </w:r>
      <w:r>
        <w:rPr>
          <w:rFonts w:cs="Times New Roman" w:ascii="Times New Roman" w:hAnsi="Times New Roman"/>
        </w:rPr>
        <w:t xml:space="preserve"> – define os tipos de cada coluna – e </w:t>
      </w:r>
      <w:r>
        <w:rPr>
          <w:rFonts w:cs="Times New Roman" w:ascii="Times New Roman" w:hAnsi="Times New Roman"/>
          <w:i/>
          <w:iCs/>
        </w:rPr>
        <w:t>v1_dataset</w:t>
      </w:r>
      <w:r>
        <w:rPr>
          <w:rFonts w:cs="Times New Roman" w:ascii="Times New Roman" w:hAnsi="Times New Roman"/>
        </w:rPr>
        <w:t xml:space="preserve"> – combina todas as views anteriores, e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que ajuda ao mapeamento da idade de um paciente para uma idade pré-definida na tabela </w:t>
      </w:r>
      <w:r>
        <w:rPr>
          <w:rFonts w:cs="Times New Roman" w:ascii="Times New Roman" w:hAnsi="Times New Roman"/>
          <w:i/>
          <w:iCs/>
        </w:rPr>
        <w:t>age</w:t>
      </w:r>
      <w:r>
        <w:rPr>
          <w:rFonts w:cs="Times New Roman" w:ascii="Times New Roman" w:hAnsi="Times New Roman"/>
        </w:rPr>
        <w:t xml:space="preserve">. A função </w:t>
      </w:r>
      <w:r>
        <w:rPr>
          <w:rFonts w:cs="Times New Roman" w:ascii="Times New Roman" w:hAnsi="Times New Roman"/>
          <w:i/>
          <w:iCs/>
        </w:rPr>
        <w:t>getage</w:t>
      </w:r>
      <w:r>
        <w:rPr>
          <w:rFonts w:cs="Times New Roman" w:ascii="Times New Roman" w:hAnsi="Times New Roman"/>
        </w:rPr>
        <w:t xml:space="preserve"> foi construída para receber um inteiro como argumento (data de nascimento do paciente) e filtra na tabela as linhas onde a idade fornecida está entre os valores de </w:t>
      </w:r>
      <w:r>
        <w:rPr>
          <w:rFonts w:cs="Times New Roman" w:ascii="Times New Roman" w:hAnsi="Times New Roman"/>
          <w:i/>
          <w:iCs/>
        </w:rPr>
        <w:t xml:space="preserve">min_age </w:t>
      </w:r>
      <w:r>
        <w:rPr>
          <w:rFonts w:cs="Times New Roman" w:ascii="Times New Roman" w:hAnsi="Times New Roman"/>
        </w:rPr>
        <w:t xml:space="preserve">e </w:t>
      </w:r>
      <w:r>
        <w:rPr>
          <w:rFonts w:cs="Times New Roman" w:ascii="Times New Roman" w:hAnsi="Times New Roman"/>
          <w:i/>
          <w:iCs/>
        </w:rPr>
        <w:t>max_age</w:t>
      </w:r>
      <w:r>
        <w:rPr>
          <w:rFonts w:cs="Times New Roman" w:ascii="Times New Roman" w:hAnsi="Times New Roman"/>
        </w:rPr>
        <w:t xml:space="preserve">, retornando o nome correspondente a essa idade. A função é chamada na view v1_data, para calcular a diferença de anos entre o ano atual e o ano de nascimento do paciente, </w:t>
      </w:r>
      <w:r>
        <w:drawing>
          <wp:anchor behindDoc="0" distT="0" distB="0" distL="114300" distR="114300" simplePos="0" locked="0" layoutInCell="0" allowOverlap="1" relativeHeight="6">
            <wp:simplePos x="0" y="0"/>
            <wp:positionH relativeFrom="margin">
              <wp:align>center</wp:align>
            </wp:positionH>
            <wp:positionV relativeFrom="paragraph">
              <wp:posOffset>586105</wp:posOffset>
            </wp:positionV>
            <wp:extent cx="3149600" cy="1442720"/>
            <wp:effectExtent l="0" t="0" r="0" b="0"/>
            <wp:wrapTight wrapText="bothSides">
              <wp:wrapPolygon edited="0">
                <wp:start x="-26" y="0"/>
                <wp:lineTo x="-26" y="21370"/>
                <wp:lineTo x="21399" y="21370"/>
                <wp:lineTo x="21399" y="0"/>
                <wp:lineTo x="-26" y="0"/>
              </wp:wrapPolygon>
            </wp:wrapTight>
            <wp:docPr id="4" name="Image2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Uma imagem com texto, captura de ecrã, Tipo de letra, número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44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</w:rPr>
        <w:t>convertendo-o para inteiro.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cs="Times New Roman" w:ascii="Times New Roman" w:hAnsi="Times New Roman"/>
          <w:sz w:val="18"/>
          <w:szCs w:val="18"/>
        </w:rPr>
        <w:t xml:space="preserve">Figura 4. View </w:t>
      </w:r>
      <w:r>
        <w:rPr>
          <w:rFonts w:cs="Times New Roman" w:ascii="Times New Roman" w:hAnsi="Times New Roman"/>
          <w:i/>
          <w:iCs/>
          <w:sz w:val="18"/>
          <w:szCs w:val="18"/>
        </w:rPr>
        <w:t>v1_dataset</w:t>
      </w:r>
      <w:r>
        <w:rPr>
          <w:rFonts w:cs="Times New Roman" w:ascii="Times New Roman" w:hAnsi="Times New Roman"/>
          <w:sz w:val="18"/>
          <w:szCs w:val="18"/>
        </w:rPr>
        <w:t xml:space="preserve"> após criação.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2.4. Exportação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Após a criação das views, segue-se a exportação dos dados formatados para o Orange, isto é, exportar os dados da view </w:t>
      </w:r>
      <w:r>
        <w:rPr>
          <w:rFonts w:eastAsia="TimesNewRomanPS-ItalicMT" w:cs="TimesNewRomanPS-ItalicMT" w:ascii="TimesNewRomanPS-ItalicMT" w:hAnsi="TimesNewRomanPS-ItalicMT"/>
          <w:i/>
          <w:iCs/>
          <w:color w:val="000000"/>
          <w:sz w:val="22"/>
          <w:szCs w:val="22"/>
          <w:shd w:fill="FFFF00" w:val="clear"/>
        </w:rPr>
        <w:t xml:space="preserve">v1_dataset </w:t>
      </w: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>para um ficheiro que o Orange consiga importar. O script está em anexo, como 04_script_EXPORT_DATA.txt, e dele resulta a exportação de um ficheiro .tab para o o diretório do projeto, com os dados delimitados por tabulações e contendo os cabeçalhos das colunas.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2.5. Algoritmo 1R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  <w:t xml:space="preserve">O classificador 1 Rule (1R) </w:t>
      </w: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é o algoritmo mais básico dentro da matéria de aprendizagem automática para prever a classe esperada da instância de uma dataset. O seu conceito é  comparar a taxa de erro de todos os valores para cada atributo (coluna da tabela) da dataset e descobrir qual o atributo que tem menos taxa de erro para depois ser usado essa única feature para prever a classe da instância de uma dataset, é por isso que o algoritmo é chamado 1 Rule por usar um único atributo para prever classes, fazer com que todos os outros atributos de uma dataset sejam redundantes.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Para descobrir a taxa de erro para cada atributo, especialmente com valores discretos, de uma dataset é necessário calcular a partir da seguinte fórmula matemática: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Dados: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D: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F: a feature (atributo)na dataset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VF​={v1​,v2​,...,vk​}:  todos os poss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ívies valores</w:t>
      </w:r>
      <w:r>
        <w:rPr/>
        <w:t xml:space="preserve"> de F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C:vari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ável de classe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DF=vi​​⊆D: subconjunto de amostras onde a feature F=vi​</w:t>
      </w:r>
    </w:p>
    <w:p>
      <w:pPr>
        <w:pStyle w:val="Normal"/>
        <w:widowControl/>
        <w:numPr>
          <w:ilvl w:val="0"/>
          <w:numId w:val="1"/>
        </w:numPr>
        <w:spacing w:lineRule="auto" w:line="259" w:before="0" w:after="16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>c∗(vi​): most frequent class in subset DF=vi​​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>Fórmula: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>Taxa de erro dom atributo: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kern w:val="2"/>
          <w:sz w:val="22"/>
          <w:szCs w:val="22"/>
          <w:shd w:fill="FFFF00" w:val="clear"/>
          <w:lang w:val="pt-PT" w:eastAsia="en-US" w:bidi="ar-SA"/>
          <w14:ligatures w14:val="standardContextual"/>
        </w:rPr>
        <w:tab/>
        <w:tab/>
        <w:t>For each value vi​: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 xml:space="preserve">error(vi​)=∣DF=vi​​∣−c∈Cmax​(count(DF=vi​​,c)) 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>Total error for feature F: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ab/>
        <w:tab/>
        <w:t>Error(F)=vi​∈VF​∑​error(vi​)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/>
        <w:tab/>
        <w:t>Regra de classificaç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ão: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ab/>
        <w:tab/>
        <w:t>classe prevista = regra[instância[melhor_F]]</w:t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TextBody"/>
        <w:rPr>
          <w:rFonts w:ascii="TimesNewRomanPSMT" w:hAnsi="TimesNewRomanPSMT" w:eastAsia="TimesNewRomanPSMT" w:cs="TimesNewRomanPSMT"/>
          <w:color w:val="000000"/>
          <w:sz w:val="22"/>
          <w:szCs w:val="22"/>
          <w:shd w:fill="FFFF00" w:val="clear"/>
        </w:rPr>
      </w:pPr>
      <w:r>
        <w:rPr>
          <w:rFonts w:eastAsia="TimesNewRomanPSMT" w:cs="TimesNewRomanPSMT" w:ascii="TimesNewRomanPSMT" w:hAnsi="TimesNewRomanPSMT"/>
          <w:color w:val="000000"/>
          <w:sz w:val="22"/>
          <w:szCs w:val="22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2.6. Algoritmo ID3 e Naïve Bayes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Os classificadores de induction tree e naive bayes são modelos que apresentam melhor precisão em comparação com o algoritmo 1 Rule que utiliza apenas uma caracter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ística da dataset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método Naive Bayes estima probabilidades assumindo que existe independência condicional entre os atributos, ou seja, tal como o nome diz,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usado o teorema bayes para prever a classe: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1254760</wp:posOffset>
            </wp:positionH>
            <wp:positionV relativeFrom="paragraph">
              <wp:posOffset>-95885</wp:posOffset>
            </wp:positionV>
            <wp:extent cx="2142490" cy="56769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490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126365</wp:posOffset>
            </wp:positionH>
            <wp:positionV relativeFrom="paragraph">
              <wp:posOffset>635</wp:posOffset>
            </wp:positionV>
            <wp:extent cx="4886325" cy="752475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sz w:val="24"/>
          <w:szCs w:val="24"/>
          <w:shd w:fill="FFFF00" w:val="clear"/>
        </w:rPr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Ele é mais eficiente e robusto em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>pequenos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 conjuntos de dados, mas normalmente o seu desempenho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pior do que outros classificadores mais avançados, especialmente quando a dataset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tem muitas instâncias para classificar independentemente as suas características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ou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os seus atributos não estão bem representadas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.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4"/>
          <w:szCs w:val="24"/>
          <w:shd w:fill="FFFF00" w:val="clear"/>
        </w:rPr>
        <w:t xml:space="preserve">O classificador induction tree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é um modelo mais avançado do que os outros dois modelos referidos, sendo o que usa um modelo do tipo árvore de grafos. O modelo começa pelo um nó de raiz que contém a dataset toda, em seguida é dividida em dois nós de subdados da dataset. Isto é feito recursivamente para cada divisão de nós de dados. A divisão de nós é terminado quando não existe valor para a previsão de classes. Induction tree tem tendência a overfitting, para não acontecer tal coisa, é necessário remover nós que não têm valor para previsão ou até adicionar um valor máximo de profundidade de divisão de nós. No final, com esta complexidade induction tree é o melhor modelo para classificação entre os modelos referidos, mas pelo um preço de um custo computacional. 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O classificador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induction tree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é um modelo que utiliza uma estrutura em forma de árvore para realizar classificações. O processo começa com um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nó raiz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que contém todo o conjunto de dados, e em seguida divide-o em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subconjuntos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com base nos valores das variáveis de entrada. Essa divisão ocorre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recursivamente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criando nós filhos até que se atinja uma condição de paragem — por exemplo, quando todos os exemplos de um nó pertencem à mesma classe ou quando não há ganho informativo em novas divisões. As árvores de decisão tendem a sofrer de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overfitting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, especialmente quando crescem demasiado. Para evitar isso, podem aplicar-se técnicas como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pruning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(remover nós pouco relevantes) ou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limitar a profundidade máxima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da árvore. Apesar do seu custo computacional mais elevado, este modelo é geralmente mais </w:t>
      </w:r>
      <w:r>
        <w:rPr>
          <w:rStyle w:val="StrongEmphasis"/>
          <w:rFonts w:eastAsia="TimesNewRomanPS-BoldMT" w:cs="TimesNewRomanPS-BoldMT" w:ascii="TimesNewRomanPS-BoldMT" w:hAnsi="TimesNewRomanPS-BoldMT"/>
          <w:color w:val="000000"/>
          <w:kern w:val="2"/>
          <w:sz w:val="24"/>
          <w:szCs w:val="24"/>
          <w:shd w:fill="FFFF00" w:val="clear"/>
          <w:lang w:val="pt-PT" w:eastAsia="en-US" w:bidi="ar-SA"/>
        </w:rPr>
        <w:t>flexível e interpretável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do que outros classificadores, podendo alcançar bom desempenho dependendo do problema,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mas é dependente de uma grande quantidade de instâncias numa dataset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2.7 Avaliações métricas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Foi criado resultados experimentais em que compara os três classificadores usados no projeto a partir da taxa de acerto. Nesta comparação foram usadas duas datasets com características do ficheiro d01_lenses.xls: dataset.tab e dataset1.tab. O ficheiro dataset.tab tem as mesmas instâncias e atributos que o ficheiro d01_lenses.xls tem, em que contém 4 atributos (age, prescription, astigmatic e tear_rate) e 16 instâncias. E o ficheiro dataset1.tab tem as mesmas características e classes que o ficheiro  d01_lenses.xls tem, mas foi gerado uma abundâncias de instâncias adicionais para obter uma dataset de grandes dimensões, a dataset contém 2050 instâncias.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Usando o script: compare_models.py, foi gerado gráficos que compara os classificadores 1 Rule, induction tree e naive bayes pela taxa de acerto ao utilizar as duas datasets na divisão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de dataset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de teste.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(Existe um ficheiro README que explica como utilizar o script de avaliação métrica e o script em python foi usado inteligência artificial a aprtir da ferramenta copilot).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 Nos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seguintes dois gráficos estão apresentados as comparações entre os modelos ao executar N vezes a mesma dataset e fazer a média da taxa de acerto de todas as execuções de teste dos modelos. Neste caso ambos os gráficos foram executados 100 vezes nas duas datasets: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83185</wp:posOffset>
            </wp:positionH>
            <wp:positionV relativeFrom="paragraph">
              <wp:posOffset>92710</wp:posOffset>
            </wp:positionV>
            <wp:extent cx="5400040" cy="322135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0</wp:posOffset>
            </wp:positionH>
            <wp:positionV relativeFrom="paragraph">
              <wp:posOffset>214630</wp:posOffset>
            </wp:positionV>
            <wp:extent cx="5400040" cy="3221355"/>
            <wp:effectExtent l="0" t="0" r="0" b="0"/>
            <wp:wrapSquare wrapText="largest"/>
            <wp:docPr id="8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NewRomanPS-BoldMT" w:hAnsi="TimesNewRomanPS-BoldMT" w:eastAsia="TimesNewRomanPS-BoldMT" w:cs="TimesNewRomanPS-BoldMT"/>
          <w:b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N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 xml:space="preserve">o primeiro gráfico, é avaliado os modelos usando a dataset: dataset.tab que contém 16 instâncias verifica-se que o classificador naive bayes tem melhor desempenho, isto é porque utiliza a probilidade condicional independente para estimar a classe o que consegue generalizar a previsão de classes numa dataset com poucas amostras, ao contrário do do induction tree, o classificador é prejudicado por overfitting por não ter uma grande quantidade de amostras para memorizar 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melhor os dados que são treinados. Por último o 1 Rule é o que tem pior desempenho por só usar uma única característica para prever classes, descartando todas as outras features na previsão.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N</w:t>
      </w:r>
      <w:r>
        <w:rPr>
          <w:rFonts w:eastAsia="TimesNewRomanPS-BoldMT" w:cs="TimesNewRomanPS-BoldMT" w:ascii="TimesNewRomanPS-BoldMT" w:hAnsi="TimesNewRomanPS-BoldMT"/>
          <w:b/>
          <w:bCs/>
          <w:color w:val="000000"/>
          <w:kern w:val="2"/>
          <w:sz w:val="24"/>
          <w:szCs w:val="24"/>
          <w:shd w:fill="FFFF00" w:val="clear"/>
          <w:lang w:val="pt-PT" w:eastAsia="en-US" w:bidi="ar-SA"/>
        </w:rPr>
        <w:t>o segundo gráfico, é usado a dataset: dataset1.tab que contém 2050 instâncias que usa as mesmas características e classes da dataset referida anteriormente. Como é visto, induction tree é o modelo com melhor desempenho por ser treinado numa dataset uma grande quantidade de instâncias. A taxa de acerto no classificador naive bayes é pior que o anterior por ser usado uma dataset grande e com isto as características começam a ter uma correlação o que começa a perder a independência entre as features, daí ter pior desempenho. Por fim, 1 Rule continua a ter pior resultado do que os outros modelos, mas melhorou do que no outro dataset, pois é visto que 1 Rule depende da dimensão da dataset, quanto maior a dataset melhor o desempenho do algoritmo 1 Rule.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/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/>
      </w:pPr>
      <w:r>
        <w:rPr>
          <w:rFonts w:eastAsia="TimesNewRomanPS-BoldMT" w:cs="TimesNewRomanPS-BoldMT" w:ascii="TimesNewRomanPS-BoldMT" w:hAnsi="TimesNewRomanPS-BoldMT"/>
          <w:b/>
          <w:bCs/>
          <w:color w:val="000000"/>
          <w:sz w:val="28"/>
          <w:szCs w:val="28"/>
          <w:shd w:fill="FFFF00" w:val="clear"/>
        </w:rPr>
        <w:t>3. Conclusão</w:t>
      </w:r>
    </w:p>
    <w:p>
      <w:pPr>
        <w:pStyle w:val="Normal"/>
        <w:widowControl/>
        <w:spacing w:lineRule="auto" w:line="259" w:before="0" w:after="160"/>
        <w:ind w:left="0" w:right="0" w:hanging="0"/>
        <w:jc w:val="left"/>
        <w:rPr>
          <w:rFonts w:ascii="Times New Roman" w:hAnsi="Times New Roman" w:cs="Times New Roman"/>
          <w:b/>
          <w:b/>
          <w:bCs/>
          <w:sz w:val="24"/>
          <w:szCs w:val="24"/>
          <w:highlight w:val="yellow"/>
        </w:rPr>
      </w:pPr>
      <w:r>
        <w:rPr>
          <w:rFonts w:eastAsia="TimesNewRomanPSMT" w:cs="Times New Roman" w:ascii="Times New Roman" w:hAnsi="Times New Roman"/>
          <w:b/>
          <w:bCs/>
          <w:color w:val="000000"/>
          <w:sz w:val="24"/>
          <w:szCs w:val="24"/>
          <w:highlight w:val="yellow"/>
          <w:shd w:fill="FFFF00" w:val="clear"/>
        </w:rPr>
        <w:t>X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/>
        <w:t>Refer</w:t>
      </w: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ências:</w:t>
        <w:br/>
      </w:r>
      <w:hyperlink r:id="rId11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https://deepai.org/machine-learning-glossary-and-terms/tree-induction-algorithm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hyperlink r:id="rId13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https://chatgpt.com/share/69091756-21bc-8007-ab7e-b898bce1fdd8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hyperlink r:id="rId15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https://chatgpt.com/share/69124dc9-5804-8007-913e-a67a856629a6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hyperlink r:id="rId17">
        <w:r>
          <w:rPr>
            <w:rStyle w:val="InternetLink"/>
            <w:rFonts w:eastAsia="Aptos" w:cs="" w:cstheme="minorBidi" w:eastAsiaTheme="minorHAnsi"/>
            <w:color w:val="auto"/>
            <w:kern w:val="2"/>
            <w:sz w:val="22"/>
            <w:szCs w:val="22"/>
            <w:lang w:val="pt-PT" w:eastAsia="en-US" w:bidi="ar-SA"/>
            <w14:ligatures w14:val="standardContextual"/>
          </w:rPr>
          <w:t>https://orange.readthedocs.io/en/latest/reference/rst/Orange.classification.tree.html</w:t>
        </w:r>
      </w:hyperlink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eastAsia="Aptos" w:cs="" w:cstheme="minorBidi" w:eastAsiaTheme="minorHAnsi"/>
          <w:color w:val="auto"/>
          <w:kern w:val="2"/>
          <w:sz w:val="22"/>
          <w:szCs w:val="22"/>
          <w:lang w:val="pt-PT" w:eastAsia="en-US" w:bidi="ar-SA"/>
          <w14:ligatures w14:val="standardContextual"/>
        </w:rPr>
        <w:t>https://www.tandfonline.com/doi/pdf/10.1080/08839514.2018.1447479</w:t>
      </w:r>
    </w:p>
    <w:sectPr>
      <w:headerReference w:type="default" r:id="rId18"/>
      <w:headerReference w:type="first" r:id="rId19"/>
      <w:footerReference w:type="default" r:id="rId20"/>
      <w:footerReference w:type="first" r:id="rId21"/>
      <w:type w:val="nextPage"/>
      <w:pgSz w:w="11906" w:h="16838"/>
      <w:pgMar w:left="1701" w:right="1701" w:gutter="0" w:header="708" w:top="1417" w:footer="708" w:bottom="1417"/>
      <w:pgNumType w:start="0"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TimesNewRomanPS-BoldMT">
    <w:charset w:val="01"/>
    <w:family w:val="roman"/>
    <w:pitch w:val="variable"/>
  </w:font>
  <w:font w:name="TimesNewRomanPSMT">
    <w:charset w:val="01"/>
    <w:family w:val="roman"/>
    <w:pitch w:val="variable"/>
  </w:font>
  <w:font w:name="TimesNewRomanPS-ItalicMT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62912019"/>
    </w:sdtPr>
    <w:sdtContent>
      <w:p>
        <w:pPr>
          <w:pStyle w:val="Footer"/>
          <w:jc w:val="right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7</w:t>
        </w:r>
        <w:r>
          <w:rPr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Segunda-feira, 27 de outubro de 2025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>Aprendizagem e Mineração de Dados (AMD) – FINAL PROJECT A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1398270" cy="324485"/>
          <wp:effectExtent l="0" t="0" r="0" b="0"/>
          <wp:wrapTight wrapText="bothSides">
            <wp:wrapPolygon edited="0">
              <wp:start x="-28" y="0"/>
              <wp:lineTo x="-28" y="19490"/>
              <wp:lineTo x="21002" y="19490"/>
              <wp:lineTo x="21002" y="15939"/>
              <wp:lineTo x="18106" y="0"/>
              <wp:lineTo x="-28" y="0"/>
            </wp:wrapPolygon>
          </wp:wrapTight>
          <wp:docPr id="9" name="Image3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3" descr="Uma imagem com Tipo de letra, Gráficos, logótipo, design&#10;&#10;Os conteúdos gerados por IA podem estar incorretos.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5384" t="32675" r="15340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139827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4c441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4c441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4c441a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4c441a"/>
    <w:rPr>
      <w:rFonts w:eastAsia="" w:cs="" w:cstheme="majorBidi" w:eastAsiaTheme="majorEastAsia"/>
      <w:color w:val="0F4761" w:themeColor="accent1" w:themeShade="bf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4c441a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4c441a"/>
    <w:rPr>
      <w:rFonts w:eastAsia="" w:cs="" w:cstheme="majorBidi" w:eastAsiaTheme="majorEastAsia"/>
      <w:color w:val="595959" w:themeColor="text1" w:themeTint="a6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4c441a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4c441a"/>
    <w:rPr>
      <w:rFonts w:eastAsia="" w:cs="" w:cstheme="majorBidi" w:eastAsiaTheme="majorEastAsia"/>
      <w:color w:val="272727" w:themeColor="text1" w:themeTint="d8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4c441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4c441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4c441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c441a"/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4c4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4c44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c441a"/>
    <w:rPr>
      <w:color w:val="605E5C"/>
      <w:shd w:fill="E1DFDD" w:val="clear"/>
    </w:rPr>
  </w:style>
  <w:style w:type="character" w:styleId="CabealhoCarter" w:customStyle="1">
    <w:name w:val="Cabeçalho Caráter"/>
    <w:basedOn w:val="DefaultParagraphFont"/>
    <w:link w:val="Header"/>
    <w:uiPriority w:val="99"/>
    <w:qFormat/>
    <w:rsid w:val="004c441a"/>
    <w:rPr/>
  </w:style>
  <w:style w:type="character" w:styleId="RodapCarter" w:customStyle="1">
    <w:name w:val="Rodapé Caráter"/>
    <w:basedOn w:val="DefaultParagraphFont"/>
    <w:link w:val="Footer"/>
    <w:uiPriority w:val="99"/>
    <w:qFormat/>
    <w:rsid w:val="004c441a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4c441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4c441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4c441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41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4c441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arter"/>
    <w:uiPriority w:val="99"/>
    <w:unhideWhenUsed/>
    <w:rsid w:val="004c441a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deepai.org/machine-learning-glossary-and-terms/tree-induction-algorithm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https://chatgpt.com/share/69091756-21bc-8007-ab7e-b898bce1fdd8" TargetMode="External"/><Relationship Id="rId13" Type="http://schemas.openxmlformats.org/officeDocument/2006/relationships/hyperlink" Target="" TargetMode="External"/><Relationship Id="rId14" Type="http://schemas.openxmlformats.org/officeDocument/2006/relationships/hyperlink" Target="https://chatgpt.com/share/69124dc9-5804-8007-913e-a67a856629a6" TargetMode="External"/><Relationship Id="rId15" Type="http://schemas.openxmlformats.org/officeDocument/2006/relationships/hyperlink" Target="" TargetMode="External"/><Relationship Id="rId16" Type="http://schemas.openxmlformats.org/officeDocument/2006/relationships/hyperlink" Target="https://orange.readthedocs.io/en/latest/reference/rst/Orange.classification.tree.html" TargetMode="External"/><Relationship Id="rId17" Type="http://schemas.openxmlformats.org/officeDocument/2006/relationships/hyperlink" Target="" TargetMode="External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png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Application>LibreOffice/7.3.7.2$Linux_X86_64 LibreOffice_project/30$Build-2</Application>
  <AppVersion>15.0000</AppVersion>
  <Pages>10</Pages>
  <Words>1825</Words>
  <Characters>9928</Characters>
  <CharactersWithSpaces>11906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2025-10-22T13:47:00Z</dcterms:created>
  <dc:creator>Nuno Silva</dc:creator>
  <dc:description/>
  <dc:language>en-US</dc:language>
  <cp:lastModifiedBy/>
  <dcterms:modified xsi:type="dcterms:W3CDTF">2025-11-10T21:06:13Z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