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C8EA5" w14:textId="1D8A2578" w:rsidR="002839A8" w:rsidRPr="001917AE" w:rsidRDefault="00FE5C0B" w:rsidP="00A770B6">
      <w:pPr>
        <w:pStyle w:val="Title"/>
        <w:rPr>
          <w:sz w:val="48"/>
          <w:szCs w:val="48"/>
        </w:rPr>
      </w:pPr>
      <w:r w:rsidRPr="001917AE">
        <w:rPr>
          <w:sz w:val="48"/>
          <w:szCs w:val="48"/>
        </w:rPr>
        <w:t>Arquitectura de Sistema Edusaldo</w:t>
      </w:r>
    </w:p>
    <w:p w14:paraId="464D6490" w14:textId="697178DC" w:rsidR="00FE5C0B" w:rsidRPr="001917AE" w:rsidRDefault="00FE5C0B" w:rsidP="00A770B6">
      <w:pPr>
        <w:pStyle w:val="Heading1"/>
        <w:rPr>
          <w:sz w:val="32"/>
          <w:szCs w:val="32"/>
        </w:rPr>
      </w:pPr>
      <w:r w:rsidRPr="001917AE">
        <w:rPr>
          <w:sz w:val="32"/>
          <w:szCs w:val="32"/>
        </w:rPr>
        <w:t xml:space="preserve">1. </w:t>
      </w:r>
      <w:r w:rsidR="00676FCF" w:rsidRPr="001917AE">
        <w:rPr>
          <w:sz w:val="32"/>
          <w:szCs w:val="32"/>
        </w:rPr>
        <w:t>Objetivo y Criterios de la Arquitectura</w:t>
      </w:r>
    </w:p>
    <w:p w14:paraId="64DC71F3" w14:textId="3BDFB698" w:rsidR="00676FCF" w:rsidRPr="001917AE" w:rsidRDefault="00676FCF" w:rsidP="00A770B6">
      <w:pPr>
        <w:pStyle w:val="Heading2"/>
        <w:rPr>
          <w:sz w:val="24"/>
          <w:szCs w:val="24"/>
        </w:rPr>
      </w:pPr>
      <w:r w:rsidRPr="001917AE">
        <w:rPr>
          <w:sz w:val="24"/>
          <w:szCs w:val="24"/>
        </w:rPr>
        <w:t>1.1. Propósito</w:t>
      </w:r>
    </w:p>
    <w:p w14:paraId="37A6C95F" w14:textId="2BE6C264" w:rsidR="00676FCF" w:rsidRPr="001917AE" w:rsidRDefault="00676FCF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EduSaldo se implementará bajo la arquitectura de microservicios, tomando como referencia funcional el prototipo HTML/JavaScript desarrollado en la EA1 para modelar las reglas de negocio en el backend y reconstruir progresivamente las interfaces en React.</w:t>
      </w:r>
    </w:p>
    <w:p w14:paraId="351BA8F2" w14:textId="0CFC9DEC" w:rsidR="00676FCF" w:rsidRPr="001917AE" w:rsidRDefault="00676FCF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 xml:space="preserve">La arquitectura se compone de seis microservicios de negocio más un API Gateway como punto único de entrada. Esta distribución garantiza una separación clara de responsabilidades por dominios (Domain-Driven Design), asegurando alta cohesión y bajo acoplamiento sin incurrir en una </w:t>
      </w:r>
      <w:r w:rsidR="001917AE" w:rsidRPr="001917AE">
        <w:rPr>
          <w:sz w:val="20"/>
          <w:szCs w:val="20"/>
        </w:rPr>
        <w:t>sobre fragmentación</w:t>
      </w:r>
      <w:r w:rsidRPr="001917AE">
        <w:rPr>
          <w:sz w:val="20"/>
          <w:szCs w:val="20"/>
        </w:rPr>
        <w:t xml:space="preserve"> de proyectos.</w:t>
      </w:r>
    </w:p>
    <w:p w14:paraId="50171DC2" w14:textId="34B9818C" w:rsidR="00676FCF" w:rsidRPr="001917AE" w:rsidRDefault="00676FCF" w:rsidP="00A770B6">
      <w:pPr>
        <w:pStyle w:val="Heading2"/>
        <w:rPr>
          <w:sz w:val="24"/>
          <w:szCs w:val="24"/>
        </w:rPr>
      </w:pPr>
      <w:r w:rsidRPr="001917AE">
        <w:rPr>
          <w:sz w:val="24"/>
          <w:szCs w:val="24"/>
        </w:rPr>
        <w:t>1.2. Criterios de diseño</w:t>
      </w:r>
    </w:p>
    <w:p w14:paraId="3E88D61A" w14:textId="10424E54" w:rsidR="00676FCF" w:rsidRPr="001917AE" w:rsidRDefault="00676FCF" w:rsidP="00676FCF">
      <w:pPr>
        <w:pStyle w:val="ListParagraph"/>
        <w:numPr>
          <w:ilvl w:val="0"/>
          <w:numId w:val="13"/>
        </w:numPr>
        <w:rPr>
          <w:sz w:val="20"/>
          <w:szCs w:val="20"/>
        </w:rPr>
      </w:pPr>
      <w:r w:rsidRPr="001917AE">
        <w:rPr>
          <w:sz w:val="20"/>
          <w:szCs w:val="20"/>
        </w:rPr>
        <w:t>Backend y Arquitectura: Java / Spring Boot con Maven, arquitectura en capas (Controller, Service, Repository), DTOs para transferencia de datos y manejo global de excepciones (`@RestControllerAdvice`).</w:t>
      </w:r>
    </w:p>
    <w:p w14:paraId="228A836E" w14:textId="5AC39D98" w:rsidR="00676FCF" w:rsidRPr="001917AE" w:rsidRDefault="00676FCF" w:rsidP="00676FCF">
      <w:pPr>
        <w:pStyle w:val="ListParagraph"/>
        <w:numPr>
          <w:ilvl w:val="0"/>
          <w:numId w:val="13"/>
        </w:numPr>
        <w:rPr>
          <w:sz w:val="20"/>
          <w:szCs w:val="20"/>
        </w:rPr>
      </w:pPr>
      <w:r w:rsidRPr="001917AE">
        <w:rPr>
          <w:sz w:val="20"/>
          <w:szCs w:val="20"/>
        </w:rPr>
        <w:t>Frontend: React, desacoplado del backend y comunicándose exclusivamente a través del Gateway.</w:t>
      </w:r>
    </w:p>
    <w:p w14:paraId="36E0E096" w14:textId="1F4A031C" w:rsidR="00676FCF" w:rsidRPr="001917AE" w:rsidRDefault="00676FCF" w:rsidP="00676FCF">
      <w:pPr>
        <w:pStyle w:val="ListParagraph"/>
        <w:numPr>
          <w:ilvl w:val="0"/>
          <w:numId w:val="13"/>
        </w:numPr>
        <w:rPr>
          <w:sz w:val="20"/>
          <w:szCs w:val="20"/>
        </w:rPr>
      </w:pPr>
      <w:r w:rsidRPr="001917AE">
        <w:rPr>
          <w:sz w:val="20"/>
          <w:szCs w:val="20"/>
        </w:rPr>
        <w:t>Persistencia: Bases de datos MySQL independientes por microservicio administradas con Spring Data JPA/Hibernate.</w:t>
      </w:r>
    </w:p>
    <w:p w14:paraId="6C14BB39" w14:textId="660B928A" w:rsidR="00676FCF" w:rsidRPr="001917AE" w:rsidRDefault="00676FCF" w:rsidP="00676FCF">
      <w:pPr>
        <w:pStyle w:val="ListParagraph"/>
        <w:numPr>
          <w:ilvl w:val="0"/>
          <w:numId w:val="13"/>
        </w:numPr>
        <w:rPr>
          <w:sz w:val="20"/>
          <w:szCs w:val="20"/>
        </w:rPr>
      </w:pPr>
      <w:r w:rsidRPr="001917AE">
        <w:rPr>
          <w:sz w:val="20"/>
          <w:szCs w:val="20"/>
        </w:rPr>
        <w:t>Comunicación e Integración: API Gateway central (puerto 8099), APIs REST síncronas con HTTP/JSON, clientes HTTP tipados (OpenFeign/WebClient) y documentación viva mediante OpenAPI / Swagger.</w:t>
      </w:r>
    </w:p>
    <w:p w14:paraId="725F66A6" w14:textId="0AF8D039" w:rsidR="00676FCF" w:rsidRPr="001917AE" w:rsidRDefault="00676FCF" w:rsidP="00676FCF">
      <w:pPr>
        <w:pStyle w:val="ListParagraph"/>
        <w:numPr>
          <w:ilvl w:val="0"/>
          <w:numId w:val="13"/>
        </w:numPr>
        <w:rPr>
          <w:sz w:val="20"/>
          <w:szCs w:val="20"/>
        </w:rPr>
      </w:pPr>
      <w:r w:rsidRPr="001917AE">
        <w:rPr>
          <w:sz w:val="20"/>
          <w:szCs w:val="20"/>
        </w:rPr>
        <w:t>Seguridad y Trazabilidad: Autenticación y autorización basada en JWT por roles, validación estricta de payloads (`@Valid`) y auditoría de operaciones críticas.</w:t>
      </w:r>
    </w:p>
    <w:p w14:paraId="14CCF1B4" w14:textId="6501A3E1" w:rsidR="00676FCF" w:rsidRPr="001917AE" w:rsidRDefault="00676FCF" w:rsidP="00676FCF">
      <w:pPr>
        <w:pStyle w:val="ListParagraph"/>
        <w:numPr>
          <w:ilvl w:val="0"/>
          <w:numId w:val="13"/>
        </w:numPr>
        <w:rPr>
          <w:sz w:val="20"/>
          <w:szCs w:val="20"/>
        </w:rPr>
      </w:pPr>
      <w:r w:rsidRPr="001917AE">
        <w:rPr>
          <w:sz w:val="20"/>
          <w:szCs w:val="20"/>
        </w:rPr>
        <w:t>Calidad y Despliegue: Pruebas unitarias con JUnit 5 y Mockito, métricas de cobertura con JaCoCo, configuración externalizada en `application.yml` y control de versiones con Git/GitHub.</w:t>
      </w:r>
    </w:p>
    <w:p w14:paraId="259E4136" w14:textId="77777777" w:rsidR="00FE5C0B" w:rsidRPr="001917AE" w:rsidRDefault="00FE5C0B" w:rsidP="00676FCF">
      <w:pPr>
        <w:pStyle w:val="Heading1"/>
        <w:rPr>
          <w:sz w:val="32"/>
          <w:szCs w:val="32"/>
        </w:rPr>
      </w:pPr>
      <w:r w:rsidRPr="001917AE">
        <w:rPr>
          <w:sz w:val="32"/>
          <w:szCs w:val="32"/>
        </w:rPr>
        <w:t>2. Esquema general</w:t>
      </w:r>
    </w:p>
    <w:p w14:paraId="4338780E" w14:textId="72D8A0B8" w:rsidR="00FE5C0B" w:rsidRPr="001917AE" w:rsidRDefault="00FE5C0B" w:rsidP="00676FCF">
      <w:pPr>
        <w:rPr>
          <w:sz w:val="16"/>
          <w:szCs w:val="20"/>
        </w:rPr>
      </w:pPr>
      <w:r w:rsidRPr="001917AE">
        <w:rPr>
          <w:sz w:val="20"/>
          <w:szCs w:val="20"/>
        </w:rPr>
        <w:t xml:space="preserve">Frontend React -&gt; API </w:t>
      </w:r>
      <w:r w:rsidR="001917AE" w:rsidRPr="001917AE">
        <w:rPr>
          <w:sz w:val="20"/>
          <w:szCs w:val="20"/>
        </w:rPr>
        <w:t>Gateway</w:t>
      </w:r>
      <w:r w:rsidRPr="001917AE">
        <w:rPr>
          <w:sz w:val="20"/>
          <w:szCs w:val="20"/>
        </w:rPr>
        <w:t xml:space="preserve"> (8099) -&gt; Microservicios</w:t>
      </w:r>
    </w:p>
    <w:p w14:paraId="31C31F8D" w14:textId="01418C10" w:rsidR="00FE5C0B" w:rsidRPr="001917AE" w:rsidRDefault="00FE5C0B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React no accederá directamente a los microservicios. Todas las solicitudes se realizarán al Gateway, que redirigirá cada petición al servicio correspondiente. Cada microservicio será responsable de su propio dominio y de sus propios datos.</w:t>
      </w:r>
    </w:p>
    <w:p w14:paraId="49EBBAAA" w14:textId="56F0C81E" w:rsidR="002839A8" w:rsidRPr="001917AE" w:rsidRDefault="00E92101" w:rsidP="00676FCF">
      <w:pPr>
        <w:pStyle w:val="Heading2"/>
        <w:rPr>
          <w:sz w:val="24"/>
          <w:szCs w:val="24"/>
        </w:rPr>
      </w:pPr>
      <w:r w:rsidRPr="001917AE">
        <w:rPr>
          <w:sz w:val="24"/>
          <w:szCs w:val="24"/>
        </w:rPr>
        <w:t xml:space="preserve">2.1. Condiciones técnicas </w:t>
      </w:r>
      <w:r w:rsidR="006D7578" w:rsidRPr="001917AE">
        <w:rPr>
          <w:sz w:val="24"/>
          <w:szCs w:val="24"/>
        </w:rPr>
        <w:t>comunes</w:t>
      </w:r>
    </w:p>
    <w:p w14:paraId="696E605F" w14:textId="77777777" w:rsidR="00D522FB" w:rsidRPr="001917AE" w:rsidRDefault="00D522FB" w:rsidP="00676FCF">
      <w:pPr>
        <w:pStyle w:val="Heading3"/>
        <w:rPr>
          <w:sz w:val="22"/>
          <w:szCs w:val="22"/>
        </w:rPr>
      </w:pPr>
      <w:r w:rsidRPr="001917AE">
        <w:rPr>
          <w:sz w:val="22"/>
          <w:szCs w:val="22"/>
        </w:rPr>
        <w:t>1. Arquitectura y propiedad de datos</w:t>
      </w:r>
    </w:p>
    <w:p w14:paraId="4A741931" w14:textId="77777777" w:rsidR="00D522FB" w:rsidRPr="001917AE" w:rsidRDefault="00D522FB" w:rsidP="00676FCF">
      <w:pPr>
        <w:pStyle w:val="ListParagraph"/>
        <w:numPr>
          <w:ilvl w:val="0"/>
          <w:numId w:val="16"/>
        </w:numPr>
        <w:rPr>
          <w:sz w:val="20"/>
          <w:szCs w:val="20"/>
        </w:rPr>
      </w:pPr>
      <w:r w:rsidRPr="001917AE">
        <w:rPr>
          <w:sz w:val="20"/>
          <w:szCs w:val="20"/>
        </w:rPr>
        <w:t xml:space="preserve">Cada microservicio es una aplicación Spring Boot/Maven </w:t>
      </w:r>
      <w:r w:rsidRPr="001917AE">
        <w:rPr>
          <w:b/>
          <w:bCs/>
          <w:sz w:val="20"/>
          <w:szCs w:val="20"/>
        </w:rPr>
        <w:t>independiente</w:t>
      </w:r>
      <w:r w:rsidRPr="001917AE">
        <w:rPr>
          <w:sz w:val="20"/>
          <w:szCs w:val="20"/>
        </w:rPr>
        <w:t>.</w:t>
      </w:r>
    </w:p>
    <w:p w14:paraId="62F7503B" w14:textId="77777777" w:rsidR="00D522FB" w:rsidRPr="001917AE" w:rsidRDefault="00D522FB" w:rsidP="00676FCF">
      <w:pPr>
        <w:pStyle w:val="ListParagraph"/>
        <w:numPr>
          <w:ilvl w:val="0"/>
          <w:numId w:val="16"/>
        </w:numPr>
        <w:rPr>
          <w:sz w:val="20"/>
          <w:szCs w:val="20"/>
        </w:rPr>
      </w:pPr>
      <w:r w:rsidRPr="001917AE">
        <w:rPr>
          <w:sz w:val="20"/>
          <w:szCs w:val="20"/>
        </w:rPr>
        <w:t xml:space="preserve">Cada microservicio es </w:t>
      </w:r>
      <w:r w:rsidRPr="001917AE">
        <w:rPr>
          <w:b/>
          <w:bCs/>
          <w:sz w:val="20"/>
          <w:szCs w:val="20"/>
        </w:rPr>
        <w:t>dueño exclusivo de su propia base de datos</w:t>
      </w:r>
      <w:r w:rsidRPr="001917AE">
        <w:rPr>
          <w:sz w:val="20"/>
          <w:szCs w:val="20"/>
        </w:rPr>
        <w:t xml:space="preserve"> MySQL; está prohibido consultar directamente la base de otro servicio. </w:t>
      </w:r>
      <w:r w:rsidRPr="001917AE">
        <w:rPr>
          <w:b/>
          <w:bCs/>
          <w:sz w:val="20"/>
          <w:szCs w:val="20"/>
        </w:rPr>
        <w:t>Cualquier dato remoto se obtiene mediante API REST y DTO</w:t>
      </w:r>
      <w:r w:rsidRPr="001917AE">
        <w:rPr>
          <w:sz w:val="20"/>
          <w:szCs w:val="20"/>
        </w:rPr>
        <w:t>.</w:t>
      </w:r>
    </w:p>
    <w:p w14:paraId="44CDC2B2" w14:textId="77777777" w:rsidR="00D522FB" w:rsidRPr="001917AE" w:rsidRDefault="00D522FB" w:rsidP="00676FCF">
      <w:pPr>
        <w:pStyle w:val="ListParagraph"/>
        <w:numPr>
          <w:ilvl w:val="0"/>
          <w:numId w:val="16"/>
        </w:numPr>
        <w:rPr>
          <w:sz w:val="20"/>
          <w:szCs w:val="20"/>
        </w:rPr>
      </w:pPr>
      <w:r w:rsidRPr="001917AE">
        <w:rPr>
          <w:sz w:val="20"/>
          <w:szCs w:val="20"/>
        </w:rPr>
        <w:t xml:space="preserve">Los identificadores de entidades externas </w:t>
      </w:r>
      <w:r w:rsidRPr="001917AE">
        <w:rPr>
          <w:i/>
          <w:iCs/>
          <w:sz w:val="20"/>
          <w:szCs w:val="20"/>
        </w:rPr>
        <w:t>pueden</w:t>
      </w:r>
      <w:r w:rsidRPr="001917AE">
        <w:rPr>
          <w:sz w:val="20"/>
          <w:szCs w:val="20"/>
        </w:rPr>
        <w:t xml:space="preserve"> almacenarse como referencia, pero no implican una relación JPA entre bases de datos de microservicios diferentes.</w:t>
      </w:r>
    </w:p>
    <w:p w14:paraId="24B309A5" w14:textId="77777777" w:rsidR="00D522FB" w:rsidRPr="001917AE" w:rsidRDefault="00D522FB" w:rsidP="00676FCF">
      <w:pPr>
        <w:pStyle w:val="Heading3"/>
        <w:rPr>
          <w:sz w:val="22"/>
          <w:szCs w:val="22"/>
        </w:rPr>
      </w:pPr>
      <w:r w:rsidRPr="001917AE">
        <w:rPr>
          <w:sz w:val="22"/>
          <w:szCs w:val="22"/>
        </w:rPr>
        <w:t>2. Comunicación entre microservicios</w:t>
      </w:r>
    </w:p>
    <w:p w14:paraId="0385D6C3" w14:textId="77777777" w:rsidR="00D522FB" w:rsidRPr="001917AE" w:rsidRDefault="00D522FB" w:rsidP="00676FCF">
      <w:pPr>
        <w:pStyle w:val="ListParagraph"/>
        <w:numPr>
          <w:ilvl w:val="0"/>
          <w:numId w:val="17"/>
        </w:numPr>
        <w:rPr>
          <w:sz w:val="20"/>
          <w:szCs w:val="20"/>
        </w:rPr>
      </w:pPr>
      <w:r w:rsidRPr="001917AE">
        <w:rPr>
          <w:sz w:val="20"/>
          <w:szCs w:val="20"/>
        </w:rPr>
        <w:t xml:space="preserve">Comunicación </w:t>
      </w:r>
      <w:r w:rsidRPr="001917AE">
        <w:rPr>
          <w:b/>
          <w:bCs/>
          <w:sz w:val="20"/>
          <w:szCs w:val="20"/>
        </w:rPr>
        <w:t>síncrona</w:t>
      </w:r>
      <w:r w:rsidRPr="001917AE">
        <w:rPr>
          <w:sz w:val="20"/>
          <w:szCs w:val="20"/>
        </w:rPr>
        <w:t xml:space="preserve"> REST/HTTP/JSON mediante DTO y cliente HTTP (OpenFeign/WebClient/RestClient según implementación del curso), todo con contratos claramente definidos.</w:t>
      </w:r>
    </w:p>
    <w:p w14:paraId="408CA5D2" w14:textId="77777777" w:rsidR="00D522FB" w:rsidRPr="001917AE" w:rsidRDefault="00D522FB" w:rsidP="00676FCF">
      <w:pPr>
        <w:pStyle w:val="Heading3"/>
        <w:rPr>
          <w:sz w:val="22"/>
          <w:szCs w:val="22"/>
        </w:rPr>
      </w:pPr>
      <w:r w:rsidRPr="001917AE">
        <w:rPr>
          <w:sz w:val="22"/>
          <w:szCs w:val="22"/>
        </w:rPr>
        <w:t>3. Estructura interna y reglas de negocio</w:t>
      </w:r>
    </w:p>
    <w:p w14:paraId="6EC23EDB" w14:textId="77777777" w:rsidR="00D522FB" w:rsidRPr="001917AE" w:rsidRDefault="00D522FB" w:rsidP="00676FCF">
      <w:pPr>
        <w:pStyle w:val="ListParagraph"/>
        <w:numPr>
          <w:ilvl w:val="0"/>
          <w:numId w:val="17"/>
        </w:numPr>
        <w:rPr>
          <w:sz w:val="20"/>
          <w:szCs w:val="20"/>
        </w:rPr>
      </w:pPr>
      <w:r w:rsidRPr="001917AE">
        <w:rPr>
          <w:sz w:val="20"/>
          <w:szCs w:val="20"/>
        </w:rPr>
        <w:t xml:space="preserve">Estructura interna: cada servicio </w:t>
      </w:r>
      <w:r w:rsidRPr="001917AE">
        <w:rPr>
          <w:b/>
          <w:bCs/>
          <w:sz w:val="20"/>
          <w:szCs w:val="20"/>
        </w:rPr>
        <w:t>debe</w:t>
      </w:r>
      <w:r w:rsidRPr="001917AE">
        <w:rPr>
          <w:sz w:val="20"/>
          <w:szCs w:val="20"/>
        </w:rPr>
        <w:t xml:space="preserve"> implementar el </w:t>
      </w:r>
      <w:r w:rsidRPr="001917AE">
        <w:rPr>
          <w:b/>
          <w:bCs/>
          <w:sz w:val="20"/>
          <w:szCs w:val="20"/>
        </w:rPr>
        <w:t>patrón CSR</w:t>
      </w:r>
      <w:r w:rsidRPr="001917AE">
        <w:rPr>
          <w:sz w:val="20"/>
          <w:szCs w:val="20"/>
        </w:rPr>
        <w:t xml:space="preserve"> (Controller, Service, Repository), Entity/Base de Datos, DTO y manejo de errores.</w:t>
      </w:r>
    </w:p>
    <w:p w14:paraId="2CF24208" w14:textId="77777777" w:rsidR="00D522FB" w:rsidRPr="001917AE" w:rsidRDefault="00D522FB" w:rsidP="00676FCF">
      <w:pPr>
        <w:pStyle w:val="ListParagraph"/>
        <w:numPr>
          <w:ilvl w:val="0"/>
          <w:numId w:val="17"/>
        </w:numPr>
        <w:rPr>
          <w:sz w:val="20"/>
          <w:szCs w:val="20"/>
        </w:rPr>
      </w:pPr>
      <w:r w:rsidRPr="001917AE">
        <w:rPr>
          <w:sz w:val="20"/>
          <w:szCs w:val="20"/>
        </w:rPr>
        <w:lastRenderedPageBreak/>
        <w:t xml:space="preserve">Las </w:t>
      </w:r>
      <w:r w:rsidRPr="001917AE">
        <w:rPr>
          <w:b/>
          <w:bCs/>
          <w:sz w:val="20"/>
          <w:szCs w:val="20"/>
        </w:rPr>
        <w:t>reglas de negocio</w:t>
      </w:r>
      <w:r w:rsidRPr="001917AE">
        <w:rPr>
          <w:sz w:val="20"/>
          <w:szCs w:val="20"/>
        </w:rPr>
        <w:t xml:space="preserve"> importantes se implementarán en </w:t>
      </w:r>
      <w:r w:rsidRPr="001917AE">
        <w:rPr>
          <w:b/>
          <w:bCs/>
          <w:sz w:val="20"/>
          <w:szCs w:val="20"/>
        </w:rPr>
        <w:t>Spring Boot</w:t>
      </w:r>
      <w:r w:rsidRPr="001917AE">
        <w:rPr>
          <w:sz w:val="20"/>
          <w:szCs w:val="20"/>
        </w:rPr>
        <w:t>, no en React.</w:t>
      </w:r>
    </w:p>
    <w:p w14:paraId="64DC0B17" w14:textId="77777777" w:rsidR="00D522FB" w:rsidRPr="001917AE" w:rsidRDefault="00D522FB" w:rsidP="00676FCF">
      <w:pPr>
        <w:pStyle w:val="Heading3"/>
        <w:rPr>
          <w:sz w:val="22"/>
          <w:szCs w:val="22"/>
        </w:rPr>
      </w:pPr>
      <w:r w:rsidRPr="001917AE">
        <w:rPr>
          <w:sz w:val="22"/>
          <w:szCs w:val="22"/>
        </w:rPr>
        <w:t>4. Seguridad, validación y auditoría</w:t>
      </w:r>
    </w:p>
    <w:p w14:paraId="68A2578E" w14:textId="77777777" w:rsidR="00D522FB" w:rsidRPr="001917AE" w:rsidRDefault="00D522FB" w:rsidP="00676FCF">
      <w:pPr>
        <w:pStyle w:val="ListParagraph"/>
        <w:numPr>
          <w:ilvl w:val="0"/>
          <w:numId w:val="18"/>
        </w:numPr>
        <w:rPr>
          <w:sz w:val="20"/>
          <w:szCs w:val="20"/>
        </w:rPr>
      </w:pPr>
      <w:r w:rsidRPr="001917AE">
        <w:rPr>
          <w:sz w:val="20"/>
          <w:szCs w:val="20"/>
        </w:rPr>
        <w:t>JWT y autorización por roles; validaciones con @Valid y errores con @RestControllerAdvice/@ExceptionHandler.</w:t>
      </w:r>
    </w:p>
    <w:p w14:paraId="3705D97F" w14:textId="77777777" w:rsidR="00D522FB" w:rsidRPr="001917AE" w:rsidRDefault="00D522FB" w:rsidP="00676FCF">
      <w:pPr>
        <w:pStyle w:val="ListParagraph"/>
        <w:numPr>
          <w:ilvl w:val="0"/>
          <w:numId w:val="18"/>
        </w:numPr>
        <w:rPr>
          <w:sz w:val="20"/>
          <w:szCs w:val="20"/>
        </w:rPr>
      </w:pPr>
      <w:r w:rsidRPr="001917AE">
        <w:rPr>
          <w:sz w:val="20"/>
          <w:szCs w:val="20"/>
        </w:rPr>
        <w:t>Las operaciones sensibles deben conservar trazabilidad: usuario, fecha/hora, motivo, referencia y autorizaciones cuando corresponda.</w:t>
      </w:r>
    </w:p>
    <w:p w14:paraId="7675C117" w14:textId="77777777" w:rsidR="00D522FB" w:rsidRPr="001917AE" w:rsidRDefault="00D522FB" w:rsidP="00676FCF">
      <w:pPr>
        <w:pStyle w:val="Heading3"/>
        <w:rPr>
          <w:sz w:val="22"/>
          <w:szCs w:val="22"/>
        </w:rPr>
      </w:pPr>
      <w:r w:rsidRPr="001917AE">
        <w:rPr>
          <w:sz w:val="22"/>
          <w:szCs w:val="22"/>
        </w:rPr>
        <w:t>5. API Gateway y frontend</w:t>
      </w:r>
    </w:p>
    <w:p w14:paraId="1E7D7509" w14:textId="77777777" w:rsidR="00D522FB" w:rsidRPr="001917AE" w:rsidRDefault="00D522FB" w:rsidP="00676FCF">
      <w:pPr>
        <w:pStyle w:val="ListParagraph"/>
        <w:numPr>
          <w:ilvl w:val="0"/>
          <w:numId w:val="19"/>
        </w:numPr>
        <w:rPr>
          <w:sz w:val="20"/>
          <w:szCs w:val="20"/>
        </w:rPr>
      </w:pPr>
      <w:r w:rsidRPr="001917AE">
        <w:rPr>
          <w:b/>
          <w:bCs/>
          <w:sz w:val="20"/>
          <w:szCs w:val="20"/>
        </w:rPr>
        <w:t>React no llama directamente a los microservicios</w:t>
      </w:r>
      <w:r w:rsidRPr="001917AE">
        <w:rPr>
          <w:sz w:val="20"/>
          <w:szCs w:val="20"/>
        </w:rPr>
        <w:t>, sino que consumirá el backend mediante el API Gateway, que actuará como entrada central e intermediario en el puerto 8099.</w:t>
      </w:r>
    </w:p>
    <w:p w14:paraId="4DFFA07A" w14:textId="77777777" w:rsidR="00D522FB" w:rsidRPr="001917AE" w:rsidRDefault="00D522FB" w:rsidP="00676FCF">
      <w:pPr>
        <w:pStyle w:val="Heading3"/>
        <w:rPr>
          <w:sz w:val="22"/>
          <w:szCs w:val="22"/>
        </w:rPr>
      </w:pPr>
      <w:r w:rsidRPr="001917AE">
        <w:rPr>
          <w:sz w:val="22"/>
          <w:szCs w:val="22"/>
        </w:rPr>
        <w:t>6. Documentación y pruebas</w:t>
      </w:r>
    </w:p>
    <w:p w14:paraId="62BC49BA" w14:textId="77777777" w:rsidR="00D522FB" w:rsidRPr="001917AE" w:rsidRDefault="00D522FB" w:rsidP="00676FCF">
      <w:pPr>
        <w:pStyle w:val="ListParagraph"/>
        <w:numPr>
          <w:ilvl w:val="0"/>
          <w:numId w:val="19"/>
        </w:numPr>
        <w:rPr>
          <w:sz w:val="20"/>
          <w:szCs w:val="20"/>
        </w:rPr>
      </w:pPr>
      <w:r w:rsidRPr="001917AE">
        <w:rPr>
          <w:sz w:val="20"/>
          <w:szCs w:val="20"/>
        </w:rPr>
        <w:t>Cada servicio deberá documentar sus endpoints con Swagger/OpenAPI; pruebas de endpoints con Postman o equivalente.</w:t>
      </w:r>
    </w:p>
    <w:p w14:paraId="6C654381" w14:textId="77777777" w:rsidR="00D522FB" w:rsidRPr="001917AE" w:rsidRDefault="00D522FB" w:rsidP="00676FCF">
      <w:pPr>
        <w:pStyle w:val="ListParagraph"/>
        <w:numPr>
          <w:ilvl w:val="0"/>
          <w:numId w:val="19"/>
        </w:numPr>
        <w:rPr>
          <w:sz w:val="20"/>
          <w:szCs w:val="20"/>
        </w:rPr>
      </w:pPr>
      <w:r w:rsidRPr="001917AE">
        <w:rPr>
          <w:sz w:val="20"/>
          <w:szCs w:val="20"/>
        </w:rPr>
        <w:t>Pruebas unitarias JUnit 5 + Mockito y cobertura JaCoCo.</w:t>
      </w:r>
    </w:p>
    <w:p w14:paraId="03DB8B07" w14:textId="77777777" w:rsidR="00D522FB" w:rsidRPr="001917AE" w:rsidRDefault="00D522FB" w:rsidP="00676FCF">
      <w:pPr>
        <w:pStyle w:val="Heading3"/>
        <w:rPr>
          <w:sz w:val="22"/>
          <w:szCs w:val="22"/>
        </w:rPr>
      </w:pPr>
      <w:r w:rsidRPr="001917AE">
        <w:rPr>
          <w:sz w:val="22"/>
          <w:szCs w:val="22"/>
        </w:rPr>
        <w:t>7. Configuración y ejecución</w:t>
      </w:r>
    </w:p>
    <w:p w14:paraId="18713308" w14:textId="77777777" w:rsidR="00D522FB" w:rsidRPr="001917AE" w:rsidRDefault="00D522FB" w:rsidP="00676FCF">
      <w:pPr>
        <w:pStyle w:val="ListParagraph"/>
        <w:numPr>
          <w:ilvl w:val="0"/>
          <w:numId w:val="20"/>
        </w:numPr>
        <w:rPr>
          <w:sz w:val="20"/>
          <w:szCs w:val="20"/>
        </w:rPr>
      </w:pPr>
      <w:r w:rsidRPr="001917AE">
        <w:rPr>
          <w:sz w:val="20"/>
          <w:szCs w:val="20"/>
        </w:rPr>
        <w:t>Configuración por application.yml; ejecución local; Docker no es requisito.</w:t>
      </w:r>
    </w:p>
    <w:p w14:paraId="5E1044D4" w14:textId="77777777" w:rsidR="00E92101" w:rsidRPr="001917AE" w:rsidRDefault="00D522FB" w:rsidP="00676FCF">
      <w:pPr>
        <w:pStyle w:val="Heading3"/>
        <w:rPr>
          <w:sz w:val="22"/>
          <w:szCs w:val="22"/>
        </w:rPr>
      </w:pPr>
      <w:r w:rsidRPr="001917AE">
        <w:rPr>
          <w:sz w:val="22"/>
          <w:szCs w:val="22"/>
        </w:rPr>
        <w:t>8. Operaciones distribuidas</w:t>
      </w:r>
    </w:p>
    <w:p w14:paraId="53FE8A4B" w14:textId="68108D79" w:rsidR="00D522FB" w:rsidRPr="001917AE" w:rsidRDefault="00D522FB" w:rsidP="00676FCF">
      <w:pPr>
        <w:pStyle w:val="ListParagraph"/>
        <w:numPr>
          <w:ilvl w:val="0"/>
          <w:numId w:val="12"/>
        </w:numPr>
        <w:rPr>
          <w:rFonts w:asciiTheme="majorHAnsi" w:eastAsiaTheme="majorEastAsia" w:hAnsiTheme="majorHAnsi" w:cstheme="majorBidi"/>
          <w:b/>
          <w:bCs/>
          <w:sz w:val="20"/>
          <w:szCs w:val="20"/>
        </w:rPr>
      </w:pPr>
      <w:r w:rsidRPr="001917AE">
        <w:rPr>
          <w:sz w:val="20"/>
          <w:szCs w:val="20"/>
        </w:rPr>
        <w:t>Operaciones distribuidas de saldo/stock deben usar idempotencia y compensación ante fallo parcial.</w:t>
      </w:r>
    </w:p>
    <w:p w14:paraId="0AAA48FD" w14:textId="455C9C3A" w:rsidR="00FE5C0B" w:rsidRPr="001917AE" w:rsidRDefault="00FE5C0B" w:rsidP="00676FCF">
      <w:pPr>
        <w:pStyle w:val="Heading1"/>
        <w:rPr>
          <w:sz w:val="32"/>
          <w:szCs w:val="32"/>
        </w:rPr>
      </w:pPr>
      <w:r w:rsidRPr="001917AE">
        <w:rPr>
          <w:sz w:val="32"/>
          <w:szCs w:val="32"/>
        </w:rPr>
        <w:t>3. Microservicios</w:t>
      </w:r>
    </w:p>
    <w:tbl>
      <w:tblPr>
        <w:tblStyle w:val="TableGrid"/>
        <w:tblW w:w="10458" w:type="dxa"/>
        <w:tblLook w:val="04A0" w:firstRow="1" w:lastRow="0" w:firstColumn="1" w:lastColumn="0" w:noHBand="0" w:noVBand="1"/>
      </w:tblPr>
      <w:tblGrid>
        <w:gridCol w:w="794"/>
        <w:gridCol w:w="1433"/>
        <w:gridCol w:w="2375"/>
        <w:gridCol w:w="5856"/>
      </w:tblGrid>
      <w:tr w:rsidR="00F02AC2" w:rsidRPr="001917AE" w14:paraId="75DC5E4F" w14:textId="77777777" w:rsidTr="00F02AC2">
        <w:tc>
          <w:tcPr>
            <w:tcW w:w="794" w:type="dxa"/>
            <w:shd w:val="clear" w:color="auto" w:fill="D9EAD3"/>
            <w:vAlign w:val="center"/>
          </w:tcPr>
          <w:p w14:paraId="41BEBF64" w14:textId="77777777" w:rsidR="00F02AC2" w:rsidRPr="001917AE" w:rsidRDefault="00F02AC2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Puerto</w:t>
            </w:r>
          </w:p>
        </w:tc>
        <w:tc>
          <w:tcPr>
            <w:tcW w:w="1378" w:type="dxa"/>
            <w:shd w:val="clear" w:color="auto" w:fill="D9EAD3"/>
            <w:vAlign w:val="center"/>
          </w:tcPr>
          <w:p w14:paraId="4DC142FB" w14:textId="77777777" w:rsidR="00F02AC2" w:rsidRPr="001917AE" w:rsidRDefault="00F02AC2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Servicio</w:t>
            </w:r>
          </w:p>
        </w:tc>
        <w:tc>
          <w:tcPr>
            <w:tcW w:w="2375" w:type="dxa"/>
            <w:shd w:val="clear" w:color="auto" w:fill="D9EAD3"/>
          </w:tcPr>
          <w:p w14:paraId="23A9E44D" w14:textId="50A50F65" w:rsidR="00F02AC2" w:rsidRPr="001917AE" w:rsidRDefault="00F02AC2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Base de datos</w:t>
            </w:r>
          </w:p>
        </w:tc>
        <w:tc>
          <w:tcPr>
            <w:tcW w:w="5911" w:type="dxa"/>
            <w:shd w:val="clear" w:color="auto" w:fill="D9EAD3"/>
            <w:vAlign w:val="center"/>
          </w:tcPr>
          <w:p w14:paraId="0A33875B" w14:textId="5ADE58DC" w:rsidR="00F02AC2" w:rsidRPr="001917AE" w:rsidRDefault="00F02AC2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Responsabilidad</w:t>
            </w:r>
          </w:p>
        </w:tc>
      </w:tr>
      <w:tr w:rsidR="00F02AC2" w:rsidRPr="001917AE" w14:paraId="23604B93" w14:textId="77777777" w:rsidTr="00F02AC2">
        <w:tc>
          <w:tcPr>
            <w:tcW w:w="794" w:type="dxa"/>
            <w:vAlign w:val="center"/>
          </w:tcPr>
          <w:p w14:paraId="221AFC01" w14:textId="76794B66" w:rsidR="00F02AC2" w:rsidRPr="001917AE" w:rsidRDefault="00F02AC2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8099</w:t>
            </w:r>
          </w:p>
        </w:tc>
        <w:tc>
          <w:tcPr>
            <w:tcW w:w="1378" w:type="dxa"/>
            <w:vAlign w:val="center"/>
          </w:tcPr>
          <w:p w14:paraId="00427D39" w14:textId="77777777" w:rsidR="00F02AC2" w:rsidRPr="001917AE" w:rsidRDefault="00F02AC2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API Gateway</w:t>
            </w:r>
          </w:p>
        </w:tc>
        <w:tc>
          <w:tcPr>
            <w:tcW w:w="2375" w:type="dxa"/>
          </w:tcPr>
          <w:p w14:paraId="1B1E9BFD" w14:textId="55DAB8BE" w:rsidR="00F02AC2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 xml:space="preserve">Sin BD de negocio </w:t>
            </w:r>
          </w:p>
        </w:tc>
        <w:tc>
          <w:tcPr>
            <w:tcW w:w="5911" w:type="dxa"/>
            <w:vAlign w:val="center"/>
          </w:tcPr>
          <w:p w14:paraId="11CA926E" w14:textId="7099616A" w:rsidR="00F02AC2" w:rsidRPr="001917AE" w:rsidRDefault="00F02AC2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Entrada única desde React y enrutamiento hacia los microservicios.</w:t>
            </w:r>
          </w:p>
        </w:tc>
      </w:tr>
      <w:tr w:rsidR="00F02AC2" w:rsidRPr="001917AE" w14:paraId="570587DC" w14:textId="77777777" w:rsidTr="00F02AC2">
        <w:tc>
          <w:tcPr>
            <w:tcW w:w="794" w:type="dxa"/>
            <w:vAlign w:val="center"/>
          </w:tcPr>
          <w:p w14:paraId="403FFE6E" w14:textId="77777777" w:rsidR="00F02AC2" w:rsidRPr="001917AE" w:rsidRDefault="00F02AC2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8081</w:t>
            </w:r>
          </w:p>
        </w:tc>
        <w:tc>
          <w:tcPr>
            <w:tcW w:w="1378" w:type="dxa"/>
            <w:vAlign w:val="center"/>
          </w:tcPr>
          <w:p w14:paraId="72109E92" w14:textId="77777777" w:rsidR="00F02AC2" w:rsidRPr="001917AE" w:rsidRDefault="00F02AC2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Auth y Usuarios</w:t>
            </w:r>
          </w:p>
        </w:tc>
        <w:tc>
          <w:tcPr>
            <w:tcW w:w="2375" w:type="dxa"/>
          </w:tcPr>
          <w:p w14:paraId="08DBBCC9" w14:textId="5BD65F1F" w:rsidR="00F02AC2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db_auth_usuarios</w:t>
            </w:r>
          </w:p>
        </w:tc>
        <w:tc>
          <w:tcPr>
            <w:tcW w:w="5911" w:type="dxa"/>
            <w:vAlign w:val="center"/>
          </w:tcPr>
          <w:p w14:paraId="02A0345D" w14:textId="3E17AAA9" w:rsidR="00F02AC2" w:rsidRPr="001917AE" w:rsidRDefault="00F02AC2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Login, autenticación, usuarios y roles: Apoderado, Encargada, Administrador y Autorizador.</w:t>
            </w:r>
          </w:p>
        </w:tc>
      </w:tr>
      <w:tr w:rsidR="008F2B33" w:rsidRPr="001917AE" w14:paraId="2A9B68C9" w14:textId="77777777" w:rsidTr="00F02AC2">
        <w:tc>
          <w:tcPr>
            <w:tcW w:w="794" w:type="dxa"/>
            <w:vAlign w:val="center"/>
          </w:tcPr>
          <w:p w14:paraId="0A39E5FC" w14:textId="77777777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8082</w:t>
            </w:r>
          </w:p>
        </w:tc>
        <w:tc>
          <w:tcPr>
            <w:tcW w:w="1378" w:type="dxa"/>
            <w:vAlign w:val="center"/>
          </w:tcPr>
          <w:p w14:paraId="6A389D9B" w14:textId="77777777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Alumnos y Saldos</w:t>
            </w:r>
          </w:p>
        </w:tc>
        <w:tc>
          <w:tcPr>
            <w:tcW w:w="2375" w:type="dxa"/>
          </w:tcPr>
          <w:p w14:paraId="48DEDAA8" w14:textId="6FC8BA49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db_alumnos_saldos</w:t>
            </w:r>
          </w:p>
        </w:tc>
        <w:tc>
          <w:tcPr>
            <w:tcW w:w="5911" w:type="dxa"/>
            <w:vAlign w:val="center"/>
          </w:tcPr>
          <w:p w14:paraId="190331D5" w14:textId="31AA431E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Alumnos, relación apoderado-alumno, saldo disponible y movimientos de saldo.</w:t>
            </w:r>
          </w:p>
        </w:tc>
      </w:tr>
      <w:tr w:rsidR="008F2B33" w:rsidRPr="001917AE" w14:paraId="52B9FB5C" w14:textId="77777777" w:rsidTr="00F02AC2">
        <w:tc>
          <w:tcPr>
            <w:tcW w:w="794" w:type="dxa"/>
            <w:vAlign w:val="center"/>
          </w:tcPr>
          <w:p w14:paraId="270FA789" w14:textId="77777777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8083</w:t>
            </w:r>
          </w:p>
        </w:tc>
        <w:tc>
          <w:tcPr>
            <w:tcW w:w="1378" w:type="dxa"/>
            <w:vAlign w:val="center"/>
          </w:tcPr>
          <w:p w14:paraId="1E9AF54F" w14:textId="77777777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Productos e Inventario</w:t>
            </w:r>
          </w:p>
        </w:tc>
        <w:tc>
          <w:tcPr>
            <w:tcW w:w="2375" w:type="dxa"/>
          </w:tcPr>
          <w:p w14:paraId="0237C465" w14:textId="029F6368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db_productos_inventario</w:t>
            </w:r>
          </w:p>
        </w:tc>
        <w:tc>
          <w:tcPr>
            <w:tcW w:w="5911" w:type="dxa"/>
            <w:vAlign w:val="center"/>
          </w:tcPr>
          <w:p w14:paraId="39C19691" w14:textId="2FF136C2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Productos, SKU, categorías, stock, CPP, stock crítico, ajustes e inventarios físicos.</w:t>
            </w:r>
          </w:p>
        </w:tc>
      </w:tr>
      <w:tr w:rsidR="008F2B33" w:rsidRPr="001917AE" w14:paraId="7A0C9384" w14:textId="77777777" w:rsidTr="00F02AC2">
        <w:tc>
          <w:tcPr>
            <w:tcW w:w="794" w:type="dxa"/>
            <w:vAlign w:val="center"/>
          </w:tcPr>
          <w:p w14:paraId="43ECEB96" w14:textId="77777777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8084</w:t>
            </w:r>
          </w:p>
        </w:tc>
        <w:tc>
          <w:tcPr>
            <w:tcW w:w="1378" w:type="dxa"/>
            <w:vAlign w:val="center"/>
          </w:tcPr>
          <w:p w14:paraId="7316BA4C" w14:textId="77777777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Ventas y Reservas</w:t>
            </w:r>
          </w:p>
        </w:tc>
        <w:tc>
          <w:tcPr>
            <w:tcW w:w="2375" w:type="dxa"/>
          </w:tcPr>
          <w:p w14:paraId="384C0982" w14:textId="37B53B03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db_ventas_reservas</w:t>
            </w:r>
          </w:p>
        </w:tc>
        <w:tc>
          <w:tcPr>
            <w:tcW w:w="5911" w:type="dxa"/>
            <w:vAlign w:val="center"/>
          </w:tcPr>
          <w:p w14:paraId="49F5E986" w14:textId="362710E4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Reservas, entrega directa, ventas y devoluciones.</w:t>
            </w:r>
          </w:p>
        </w:tc>
      </w:tr>
      <w:tr w:rsidR="008F2B33" w:rsidRPr="001917AE" w14:paraId="5BA0150F" w14:textId="77777777" w:rsidTr="00F02AC2">
        <w:tc>
          <w:tcPr>
            <w:tcW w:w="794" w:type="dxa"/>
            <w:vAlign w:val="center"/>
          </w:tcPr>
          <w:p w14:paraId="4F8426FD" w14:textId="77777777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8085</w:t>
            </w:r>
          </w:p>
        </w:tc>
        <w:tc>
          <w:tcPr>
            <w:tcW w:w="1378" w:type="dxa"/>
            <w:vAlign w:val="center"/>
          </w:tcPr>
          <w:p w14:paraId="1BD89174" w14:textId="77777777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Compras</w:t>
            </w:r>
          </w:p>
        </w:tc>
        <w:tc>
          <w:tcPr>
            <w:tcW w:w="2375" w:type="dxa"/>
          </w:tcPr>
          <w:p w14:paraId="4DD8C5F6" w14:textId="3EA5BEB4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db_compras</w:t>
            </w:r>
          </w:p>
        </w:tc>
        <w:tc>
          <w:tcPr>
            <w:tcW w:w="5911" w:type="dxa"/>
            <w:vAlign w:val="center"/>
          </w:tcPr>
          <w:p w14:paraId="5E50C4F0" w14:textId="405740EA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Proveedores, órdenes de compra, recepción de mercadería y facturas.</w:t>
            </w:r>
          </w:p>
        </w:tc>
      </w:tr>
      <w:tr w:rsidR="008F2B33" w:rsidRPr="001917AE" w14:paraId="26D24388" w14:textId="77777777" w:rsidTr="00F02AC2">
        <w:tc>
          <w:tcPr>
            <w:tcW w:w="794" w:type="dxa"/>
            <w:vAlign w:val="center"/>
          </w:tcPr>
          <w:p w14:paraId="2754D38A" w14:textId="77777777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8086</w:t>
            </w:r>
          </w:p>
        </w:tc>
        <w:tc>
          <w:tcPr>
            <w:tcW w:w="1378" w:type="dxa"/>
            <w:vAlign w:val="center"/>
          </w:tcPr>
          <w:p w14:paraId="7C442EF8" w14:textId="77777777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Finanzas y Configuración</w:t>
            </w:r>
          </w:p>
        </w:tc>
        <w:tc>
          <w:tcPr>
            <w:tcW w:w="2375" w:type="dxa"/>
          </w:tcPr>
          <w:p w14:paraId="02FFF343" w14:textId="31E596FE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db_finanzas_config</w:t>
            </w:r>
          </w:p>
        </w:tc>
        <w:tc>
          <w:tcPr>
            <w:tcW w:w="5911" w:type="dxa"/>
            <w:vAlign w:val="center"/>
          </w:tcPr>
          <w:p w14:paraId="5ECAD821" w14:textId="48600980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Cuenta Librería, pagos, autorizaciones, resultados y configuración institucional.</w:t>
            </w:r>
          </w:p>
        </w:tc>
      </w:tr>
    </w:tbl>
    <w:p w14:paraId="01C777A5" w14:textId="1DBE41EB" w:rsidR="00F02AC2" w:rsidRPr="001917AE" w:rsidRDefault="00F02AC2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Nota: El Gateway no contiene lógica de negocio ni comparte persistencia. Los servicios se prueban individualmente con Swagger/Postman y de forma integrada a través del Gateway.</w:t>
      </w:r>
    </w:p>
    <w:p w14:paraId="2CA92227" w14:textId="7175EA41" w:rsidR="002839A8" w:rsidRPr="001917AE" w:rsidRDefault="00000000">
      <w:pPr>
        <w:jc w:val="center"/>
        <w:rPr>
          <w:sz w:val="16"/>
          <w:szCs w:val="16"/>
        </w:rPr>
      </w:pPr>
      <w:r w:rsidRPr="001917AE">
        <w:rPr>
          <w:sz w:val="16"/>
          <w:szCs w:val="16"/>
        </w:rPr>
        <w:lastRenderedPageBreak/>
        <w:drawing>
          <wp:inline distT="0" distB="0" distL="0" distR="0" wp14:anchorId="2309B887" wp14:editId="0D80AF4C">
            <wp:extent cx="5199800" cy="3252438"/>
            <wp:effectExtent l="0" t="0" r="127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_arquitectura_general.png"/>
                    <pic:cNvPicPr/>
                  </pic:nvPicPr>
                  <pic:blipFill rotWithShape="1">
                    <a:blip r:embed="rId6"/>
                    <a:srcRect l="2733" t="9992" r="2727" b="35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8558" cy="32579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57A3D8" w14:textId="1172641D" w:rsidR="002839A8" w:rsidRPr="001917AE" w:rsidRDefault="00000000" w:rsidP="00FE5C0B">
      <w:pPr>
        <w:jc w:val="center"/>
        <w:rPr>
          <w:sz w:val="16"/>
          <w:szCs w:val="16"/>
        </w:rPr>
      </w:pPr>
      <w:r w:rsidRPr="001917AE">
        <w:rPr>
          <w:sz w:val="16"/>
          <w:szCs w:val="16"/>
        </w:rPr>
        <w:t>Figura 1. Arquitectura general EduSald</w:t>
      </w:r>
      <w:r w:rsidR="00760B41" w:rsidRPr="001917AE">
        <w:rPr>
          <w:sz w:val="16"/>
          <w:szCs w:val="16"/>
        </w:rPr>
        <w:t>o</w:t>
      </w:r>
      <w:r w:rsidRPr="001917AE">
        <w:rPr>
          <w:sz w:val="16"/>
          <w:szCs w:val="16"/>
        </w:rPr>
        <w:t>.</w:t>
      </w:r>
    </w:p>
    <w:p w14:paraId="54354280" w14:textId="3ADBE552" w:rsidR="002839A8" w:rsidRPr="001917AE" w:rsidRDefault="00FE5C0B" w:rsidP="00676FCF">
      <w:pPr>
        <w:pStyle w:val="Heading2"/>
        <w:rPr>
          <w:sz w:val="24"/>
          <w:szCs w:val="24"/>
        </w:rPr>
      </w:pPr>
      <w:r w:rsidRPr="001917AE">
        <w:rPr>
          <w:sz w:val="24"/>
          <w:szCs w:val="24"/>
        </w:rPr>
        <w:t>3.1. MS Auth y Usuarios - Puerto 8081</w:t>
      </w:r>
    </w:p>
    <w:p w14:paraId="3494987C" w14:textId="67507F81" w:rsidR="00FE5C0B" w:rsidRPr="001917AE" w:rsidRDefault="00FE5C0B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 xml:space="preserve">Gestionará la autenticación y los usuarios que operan EduSaldo. Los roles serán APODERADO, ENCARGADO, ADMINISTRADOR y AUTORIZADOR. El Autorizador corresponde al segundo administrador definido en el prototipo: puede consultar la Cuenta Librería y actuar solamente cuando se requiere segunda firma, por </w:t>
      </w:r>
      <w:r w:rsidR="001917AE" w:rsidRPr="001917AE">
        <w:rPr>
          <w:sz w:val="20"/>
          <w:szCs w:val="20"/>
        </w:rPr>
        <w:t>ejemplo,</w:t>
      </w:r>
      <w:r w:rsidRPr="001917AE">
        <w:rPr>
          <w:sz w:val="20"/>
          <w:szCs w:val="20"/>
        </w:rPr>
        <w:t xml:space="preserve"> en pagos y ajustes de stock.</w:t>
      </w:r>
    </w:p>
    <w:p w14:paraId="312BD916" w14:textId="5BDDE53C" w:rsidR="000B5759" w:rsidRPr="001917AE" w:rsidRDefault="000B5759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Responsabilidad funcional: Login / JWT, Roles y permisos, PRIMER_ACCESO, Bloqueo 5 intentos, Recuperación / reset, Inactivar / reactivar. Base de datos propia: db_auth_usuarios. Historias relacionadas: HU04-HU13, HU68.</w:t>
      </w:r>
    </w:p>
    <w:p w14:paraId="43AAAF47" w14:textId="77777777" w:rsidR="00FE5C0B" w:rsidRPr="001917AE" w:rsidRDefault="00FE5C0B" w:rsidP="00676FCF">
      <w:pPr>
        <w:pStyle w:val="Heading3"/>
        <w:rPr>
          <w:sz w:val="22"/>
          <w:szCs w:val="22"/>
        </w:rPr>
      </w:pPr>
      <w:r w:rsidRPr="001917AE">
        <w:rPr>
          <w:sz w:val="22"/>
          <w:szCs w:val="22"/>
        </w:rPr>
        <w:t>Funciones principales:</w:t>
      </w:r>
    </w:p>
    <w:p w14:paraId="061315A8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Login y autenticación.</w:t>
      </w:r>
    </w:p>
    <w:p w14:paraId="25327FDC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Identificación del usuario y rol.</w:t>
      </w:r>
    </w:p>
    <w:p w14:paraId="1D5FECBF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Gestión de usuarios activos/inactivos.</w:t>
      </w:r>
    </w:p>
    <w:p w14:paraId="07B7E338" w14:textId="4C9EC73B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Control de permisos por rol.</w:t>
      </w:r>
    </w:p>
    <w:p w14:paraId="1951D42C" w14:textId="77777777" w:rsidR="000B5759" w:rsidRPr="001917AE" w:rsidRDefault="000B5759" w:rsidP="00676FCF">
      <w:pPr>
        <w:pStyle w:val="Heading3"/>
        <w:rPr>
          <w:sz w:val="22"/>
          <w:szCs w:val="22"/>
        </w:rPr>
      </w:pPr>
      <w:r w:rsidRPr="001917AE">
        <w:rPr>
          <w:sz w:val="22"/>
          <w:szCs w:val="22"/>
        </w:rPr>
        <w:t>Integraciones REST</w:t>
      </w:r>
    </w:p>
    <w:p w14:paraId="73455D3E" w14:textId="77777777" w:rsidR="000B5759" w:rsidRPr="001917AE" w:rsidRDefault="000B5759" w:rsidP="00676FCF">
      <w:pPr>
        <w:pStyle w:val="ListParagraph"/>
        <w:numPr>
          <w:ilvl w:val="0"/>
          <w:numId w:val="15"/>
        </w:numPr>
        <w:rPr>
          <w:sz w:val="20"/>
          <w:szCs w:val="20"/>
        </w:rPr>
      </w:pPr>
      <w:r w:rsidRPr="001917AE">
        <w:rPr>
          <w:sz w:val="20"/>
          <w:szCs w:val="20"/>
        </w:rPr>
        <w:t>MS Auth y Usuarios ↔ 8082 Alumnos y Saldos: validar cuenta familiar / usuario.</w:t>
      </w:r>
    </w:p>
    <w:p w14:paraId="62F2D7E8" w14:textId="6E25778D" w:rsidR="000B5759" w:rsidRPr="001917AE" w:rsidRDefault="000B5759" w:rsidP="00676FCF">
      <w:pPr>
        <w:pStyle w:val="ListParagraph"/>
        <w:numPr>
          <w:ilvl w:val="0"/>
          <w:numId w:val="15"/>
        </w:numPr>
        <w:rPr>
          <w:sz w:val="20"/>
          <w:szCs w:val="20"/>
        </w:rPr>
      </w:pPr>
      <w:r w:rsidRPr="001917AE">
        <w:rPr>
          <w:sz w:val="20"/>
          <w:szCs w:val="20"/>
        </w:rPr>
        <w:t>MS Auth y Usuarios ↔ 8099 API Gateway: JWT / rutas.</w:t>
      </w:r>
    </w:p>
    <w:p w14:paraId="656BEA48" w14:textId="4D872E22" w:rsidR="002839A8" w:rsidRPr="001917AE" w:rsidRDefault="00000000" w:rsidP="00FE5C0B">
      <w:pPr>
        <w:rPr>
          <w:sz w:val="16"/>
          <w:szCs w:val="16"/>
        </w:rPr>
      </w:pPr>
      <w:r w:rsidRPr="001917AE">
        <w:rPr>
          <w:sz w:val="16"/>
          <w:szCs w:val="16"/>
        </w:rPr>
        <w:lastRenderedPageBreak/>
        <w:drawing>
          <wp:inline distT="0" distB="0" distL="0" distR="0" wp14:anchorId="55797939" wp14:editId="5ED91AAF">
            <wp:extent cx="4402914" cy="5366909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MS_Auth_y_Usuarios.png"/>
                    <pic:cNvPicPr/>
                  </pic:nvPicPr>
                  <pic:blipFill rotWithShape="1">
                    <a:blip r:embed="rId7"/>
                    <a:srcRect l="2461" t="2785" r="2581" b="20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9640" cy="53751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07C6E3" w14:textId="77777777" w:rsidR="002839A8" w:rsidRPr="001917AE" w:rsidRDefault="00000000">
      <w:pPr>
        <w:jc w:val="center"/>
        <w:rPr>
          <w:sz w:val="16"/>
          <w:szCs w:val="16"/>
        </w:rPr>
      </w:pPr>
      <w:r w:rsidRPr="001917AE">
        <w:rPr>
          <w:sz w:val="16"/>
          <w:szCs w:val="16"/>
        </w:rPr>
        <w:t>Figura 2. Diagrama técnico de MS Auth y Usuarios.</w:t>
      </w:r>
    </w:p>
    <w:p w14:paraId="65924878" w14:textId="11502F72" w:rsidR="002839A8" w:rsidRPr="001917AE" w:rsidRDefault="00FE5C0B" w:rsidP="00676FCF">
      <w:pPr>
        <w:pStyle w:val="Heading2"/>
        <w:rPr>
          <w:sz w:val="24"/>
          <w:szCs w:val="24"/>
        </w:rPr>
      </w:pPr>
      <w:r w:rsidRPr="001917AE">
        <w:rPr>
          <w:sz w:val="24"/>
          <w:szCs w:val="24"/>
        </w:rPr>
        <w:t>3.2. MS Alumnos y Saldos - Puerto 8082</w:t>
      </w:r>
    </w:p>
    <w:p w14:paraId="4C38D1C6" w14:textId="62D81614" w:rsidR="00FE5C0B" w:rsidRPr="001917AE" w:rsidRDefault="00FE5C0B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Administrará los alumnos, su relación con los apoderados y la cuenta de saldo de cada alumno.</w:t>
      </w:r>
      <w:r w:rsidR="000B5759" w:rsidRPr="001917AE">
        <w:rPr>
          <w:sz w:val="20"/>
          <w:szCs w:val="20"/>
        </w:rPr>
        <w:t xml:space="preserve"> El servicio debe conservar los movimientos que explican cómo se obtiene el saldo actual, no solamente almacenar un monto final.</w:t>
      </w:r>
    </w:p>
    <w:p w14:paraId="04CAAFA7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Alumno: RUT, nombre, fecha de nacimiento, curso y estado.</w:t>
      </w:r>
    </w:p>
    <w:p w14:paraId="6EC15BAD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Relación Apoderado-Alumno.</w:t>
      </w:r>
    </w:p>
    <w:p w14:paraId="0AE6FD07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Cuenta de saldo del alumno.</w:t>
      </w:r>
    </w:p>
    <w:p w14:paraId="5A85AEB6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Historial de movimientos: abonos, compras, reservas, devoluciones y ajustes.</w:t>
      </w:r>
    </w:p>
    <w:p w14:paraId="422BB1C6" w14:textId="77777777" w:rsidR="000B5759" w:rsidRPr="001917AE" w:rsidRDefault="00000000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Responsabilidad funcional: Importación CSV, Asociación familiar, Saldo actual/reservado/disponible, Abono simulado, Sin saldo negativo, Alerta &lt;= umbral. Base de datos propia: db_alumnos_saldos. Historias relacionadas: HU14-HU23, HU35.</w:t>
      </w:r>
    </w:p>
    <w:p w14:paraId="214FDFF5" w14:textId="77777777" w:rsidR="000B5759" w:rsidRPr="001917AE" w:rsidRDefault="000B5759" w:rsidP="00676FCF">
      <w:pPr>
        <w:pStyle w:val="Heading3"/>
        <w:rPr>
          <w:sz w:val="22"/>
          <w:szCs w:val="22"/>
        </w:rPr>
      </w:pPr>
      <w:r w:rsidRPr="001917AE">
        <w:rPr>
          <w:sz w:val="22"/>
          <w:szCs w:val="22"/>
        </w:rPr>
        <w:t>Integraciones REST</w:t>
      </w:r>
    </w:p>
    <w:p w14:paraId="104F8A7B" w14:textId="77777777" w:rsidR="000B5759" w:rsidRPr="001917AE" w:rsidRDefault="000B5759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MS Alumnos y Saldos ↔ 8081 Auth y Usuarios: cuentaApoderadoId.</w:t>
      </w:r>
    </w:p>
    <w:p w14:paraId="5680474E" w14:textId="77777777" w:rsidR="000B5759" w:rsidRPr="001917AE" w:rsidRDefault="000B5759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MS Alumnos y Saldos ↔ 8084 Ventas y Reservas: reservar/liberar/finalizar saldo.</w:t>
      </w:r>
    </w:p>
    <w:p w14:paraId="059A1BD2" w14:textId="3F8CA5C1" w:rsidR="002839A8" w:rsidRPr="001917AE" w:rsidRDefault="000B5759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lastRenderedPageBreak/>
        <w:t>MS Alumnos y Saldos ↔ 8086 Finanzas: movimiento por abono.</w:t>
      </w:r>
      <w:r w:rsidR="00FE5C0B" w:rsidRPr="001917AE">
        <w:rPr>
          <w:sz w:val="20"/>
          <w:szCs w:val="20"/>
        </w:rPr>
        <w:br/>
      </w:r>
      <w:r w:rsidRPr="001917AE">
        <w:rPr>
          <w:sz w:val="20"/>
          <w:szCs w:val="20"/>
        </w:rPr>
        <w:drawing>
          <wp:inline distT="0" distB="0" distL="0" distR="0" wp14:anchorId="315FD6ED" wp14:editId="7345CC9D">
            <wp:extent cx="5064708" cy="5149787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MS_Alumnos_y_Saldos.png"/>
                    <pic:cNvPicPr/>
                  </pic:nvPicPr>
                  <pic:blipFill rotWithShape="1">
                    <a:blip r:embed="rId8"/>
                    <a:srcRect l="2236" t="2901" r="1972" b="2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2993" cy="51582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29F4ED" w14:textId="77777777" w:rsidR="002839A8" w:rsidRPr="001917AE" w:rsidRDefault="00000000">
      <w:pPr>
        <w:jc w:val="center"/>
        <w:rPr>
          <w:sz w:val="16"/>
          <w:szCs w:val="16"/>
        </w:rPr>
      </w:pPr>
      <w:r w:rsidRPr="001917AE">
        <w:rPr>
          <w:sz w:val="16"/>
          <w:szCs w:val="16"/>
        </w:rPr>
        <w:t>Figura 3. Diagrama técnico de MS Alumnos y Saldos.</w:t>
      </w:r>
    </w:p>
    <w:p w14:paraId="5FAB57FA" w14:textId="52B5EB61" w:rsidR="002839A8" w:rsidRPr="001917AE" w:rsidRDefault="00FE5C0B" w:rsidP="00676FCF">
      <w:pPr>
        <w:pStyle w:val="Heading2"/>
        <w:rPr>
          <w:sz w:val="24"/>
          <w:szCs w:val="24"/>
        </w:rPr>
      </w:pPr>
      <w:r w:rsidRPr="001917AE">
        <w:rPr>
          <w:sz w:val="24"/>
          <w:szCs w:val="24"/>
        </w:rPr>
        <w:t>3.3. MS Productos e Inventario - Puerto 8083</w:t>
      </w:r>
    </w:p>
    <w:p w14:paraId="273A3F63" w14:textId="77777777" w:rsidR="00FE5C0B" w:rsidRPr="001917AE" w:rsidRDefault="00FE5C0B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Será el único responsable del catálogo de productos y del stock.</w:t>
      </w:r>
    </w:p>
    <w:p w14:paraId="5C5652D2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Productos, SKU y código de barras.</w:t>
      </w:r>
    </w:p>
    <w:p w14:paraId="76B4232B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Categorías.</w:t>
      </w:r>
    </w:p>
    <w:p w14:paraId="77B62EF7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Precio de venta y porcentaje de utilidad sobre costo.</w:t>
      </w:r>
    </w:p>
    <w:p w14:paraId="2334ADCC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Stock físico, reservado y disponible.</w:t>
      </w:r>
    </w:p>
    <w:p w14:paraId="36FC2C86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Stock crítico.</w:t>
      </w:r>
    </w:p>
    <w:p w14:paraId="0344DA1D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Ajustes de stock con doble autorización.</w:t>
      </w:r>
    </w:p>
    <w:p w14:paraId="03703E51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Inventarios físicos e historial con respaldo.</w:t>
      </w:r>
    </w:p>
    <w:p w14:paraId="04134A40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Costo Promedio Ponderado (CPP).</w:t>
      </w:r>
    </w:p>
    <w:p w14:paraId="731432C8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Valor stock a costo y valor stock a precio de venta.</w:t>
      </w:r>
    </w:p>
    <w:p w14:paraId="68ED26C8" w14:textId="77777777" w:rsidR="00FE5C0B" w:rsidRPr="001917AE" w:rsidRDefault="00FE5C0B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Regla de valorización: el Centro General no utiliza el IVA como crédito fiscal; por lo tanto, el costo de inventario y el CPP se calcularán utilizando el costo total de compra con IVA incluido.</w:t>
      </w:r>
    </w:p>
    <w:p w14:paraId="1C42BF1D" w14:textId="77777777" w:rsidR="00FE5C0B" w:rsidRPr="001917AE" w:rsidRDefault="00000000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Responsabilidad funcional: CRUD producto/categoría, Stock físico/reservado/disponible, Reserva/liberación stock, Inventario físico, Ajuste con 2da firma, Stock crítico, CPP y valorización. Base de datos propia: db_productos_inventario. Historias relacionadas: HU24-HU26, HU38-HU45, HU51-HU52, HU60.</w:t>
      </w:r>
    </w:p>
    <w:p w14:paraId="46071DF1" w14:textId="77777777" w:rsidR="000B5759" w:rsidRPr="001917AE" w:rsidRDefault="000B5759" w:rsidP="00676FCF">
      <w:pPr>
        <w:pStyle w:val="Heading3"/>
        <w:rPr>
          <w:sz w:val="22"/>
          <w:szCs w:val="22"/>
        </w:rPr>
      </w:pPr>
      <w:r w:rsidRPr="001917AE">
        <w:rPr>
          <w:sz w:val="22"/>
          <w:szCs w:val="22"/>
        </w:rPr>
        <w:lastRenderedPageBreak/>
        <w:t>Integraciones REST</w:t>
      </w:r>
    </w:p>
    <w:p w14:paraId="1A14911A" w14:textId="77777777" w:rsidR="000B5759" w:rsidRPr="001917AE" w:rsidRDefault="000B5759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MS Productos e Inventario ↔ 8084 Ventas y Reservas: reservar/liberar/finalizar stock.</w:t>
      </w:r>
    </w:p>
    <w:p w14:paraId="220F512A" w14:textId="77777777" w:rsidR="000B5759" w:rsidRPr="001917AE" w:rsidRDefault="000B5759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MS Productos e Inventario ↔ 8085 Compras: recepción aceptada / CPP.</w:t>
      </w:r>
    </w:p>
    <w:p w14:paraId="118C14D0" w14:textId="4EB7BB99" w:rsidR="000B5759" w:rsidRPr="001917AE" w:rsidRDefault="000B5759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MS Productos e Inventario ↔ 8086 Finanzas: valorización/reportes.</w:t>
      </w:r>
    </w:p>
    <w:p w14:paraId="7D0941CB" w14:textId="685EE9F8" w:rsidR="002839A8" w:rsidRPr="001917AE" w:rsidRDefault="00000000" w:rsidP="00FE5C0B">
      <w:pPr>
        <w:rPr>
          <w:sz w:val="16"/>
          <w:szCs w:val="16"/>
        </w:rPr>
      </w:pPr>
      <w:r w:rsidRPr="001917AE">
        <w:rPr>
          <w:sz w:val="16"/>
          <w:szCs w:val="16"/>
        </w:rPr>
        <w:drawing>
          <wp:inline distT="0" distB="0" distL="0" distR="0" wp14:anchorId="59D60BF6" wp14:editId="70392677">
            <wp:extent cx="5335132" cy="495521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MS_Productos_e_Inventario.png"/>
                    <pic:cNvPicPr/>
                  </pic:nvPicPr>
                  <pic:blipFill rotWithShape="1">
                    <a:blip r:embed="rId9"/>
                    <a:srcRect l="1740" t="2790" r="2226" b="18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7466" cy="49666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2DF697" w14:textId="77777777" w:rsidR="002839A8" w:rsidRPr="001917AE" w:rsidRDefault="00000000">
      <w:pPr>
        <w:jc w:val="center"/>
        <w:rPr>
          <w:sz w:val="16"/>
          <w:szCs w:val="16"/>
        </w:rPr>
      </w:pPr>
      <w:r w:rsidRPr="001917AE">
        <w:rPr>
          <w:sz w:val="16"/>
          <w:szCs w:val="16"/>
        </w:rPr>
        <w:t>Figura 4. Diagrama técnico de MS Productos e Inventario.</w:t>
      </w:r>
    </w:p>
    <w:p w14:paraId="66844484" w14:textId="7DFCF70B" w:rsidR="002839A8" w:rsidRPr="001917AE" w:rsidRDefault="00FE5C0B" w:rsidP="00676FCF">
      <w:pPr>
        <w:pStyle w:val="Heading2"/>
        <w:rPr>
          <w:sz w:val="24"/>
          <w:szCs w:val="24"/>
        </w:rPr>
      </w:pPr>
      <w:r w:rsidRPr="001917AE">
        <w:rPr>
          <w:sz w:val="24"/>
          <w:szCs w:val="24"/>
        </w:rPr>
        <w:t>3.4. MS Ventas y Reservas - Puerto 8084</w:t>
      </w:r>
    </w:p>
    <w:p w14:paraId="6C9E5D86" w14:textId="77777777" w:rsidR="00FE5C0B" w:rsidRPr="001917AE" w:rsidRDefault="00FE5C0B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Gestionará las operaciones mediante las cuales los alumnos adquieren materiales.</w:t>
      </w:r>
    </w:p>
    <w:p w14:paraId="748A0016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Reservas realizadas por el apoderado.</w:t>
      </w:r>
    </w:p>
    <w:p w14:paraId="6D32534F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Código/etiqueta de bolsa de reserva.</w:t>
      </w:r>
    </w:p>
    <w:p w14:paraId="3EB2FFB3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Entrega de reservas.</w:t>
      </w:r>
    </w:p>
    <w:p w14:paraId="7408558F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Entrega directa.</w:t>
      </w:r>
    </w:p>
    <w:p w14:paraId="7EC73F7D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Venta.</w:t>
      </w:r>
    </w:p>
    <w:p w14:paraId="3CDB9805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Devoluciones.</w:t>
      </w:r>
    </w:p>
    <w:p w14:paraId="4F63CA29" w14:textId="77777777" w:rsidR="00FE5C0B" w:rsidRPr="001917AE" w:rsidRDefault="00FE5C0B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Este servicio solicitará a Alumnos/Saldos la validación y movimiento del saldo, y a Productos/Inventario la validación y movimiento del stock. No modificará directamente las bases de datos de esos servicios.</w:t>
      </w:r>
    </w:p>
    <w:p w14:paraId="7B4566A6" w14:textId="77777777" w:rsidR="002839A8" w:rsidRPr="001917AE" w:rsidRDefault="00000000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Responsabilidad funcional: Carrito de reserva, PENDIENTE, LISTA_PARA_RETIRO, ENTREGADA, CANCELADA, Venta directa, Devolución. Base de datos propia: db_ventas_reservas. Historias relacionadas: HU27-HU37.</w:t>
      </w:r>
    </w:p>
    <w:p w14:paraId="4616ED3B" w14:textId="77777777" w:rsidR="000B5759" w:rsidRPr="001917AE" w:rsidRDefault="000B5759" w:rsidP="00676FCF">
      <w:pPr>
        <w:pStyle w:val="Heading3"/>
        <w:rPr>
          <w:sz w:val="22"/>
          <w:szCs w:val="22"/>
        </w:rPr>
      </w:pPr>
      <w:r w:rsidRPr="001917AE">
        <w:rPr>
          <w:sz w:val="22"/>
          <w:szCs w:val="22"/>
        </w:rPr>
        <w:lastRenderedPageBreak/>
        <w:t>Integraciones REST</w:t>
      </w:r>
    </w:p>
    <w:p w14:paraId="7897DBE1" w14:textId="77777777" w:rsidR="000B5759" w:rsidRPr="001917AE" w:rsidRDefault="000B5759" w:rsidP="00676FCF">
      <w:pPr>
        <w:pStyle w:val="ListParagraph"/>
        <w:numPr>
          <w:ilvl w:val="0"/>
          <w:numId w:val="14"/>
        </w:numPr>
        <w:rPr>
          <w:sz w:val="20"/>
          <w:szCs w:val="20"/>
        </w:rPr>
      </w:pPr>
      <w:r w:rsidRPr="001917AE">
        <w:rPr>
          <w:sz w:val="20"/>
          <w:szCs w:val="20"/>
        </w:rPr>
        <w:t>MS Ventas y Reservas ↔ 8082 Alumnos y Saldos: comprometer/liberar/debitar saldo.</w:t>
      </w:r>
    </w:p>
    <w:p w14:paraId="74DB32B5" w14:textId="77777777" w:rsidR="000B5759" w:rsidRPr="001917AE" w:rsidRDefault="000B5759" w:rsidP="00676FCF">
      <w:pPr>
        <w:pStyle w:val="ListParagraph"/>
        <w:numPr>
          <w:ilvl w:val="0"/>
          <w:numId w:val="14"/>
        </w:numPr>
        <w:rPr>
          <w:sz w:val="20"/>
          <w:szCs w:val="20"/>
        </w:rPr>
      </w:pPr>
      <w:r w:rsidRPr="001917AE">
        <w:rPr>
          <w:sz w:val="20"/>
          <w:szCs w:val="20"/>
        </w:rPr>
        <w:t>MS Ventas y Reservas ↔ 8083 Productos e Inventario: reservar/liberar/descontar/reponer stock.</w:t>
      </w:r>
    </w:p>
    <w:p w14:paraId="1AA1A3D5" w14:textId="0439ED79" w:rsidR="000B5759" w:rsidRPr="001917AE" w:rsidRDefault="000B5759" w:rsidP="00676FCF">
      <w:pPr>
        <w:pStyle w:val="ListParagraph"/>
        <w:numPr>
          <w:ilvl w:val="0"/>
          <w:numId w:val="14"/>
        </w:numPr>
        <w:rPr>
          <w:sz w:val="20"/>
          <w:szCs w:val="20"/>
        </w:rPr>
      </w:pPr>
      <w:r w:rsidRPr="001917AE">
        <w:rPr>
          <w:sz w:val="20"/>
          <w:szCs w:val="20"/>
        </w:rPr>
        <w:t>MS Ventas y Reservas ↔ 8086 Finanzas: ingreso por venta / reversa.</w:t>
      </w:r>
    </w:p>
    <w:p w14:paraId="307FE152" w14:textId="77777777" w:rsidR="002839A8" w:rsidRPr="001917AE" w:rsidRDefault="00000000">
      <w:pPr>
        <w:jc w:val="center"/>
        <w:rPr>
          <w:sz w:val="16"/>
          <w:szCs w:val="16"/>
        </w:rPr>
      </w:pPr>
      <w:r w:rsidRPr="001917AE">
        <w:rPr>
          <w:sz w:val="16"/>
          <w:szCs w:val="16"/>
        </w:rPr>
        <w:drawing>
          <wp:inline distT="0" distB="0" distL="0" distR="0" wp14:anchorId="221719F2" wp14:editId="6B4B1395">
            <wp:extent cx="6400800" cy="591597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MS_Ventas_y_Reserv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915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3D9BC" w14:textId="77777777" w:rsidR="002839A8" w:rsidRPr="001917AE" w:rsidRDefault="00000000">
      <w:pPr>
        <w:jc w:val="center"/>
        <w:rPr>
          <w:sz w:val="16"/>
          <w:szCs w:val="16"/>
        </w:rPr>
      </w:pPr>
      <w:r w:rsidRPr="001917AE">
        <w:rPr>
          <w:sz w:val="16"/>
          <w:szCs w:val="16"/>
        </w:rPr>
        <w:t>Figura 5. Diagrama técnico de MS Ventas y Reservas.</w:t>
      </w:r>
    </w:p>
    <w:p w14:paraId="56894C47" w14:textId="03709FE0" w:rsidR="002839A8" w:rsidRPr="001917AE" w:rsidRDefault="00FE5C0B" w:rsidP="00676FCF">
      <w:pPr>
        <w:pStyle w:val="Heading2"/>
        <w:rPr>
          <w:sz w:val="24"/>
          <w:szCs w:val="24"/>
        </w:rPr>
      </w:pPr>
      <w:r w:rsidRPr="001917AE">
        <w:rPr>
          <w:sz w:val="24"/>
          <w:szCs w:val="24"/>
        </w:rPr>
        <w:t>3.5. MS Compras - Puerto 8085</w:t>
      </w:r>
    </w:p>
    <w:p w14:paraId="78C2B1EA" w14:textId="77777777" w:rsidR="00FE5C0B" w:rsidRPr="001917AE" w:rsidRDefault="00FE5C0B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Gestionará el proceso desde el proveedor hasta la recepción de la factura y mercadería.</w:t>
      </w:r>
    </w:p>
    <w:p w14:paraId="3B810505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Maestro de proveedores.</w:t>
      </w:r>
    </w:p>
    <w:p w14:paraId="5FAA5A65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Datos bancarios del proveedor.</w:t>
      </w:r>
    </w:p>
    <w:p w14:paraId="255ABCC5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Orden de Compra (OC).</w:t>
      </w:r>
    </w:p>
    <w:p w14:paraId="25089082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Detalle de OC.</w:t>
      </w:r>
    </w:p>
    <w:p w14:paraId="549C94E1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Recepción de mercadería por la Encargada.</w:t>
      </w:r>
    </w:p>
    <w:p w14:paraId="16086AC9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Factura asociada a la recepción.</w:t>
      </w:r>
    </w:p>
    <w:p w14:paraId="5BF55BD6" w14:textId="77777777" w:rsidR="00FE5C0B" w:rsidRPr="001917AE" w:rsidRDefault="00FE5C0B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lastRenderedPageBreak/>
        <w:t>La OC se confeccionará utilizando valores netos. Por cada ítem se ingresará cantidad y valor neto unitario; el sistema calculará Neto + IVA 19% + Total.</w:t>
      </w:r>
    </w:p>
    <w:p w14:paraId="6ED11122" w14:textId="77777777" w:rsidR="00FE5C0B" w:rsidRPr="001917AE" w:rsidRDefault="00FE5C0B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La recepción la realiza la Encargada comparando OC, factura y mercadería física. Solo existen recepciones COMPLETAS o INCOMPLETAS. Si la factura no coincide con la mercadería recibida, la recepción se RECHAZA y no se actualiza el stock.</w:t>
      </w:r>
    </w:p>
    <w:p w14:paraId="658B30DF" w14:textId="77777777" w:rsidR="00FE5C0B" w:rsidRPr="001917AE" w:rsidRDefault="00FE5C0B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Una recepción incompleta es válida cuando la factura coincide exactamente con la parte de la OC que efectivamente llegó.</w:t>
      </w:r>
    </w:p>
    <w:p w14:paraId="738B0B5F" w14:textId="77777777" w:rsidR="000B5759" w:rsidRPr="001917AE" w:rsidRDefault="00000000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Responsabilidad funcional: Proveedores, OC, Recepción parcial/total, Rechazo diferencias, Factura por recepción, Costo efectivo con IVA. Base de datos propia: db_compras. Historias relacionadas: HU46-HU53.</w:t>
      </w:r>
    </w:p>
    <w:p w14:paraId="384036EB" w14:textId="77777777" w:rsidR="000B5759" w:rsidRPr="001917AE" w:rsidRDefault="000B5759" w:rsidP="00676FCF">
      <w:pPr>
        <w:pStyle w:val="Heading3"/>
        <w:rPr>
          <w:sz w:val="22"/>
          <w:szCs w:val="22"/>
        </w:rPr>
      </w:pPr>
      <w:r w:rsidRPr="001917AE">
        <w:rPr>
          <w:sz w:val="22"/>
          <w:szCs w:val="22"/>
        </w:rPr>
        <w:t>Integraciones REST</w:t>
      </w:r>
    </w:p>
    <w:p w14:paraId="1287B582" w14:textId="77777777" w:rsidR="000B5759" w:rsidRPr="001917AE" w:rsidRDefault="000B5759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MS Compras ↔ 8083 Productos e Inventario: entrada stock + actualización CPP.</w:t>
      </w:r>
    </w:p>
    <w:p w14:paraId="7B4AF16C" w14:textId="77777777" w:rsidR="000B5759" w:rsidRPr="001917AE" w:rsidRDefault="000B5759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MS Compras ↔ 8086 Finanzas: solicitud/pago factura.</w:t>
      </w:r>
    </w:p>
    <w:p w14:paraId="7307434E" w14:textId="7DFD2540" w:rsidR="002839A8" w:rsidRPr="001917AE" w:rsidRDefault="00000000" w:rsidP="00FE5C0B">
      <w:pPr>
        <w:rPr>
          <w:sz w:val="16"/>
          <w:szCs w:val="16"/>
        </w:rPr>
      </w:pPr>
      <w:r w:rsidRPr="001917AE">
        <w:rPr>
          <w:sz w:val="16"/>
          <w:szCs w:val="16"/>
        </w:rPr>
        <w:drawing>
          <wp:inline distT="0" distB="0" distL="0" distR="0" wp14:anchorId="3A3B1D96" wp14:editId="320CC986">
            <wp:extent cx="4484535" cy="5519884"/>
            <wp:effectExtent l="0" t="0" r="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MS_Compras.png"/>
                    <pic:cNvPicPr/>
                  </pic:nvPicPr>
                  <pic:blipFill rotWithShape="1">
                    <a:blip r:embed="rId11"/>
                    <a:srcRect l="2733" t="2950" r="3099" b="2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4908" cy="5581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ADF481" w14:textId="77777777" w:rsidR="002839A8" w:rsidRPr="001917AE" w:rsidRDefault="00000000">
      <w:pPr>
        <w:jc w:val="center"/>
        <w:rPr>
          <w:sz w:val="16"/>
          <w:szCs w:val="16"/>
        </w:rPr>
      </w:pPr>
      <w:r w:rsidRPr="001917AE">
        <w:rPr>
          <w:sz w:val="16"/>
          <w:szCs w:val="16"/>
        </w:rPr>
        <w:t>Figura 6. Diagrama técnico de MS Compras.</w:t>
      </w:r>
    </w:p>
    <w:p w14:paraId="0BBE3C37" w14:textId="118914B3" w:rsidR="002839A8" w:rsidRPr="001917AE" w:rsidRDefault="00FE5C0B" w:rsidP="00676FCF">
      <w:pPr>
        <w:pStyle w:val="Heading2"/>
        <w:rPr>
          <w:sz w:val="24"/>
          <w:szCs w:val="24"/>
        </w:rPr>
      </w:pPr>
      <w:r w:rsidRPr="001917AE">
        <w:rPr>
          <w:sz w:val="24"/>
          <w:szCs w:val="24"/>
        </w:rPr>
        <w:lastRenderedPageBreak/>
        <w:t>3.6. MS Finanzas y Configuración - Puerto 8086</w:t>
      </w:r>
    </w:p>
    <w:p w14:paraId="50451C2A" w14:textId="77777777" w:rsidR="00FE5C0B" w:rsidRPr="001917AE" w:rsidRDefault="00FE5C0B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Gestionará la Cuenta Librería y las operaciones financieras/administrativas.</w:t>
      </w:r>
    </w:p>
    <w:p w14:paraId="3A1B7614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Cartola de ingresos y egresos.</w:t>
      </w:r>
    </w:p>
    <w:p w14:paraId="4A8DB289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Saldo de apertura, abonos, ventas y saldo actual.</w:t>
      </w:r>
    </w:p>
    <w:p w14:paraId="3907005F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Resultados y utilidad.</w:t>
      </w:r>
    </w:p>
    <w:p w14:paraId="5CA604BE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Facturas pendientes de pago.</w:t>
      </w:r>
    </w:p>
    <w:p w14:paraId="6810CAC2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Solicitud de pago.</w:t>
      </w:r>
    </w:p>
    <w:p w14:paraId="673F573B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Segunda autorización.</w:t>
      </w:r>
    </w:p>
    <w:p w14:paraId="04025BB6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Registro del pago y egreso automático en Cuenta Librería.</w:t>
      </w:r>
    </w:p>
    <w:p w14:paraId="69851075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Historial de autorizaciones.</w:t>
      </w:r>
    </w:p>
    <w:p w14:paraId="30D55350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Configuración institucional: nombre del colegio, librería, datos y logo.</w:t>
      </w:r>
    </w:p>
    <w:p w14:paraId="02E9F2BE" w14:textId="77777777" w:rsidR="00FE5C0B" w:rsidRPr="001917AE" w:rsidRDefault="00FE5C0B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No se admitirán pagos parciales de facturas. Una factura aceptada se paga completa. El detalle del pago mostrará qué productos y cantidades recibidas de la OC respaldan la factura.</w:t>
      </w:r>
    </w:p>
    <w:p w14:paraId="64120BDC" w14:textId="77777777" w:rsidR="00FE5C0B" w:rsidRPr="001917AE" w:rsidRDefault="00FE5C0B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El Autorizador tendrá acceso de consulta a la Cuenta Librería y a las gestiones que requieren segunda firma, pero no podrá operar Inventario, Compras, Productos ni Configuración.</w:t>
      </w:r>
    </w:p>
    <w:p w14:paraId="5988671F" w14:textId="77777777" w:rsidR="00FE5C0B" w:rsidRPr="001917AE" w:rsidRDefault="00000000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Responsabilidad funcional: Cuenta Librería/cartola, Doble autorización pagos, Reportes/Excel, Cierre ABIERTO→EN_REVISIÓN→CERRADO, Parámetros, Datos institución, Auditoría. Base de datos propia: db_finanzas_config. Historias relacionadas: HU54-HU69 (según responsabilidad).</w:t>
      </w:r>
    </w:p>
    <w:p w14:paraId="2F718610" w14:textId="77777777" w:rsidR="000B5759" w:rsidRPr="001917AE" w:rsidRDefault="000B5759" w:rsidP="00676FCF">
      <w:pPr>
        <w:pStyle w:val="Heading3"/>
        <w:rPr>
          <w:sz w:val="22"/>
          <w:szCs w:val="22"/>
        </w:rPr>
      </w:pPr>
      <w:r w:rsidRPr="001917AE">
        <w:rPr>
          <w:sz w:val="22"/>
          <w:szCs w:val="22"/>
        </w:rPr>
        <w:t>Integraciones REST</w:t>
      </w:r>
    </w:p>
    <w:p w14:paraId="3130E795" w14:textId="77777777" w:rsidR="000B5759" w:rsidRPr="001917AE" w:rsidRDefault="000B5759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MS Finanzas y Configuración ↔ 8081 Auth y Usuarios: rol/identidad.</w:t>
      </w:r>
    </w:p>
    <w:p w14:paraId="3C311BD1" w14:textId="77777777" w:rsidR="000B5759" w:rsidRPr="001917AE" w:rsidRDefault="000B5759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MS Finanzas y Configuración ↔ 8082 Alumnos y Saldos: abonos.</w:t>
      </w:r>
    </w:p>
    <w:p w14:paraId="4304EEDA" w14:textId="77777777" w:rsidR="000B5759" w:rsidRPr="001917AE" w:rsidRDefault="000B5759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MS Finanzas y Configuración ↔ 8083 Inventario: valorización.</w:t>
      </w:r>
    </w:p>
    <w:p w14:paraId="2F4BF770" w14:textId="77777777" w:rsidR="000B5759" w:rsidRPr="001917AE" w:rsidRDefault="000B5759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MS Finanzas y Configuración ↔ 8084 Ventas: ingresos/devoluciones.</w:t>
      </w:r>
    </w:p>
    <w:p w14:paraId="61D2FEED" w14:textId="77777777" w:rsidR="000B5759" w:rsidRPr="001917AE" w:rsidRDefault="000B5759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MS Finanzas y Configuración ↔ 8085 Compras: facturas/pagos.</w:t>
      </w:r>
    </w:p>
    <w:p w14:paraId="79FB5C43" w14:textId="47249773" w:rsidR="002839A8" w:rsidRPr="001917AE" w:rsidRDefault="00000000" w:rsidP="000B5759">
      <w:pPr>
        <w:pStyle w:val="ListBullet"/>
        <w:numPr>
          <w:ilvl w:val="0"/>
          <w:numId w:val="0"/>
        </w:numPr>
        <w:ind w:left="360"/>
        <w:rPr>
          <w:sz w:val="16"/>
          <w:szCs w:val="16"/>
        </w:rPr>
      </w:pPr>
      <w:r w:rsidRPr="001917AE">
        <w:rPr>
          <w:sz w:val="16"/>
          <w:szCs w:val="16"/>
        </w:rPr>
        <w:lastRenderedPageBreak/>
        <w:drawing>
          <wp:inline distT="0" distB="0" distL="0" distR="0" wp14:anchorId="33626CC3" wp14:editId="20AA7A5A">
            <wp:extent cx="5542059" cy="4510482"/>
            <wp:effectExtent l="0" t="0" r="1905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MS_Finanzas_y_Configuración.png"/>
                    <pic:cNvPicPr/>
                  </pic:nvPicPr>
                  <pic:blipFill rotWithShape="1">
                    <a:blip r:embed="rId12"/>
                    <a:srcRect l="1616" t="2414" r="1606" b="19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0094" cy="45495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0F6FF3" w14:textId="77777777" w:rsidR="002839A8" w:rsidRPr="001917AE" w:rsidRDefault="00000000">
      <w:pPr>
        <w:jc w:val="center"/>
        <w:rPr>
          <w:sz w:val="16"/>
          <w:szCs w:val="16"/>
        </w:rPr>
      </w:pPr>
      <w:r w:rsidRPr="001917AE">
        <w:rPr>
          <w:sz w:val="16"/>
          <w:szCs w:val="16"/>
        </w:rPr>
        <w:t>Figura 7. Diagrama técnico de MS Finanzas y Configuración.</w:t>
      </w:r>
    </w:p>
    <w:p w14:paraId="23700DFA" w14:textId="4EE795B3" w:rsidR="008F2B33" w:rsidRPr="001917AE" w:rsidRDefault="008F2B33" w:rsidP="00676FCF">
      <w:pPr>
        <w:pStyle w:val="Heading1"/>
        <w:rPr>
          <w:sz w:val="32"/>
          <w:szCs w:val="32"/>
        </w:rPr>
      </w:pPr>
      <w:r w:rsidRPr="001917AE">
        <w:rPr>
          <w:sz w:val="32"/>
          <w:szCs w:val="32"/>
        </w:rPr>
        <w:t>4. Flujos principales entre microservicios</w:t>
      </w:r>
    </w:p>
    <w:p w14:paraId="1CD5035E" w14:textId="7D2BA8EF" w:rsidR="008F2B33" w:rsidRPr="001917AE" w:rsidRDefault="008F2B33" w:rsidP="00676FCF">
      <w:pPr>
        <w:pStyle w:val="Heading2"/>
        <w:rPr>
          <w:sz w:val="24"/>
          <w:szCs w:val="24"/>
        </w:rPr>
      </w:pPr>
      <w:r w:rsidRPr="001917AE">
        <w:rPr>
          <w:sz w:val="24"/>
          <w:szCs w:val="24"/>
        </w:rPr>
        <w:t>4.1 Venta o entrega</w:t>
      </w:r>
    </w:p>
    <w:p w14:paraId="32EEF4EE" w14:textId="77777777" w:rsidR="008F2B33" w:rsidRPr="001917AE" w:rsidRDefault="008F2B33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React → Gateway → Ventas/Reservas. Ventas valida al alumno y solicita a Alumnos/Saldos el movimiento correspondiente; solicita a Productos/Inventario la validación y descuento de stock; y comunica el movimiento financiero a Finanzas/Configuración.</w:t>
      </w:r>
    </w:p>
    <w:p w14:paraId="143728C1" w14:textId="7547C00F" w:rsidR="008F2B33" w:rsidRPr="001917AE" w:rsidRDefault="008F2B33" w:rsidP="00676FCF">
      <w:pPr>
        <w:pStyle w:val="Heading2"/>
        <w:rPr>
          <w:sz w:val="24"/>
          <w:szCs w:val="24"/>
        </w:rPr>
      </w:pPr>
      <w:r w:rsidRPr="001917AE">
        <w:rPr>
          <w:sz w:val="24"/>
          <w:szCs w:val="24"/>
        </w:rPr>
        <w:t>4.2 Orden de compra y recepción</w:t>
      </w:r>
    </w:p>
    <w:p w14:paraId="232322DF" w14:textId="77777777" w:rsidR="008F2B33" w:rsidRPr="001917AE" w:rsidRDefault="008F2B33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React → Gateway → Compras. El Administrador emite la OC en valores netos. Posteriormente la Encargada recepciona la mercadería y factura. Si la recepción es válida, Compras solicita a Productos/Inventario el aumento de stock y el recálculo del CPP utilizando el costo total con IVA incluido.</w:t>
      </w:r>
    </w:p>
    <w:p w14:paraId="15FD85AD" w14:textId="1504D488" w:rsidR="008F2B33" w:rsidRPr="001917AE" w:rsidRDefault="008F2B33" w:rsidP="00676FCF">
      <w:pPr>
        <w:pStyle w:val="Heading2"/>
        <w:rPr>
          <w:sz w:val="24"/>
          <w:szCs w:val="24"/>
        </w:rPr>
      </w:pPr>
      <w:r w:rsidRPr="001917AE">
        <w:rPr>
          <w:sz w:val="24"/>
          <w:szCs w:val="24"/>
        </w:rPr>
        <w:t>4.3 Pago de factura</w:t>
      </w:r>
    </w:p>
    <w:p w14:paraId="39FE0E52" w14:textId="77777777" w:rsidR="008F2B33" w:rsidRPr="001917AE" w:rsidRDefault="008F2B33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La factura válida pasa desde Compras a Finanzas/Configuración como pendiente de pago. El Administrador solicita el pago y el Autorizador revisa y aprueba o rechaza. Si se aprueba, la factura queda pagada y se genera automáticamente el egreso correspondiente en la Cuenta Librería.</w:t>
      </w:r>
    </w:p>
    <w:p w14:paraId="62783CC6" w14:textId="1E4DF2B2" w:rsidR="008F2B33" w:rsidRPr="001917AE" w:rsidRDefault="008F2B33" w:rsidP="00676FCF">
      <w:pPr>
        <w:pStyle w:val="Heading2"/>
        <w:rPr>
          <w:sz w:val="24"/>
          <w:szCs w:val="24"/>
        </w:rPr>
      </w:pPr>
      <w:r w:rsidRPr="001917AE">
        <w:rPr>
          <w:sz w:val="24"/>
          <w:szCs w:val="24"/>
        </w:rPr>
        <w:t>4.4 Ajuste de stock</w:t>
      </w:r>
    </w:p>
    <w:p w14:paraId="39C061BB" w14:textId="77777777" w:rsidR="008F2B33" w:rsidRPr="001917AE" w:rsidRDefault="008F2B33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El Administrador solicita el ajuste en Productos/Inventario indicando producto, cantidad y motivo. La solicitud queda pendiente. El Autorizador revisa y aprueba o rechaza. Solo después de la aprobación se modifica el stock y queda el registro de auditoría.</w:t>
      </w:r>
    </w:p>
    <w:p w14:paraId="061A4BD7" w14:textId="387ED959" w:rsidR="008F2B33" w:rsidRPr="001917AE" w:rsidRDefault="00E92101" w:rsidP="00676FCF">
      <w:pPr>
        <w:pStyle w:val="Heading1"/>
        <w:rPr>
          <w:sz w:val="32"/>
          <w:szCs w:val="32"/>
        </w:rPr>
      </w:pPr>
      <w:r w:rsidRPr="001917AE">
        <w:rPr>
          <w:sz w:val="32"/>
          <w:szCs w:val="32"/>
        </w:rPr>
        <w:lastRenderedPageBreak/>
        <w:t>5</w:t>
      </w:r>
      <w:r w:rsidR="008F2B33" w:rsidRPr="001917AE">
        <w:rPr>
          <w:sz w:val="32"/>
          <w:szCs w:val="32"/>
        </w:rPr>
        <w:t>. Organización interna sugerida de Spring Boot</w:t>
      </w:r>
    </w:p>
    <w:p w14:paraId="39DC2C9B" w14:textId="77777777" w:rsidR="008F2B33" w:rsidRPr="001917AE" w:rsidRDefault="008F2B33" w:rsidP="008A2EB0">
      <w:pPr>
        <w:rPr>
          <w:sz w:val="12"/>
          <w:szCs w:val="20"/>
        </w:rPr>
      </w:pPr>
      <w:r w:rsidRPr="001917AE">
        <w:rPr>
          <w:sz w:val="20"/>
          <w:szCs w:val="20"/>
        </w:rPr>
        <w:t>src/main/java/.../</w:t>
      </w:r>
      <w:r w:rsidRPr="001917AE">
        <w:rPr>
          <w:sz w:val="20"/>
          <w:szCs w:val="20"/>
        </w:rPr>
        <w:br/>
      </w:r>
      <w:r w:rsidRPr="001917AE">
        <w:rPr>
          <w:rFonts w:ascii="MS Gothic" w:eastAsia="MS Gothic" w:hAnsi="MS Gothic" w:cs="MS Gothic" w:hint="eastAsia"/>
          <w:sz w:val="20"/>
          <w:szCs w:val="20"/>
        </w:rPr>
        <w:t>├</w:t>
      </w:r>
      <w:r w:rsidRPr="001917AE">
        <w:rPr>
          <w:rFonts w:cs="Aptos"/>
          <w:sz w:val="20"/>
          <w:szCs w:val="20"/>
        </w:rPr>
        <w:t>──</w:t>
      </w:r>
      <w:r w:rsidRPr="001917AE">
        <w:rPr>
          <w:sz w:val="20"/>
          <w:szCs w:val="20"/>
        </w:rPr>
        <w:t xml:space="preserve"> controller/</w:t>
      </w:r>
      <w:r w:rsidRPr="001917AE">
        <w:rPr>
          <w:sz w:val="20"/>
          <w:szCs w:val="20"/>
        </w:rPr>
        <w:br/>
      </w:r>
      <w:r w:rsidRPr="001917AE">
        <w:rPr>
          <w:rFonts w:ascii="MS Gothic" w:eastAsia="MS Gothic" w:hAnsi="MS Gothic" w:cs="MS Gothic" w:hint="eastAsia"/>
          <w:sz w:val="20"/>
          <w:szCs w:val="20"/>
        </w:rPr>
        <w:t>├</w:t>
      </w:r>
      <w:r w:rsidRPr="001917AE">
        <w:rPr>
          <w:rFonts w:cs="Aptos"/>
          <w:sz w:val="20"/>
          <w:szCs w:val="20"/>
        </w:rPr>
        <w:t>──</w:t>
      </w:r>
      <w:r w:rsidRPr="001917AE">
        <w:rPr>
          <w:sz w:val="20"/>
          <w:szCs w:val="20"/>
        </w:rPr>
        <w:t xml:space="preserve"> service/</w:t>
      </w:r>
      <w:r w:rsidRPr="001917AE">
        <w:rPr>
          <w:sz w:val="20"/>
          <w:szCs w:val="20"/>
        </w:rPr>
        <w:br/>
      </w:r>
      <w:r w:rsidRPr="001917AE">
        <w:rPr>
          <w:rFonts w:ascii="MS Gothic" w:eastAsia="MS Gothic" w:hAnsi="MS Gothic" w:cs="MS Gothic" w:hint="eastAsia"/>
          <w:sz w:val="20"/>
          <w:szCs w:val="20"/>
        </w:rPr>
        <w:t>├</w:t>
      </w:r>
      <w:r w:rsidRPr="001917AE">
        <w:rPr>
          <w:rFonts w:cs="Aptos"/>
          <w:sz w:val="20"/>
          <w:szCs w:val="20"/>
        </w:rPr>
        <w:t>──</w:t>
      </w:r>
      <w:r w:rsidRPr="001917AE">
        <w:rPr>
          <w:sz w:val="20"/>
          <w:szCs w:val="20"/>
        </w:rPr>
        <w:t xml:space="preserve"> repository/</w:t>
      </w:r>
      <w:r w:rsidRPr="001917AE">
        <w:rPr>
          <w:sz w:val="20"/>
          <w:szCs w:val="20"/>
        </w:rPr>
        <w:br/>
      </w:r>
      <w:r w:rsidRPr="001917AE">
        <w:rPr>
          <w:rFonts w:ascii="MS Gothic" w:eastAsia="MS Gothic" w:hAnsi="MS Gothic" w:cs="MS Gothic" w:hint="eastAsia"/>
          <w:sz w:val="20"/>
          <w:szCs w:val="20"/>
        </w:rPr>
        <w:t>├</w:t>
      </w:r>
      <w:r w:rsidRPr="001917AE">
        <w:rPr>
          <w:rFonts w:cs="Aptos"/>
          <w:sz w:val="20"/>
          <w:szCs w:val="20"/>
        </w:rPr>
        <w:t>──</w:t>
      </w:r>
      <w:r w:rsidRPr="001917AE">
        <w:rPr>
          <w:sz w:val="20"/>
          <w:szCs w:val="20"/>
        </w:rPr>
        <w:t xml:space="preserve"> model/ (o entity/)</w:t>
      </w:r>
      <w:r w:rsidRPr="001917AE">
        <w:rPr>
          <w:sz w:val="20"/>
          <w:szCs w:val="20"/>
        </w:rPr>
        <w:br/>
      </w:r>
      <w:r w:rsidRPr="001917AE">
        <w:rPr>
          <w:rFonts w:ascii="MS Gothic" w:eastAsia="MS Gothic" w:hAnsi="MS Gothic" w:cs="MS Gothic" w:hint="eastAsia"/>
          <w:sz w:val="20"/>
          <w:szCs w:val="20"/>
        </w:rPr>
        <w:t>├</w:t>
      </w:r>
      <w:r w:rsidRPr="001917AE">
        <w:rPr>
          <w:rFonts w:cs="Aptos"/>
          <w:sz w:val="20"/>
          <w:szCs w:val="20"/>
        </w:rPr>
        <w:t>──</w:t>
      </w:r>
      <w:r w:rsidRPr="001917AE">
        <w:rPr>
          <w:sz w:val="20"/>
          <w:szCs w:val="20"/>
        </w:rPr>
        <w:t xml:space="preserve"> dto/</w:t>
      </w:r>
      <w:r w:rsidRPr="001917AE">
        <w:rPr>
          <w:sz w:val="20"/>
          <w:szCs w:val="20"/>
        </w:rPr>
        <w:br/>
      </w:r>
      <w:r w:rsidRPr="001917AE">
        <w:rPr>
          <w:rFonts w:ascii="MS Gothic" w:eastAsia="MS Gothic" w:hAnsi="MS Gothic" w:cs="MS Gothic" w:hint="eastAsia"/>
          <w:sz w:val="20"/>
          <w:szCs w:val="20"/>
        </w:rPr>
        <w:t>├</w:t>
      </w:r>
      <w:r w:rsidRPr="001917AE">
        <w:rPr>
          <w:rFonts w:cs="Aptos"/>
          <w:sz w:val="20"/>
          <w:szCs w:val="20"/>
        </w:rPr>
        <w:t>──</w:t>
      </w:r>
      <w:r w:rsidRPr="001917AE">
        <w:rPr>
          <w:sz w:val="20"/>
          <w:szCs w:val="20"/>
        </w:rPr>
        <w:t xml:space="preserve"> exception/</w:t>
      </w:r>
      <w:r w:rsidRPr="001917AE">
        <w:rPr>
          <w:sz w:val="20"/>
          <w:szCs w:val="20"/>
        </w:rPr>
        <w:br/>
      </w:r>
      <w:r w:rsidRPr="001917AE">
        <w:rPr>
          <w:rFonts w:ascii="MS Gothic" w:eastAsia="MS Gothic" w:hAnsi="MS Gothic" w:cs="MS Gothic" w:hint="eastAsia"/>
          <w:sz w:val="20"/>
          <w:szCs w:val="20"/>
        </w:rPr>
        <w:t>├</w:t>
      </w:r>
      <w:r w:rsidRPr="001917AE">
        <w:rPr>
          <w:rFonts w:cs="Aptos"/>
          <w:sz w:val="20"/>
          <w:szCs w:val="20"/>
        </w:rPr>
        <w:t>──</w:t>
      </w:r>
      <w:r w:rsidRPr="001917AE">
        <w:rPr>
          <w:sz w:val="20"/>
          <w:szCs w:val="20"/>
        </w:rPr>
        <w:t xml:space="preserve"> config/</w:t>
      </w:r>
      <w:r w:rsidRPr="001917AE">
        <w:rPr>
          <w:sz w:val="20"/>
          <w:szCs w:val="20"/>
        </w:rPr>
        <w:br/>
        <w:t>└── client/       ← llamadas a otros microservicios cuando corresponda</w:t>
      </w:r>
    </w:p>
    <w:p w14:paraId="45CEA3D5" w14:textId="1FE88B00" w:rsidR="008F2B33" w:rsidRPr="001917AE" w:rsidRDefault="008F2B33" w:rsidP="008A2EB0">
      <w:pPr>
        <w:rPr>
          <w:sz w:val="20"/>
          <w:szCs w:val="20"/>
        </w:rPr>
      </w:pPr>
      <w:r w:rsidRPr="001917AE">
        <w:rPr>
          <w:sz w:val="20"/>
          <w:szCs w:val="20"/>
        </w:rPr>
        <w:t xml:space="preserve">Dentro de un mismo microservicio se pueden separar paquetes por subdominio. Por ejemplo, Productos e Inventario puede organizar internamente producto, </w:t>
      </w:r>
      <w:r w:rsidR="001917AE" w:rsidRPr="001917AE">
        <w:rPr>
          <w:sz w:val="20"/>
          <w:szCs w:val="20"/>
        </w:rPr>
        <w:t>categoría</w:t>
      </w:r>
      <w:r w:rsidRPr="001917AE">
        <w:rPr>
          <w:sz w:val="20"/>
          <w:szCs w:val="20"/>
        </w:rPr>
        <w:t xml:space="preserve">, stock, movimiento, ajuste e </w:t>
      </w:r>
      <w:r w:rsidR="001917AE" w:rsidRPr="001917AE">
        <w:rPr>
          <w:sz w:val="20"/>
          <w:szCs w:val="20"/>
        </w:rPr>
        <w:t>inventario físico</w:t>
      </w:r>
      <w:r w:rsidRPr="001917AE">
        <w:rPr>
          <w:sz w:val="20"/>
          <w:szCs w:val="20"/>
        </w:rPr>
        <w:t xml:space="preserve"> sin necesidad de crear un microservicio adicional.</w:t>
      </w:r>
    </w:p>
    <w:p w14:paraId="0AC8F080" w14:textId="5C0BB1D7" w:rsidR="00676FCF" w:rsidRPr="001917AE" w:rsidRDefault="00723C7A" w:rsidP="00676FCF">
      <w:pPr>
        <w:pStyle w:val="Heading1"/>
        <w:rPr>
          <w:sz w:val="32"/>
          <w:szCs w:val="32"/>
        </w:rPr>
      </w:pPr>
      <w:r w:rsidRPr="001917AE">
        <w:rPr>
          <w:sz w:val="32"/>
          <w:szCs w:val="32"/>
        </w:rPr>
        <w:t xml:space="preserve">6. </w:t>
      </w:r>
      <w:r w:rsidR="00676FCF" w:rsidRPr="001917AE">
        <w:rPr>
          <w:sz w:val="32"/>
          <w:szCs w:val="32"/>
        </w:rPr>
        <w:t>Próximos pasos</w:t>
      </w:r>
    </w:p>
    <w:p w14:paraId="59BF1DAA" w14:textId="77777777" w:rsidR="00676FCF" w:rsidRPr="001917AE" w:rsidRDefault="00676FCF" w:rsidP="008A2EB0">
      <w:pPr>
        <w:rPr>
          <w:sz w:val="20"/>
          <w:szCs w:val="20"/>
        </w:rPr>
      </w:pPr>
      <w:r w:rsidRPr="001917AE">
        <w:rPr>
          <w:sz w:val="20"/>
          <w:szCs w:val="20"/>
        </w:rPr>
        <w:t>1. Definir entidades y tablas de cada uno de los seis microservicios.</w:t>
      </w:r>
    </w:p>
    <w:p w14:paraId="13E1E152" w14:textId="77777777" w:rsidR="00676FCF" w:rsidRPr="001917AE" w:rsidRDefault="00676FCF" w:rsidP="008A2EB0">
      <w:pPr>
        <w:rPr>
          <w:sz w:val="20"/>
          <w:szCs w:val="20"/>
        </w:rPr>
      </w:pPr>
      <w:r w:rsidRPr="001917AE">
        <w:rPr>
          <w:sz w:val="20"/>
          <w:szCs w:val="20"/>
        </w:rPr>
        <w:t>2. Definir relaciones internas y referencias entre servicios.</w:t>
      </w:r>
    </w:p>
    <w:p w14:paraId="5B8DC31B" w14:textId="4477E59A" w:rsidR="00676FCF" w:rsidRPr="001917AE" w:rsidRDefault="00676FCF" w:rsidP="008A2EB0">
      <w:pPr>
        <w:rPr>
          <w:sz w:val="20"/>
          <w:szCs w:val="20"/>
        </w:rPr>
      </w:pPr>
      <w:r w:rsidRPr="001917AE">
        <w:rPr>
          <w:sz w:val="20"/>
          <w:szCs w:val="20"/>
        </w:rPr>
        <w:t>3. Definir endpoints REST necesarios para reproducir los procesos del prototip</w:t>
      </w:r>
      <w:r w:rsidR="00723C7A" w:rsidRPr="001917AE">
        <w:rPr>
          <w:sz w:val="20"/>
          <w:szCs w:val="20"/>
        </w:rPr>
        <w:t>o</w:t>
      </w:r>
      <w:r w:rsidRPr="001917AE">
        <w:rPr>
          <w:sz w:val="20"/>
          <w:szCs w:val="20"/>
        </w:rPr>
        <w:t>.</w:t>
      </w:r>
    </w:p>
    <w:p w14:paraId="6882C51D" w14:textId="77777777" w:rsidR="00676FCF" w:rsidRPr="001917AE" w:rsidRDefault="00676FCF" w:rsidP="008A2EB0">
      <w:pPr>
        <w:rPr>
          <w:sz w:val="20"/>
          <w:szCs w:val="20"/>
        </w:rPr>
      </w:pPr>
      <w:r w:rsidRPr="001917AE">
        <w:rPr>
          <w:sz w:val="20"/>
          <w:szCs w:val="20"/>
        </w:rPr>
        <w:t>4. Definir qué integraciones serán síncronas entre microservicios.</w:t>
      </w:r>
    </w:p>
    <w:p w14:paraId="7BD0CF5C" w14:textId="77777777" w:rsidR="00676FCF" w:rsidRPr="001917AE" w:rsidRDefault="00676FCF" w:rsidP="008A2EB0">
      <w:pPr>
        <w:rPr>
          <w:sz w:val="20"/>
          <w:szCs w:val="20"/>
        </w:rPr>
      </w:pPr>
      <w:r w:rsidRPr="001917AE">
        <w:rPr>
          <w:sz w:val="20"/>
          <w:szCs w:val="20"/>
        </w:rPr>
        <w:t>5. Crear los proyectos Spring Boot y el API Gateway.</w:t>
      </w:r>
    </w:p>
    <w:p w14:paraId="14AFF6DC" w14:textId="77777777" w:rsidR="00676FCF" w:rsidRPr="001917AE" w:rsidRDefault="00676FCF" w:rsidP="008A2EB0">
      <w:pPr>
        <w:rPr>
          <w:sz w:val="20"/>
          <w:szCs w:val="20"/>
        </w:rPr>
      </w:pPr>
      <w:r w:rsidRPr="001917AE">
        <w:rPr>
          <w:sz w:val="20"/>
          <w:szCs w:val="20"/>
        </w:rPr>
        <w:t>6. Configurar bases de datos independientes.</w:t>
      </w:r>
    </w:p>
    <w:p w14:paraId="3D9E01E8" w14:textId="77777777" w:rsidR="00676FCF" w:rsidRPr="001917AE" w:rsidRDefault="00676FCF" w:rsidP="008A2EB0">
      <w:pPr>
        <w:rPr>
          <w:sz w:val="20"/>
          <w:szCs w:val="20"/>
        </w:rPr>
      </w:pPr>
      <w:r w:rsidRPr="001917AE">
        <w:rPr>
          <w:sz w:val="20"/>
          <w:szCs w:val="20"/>
        </w:rPr>
        <w:t>7. Implementar y probar los servicios con Postman/Swagger.</w:t>
      </w:r>
    </w:p>
    <w:p w14:paraId="73792D3A" w14:textId="0DCE443F" w:rsidR="00676FCF" w:rsidRPr="009144D6" w:rsidRDefault="00676FCF" w:rsidP="00A847E8">
      <w:pPr>
        <w:rPr>
          <w:sz w:val="20"/>
          <w:szCs w:val="20"/>
        </w:rPr>
      </w:pPr>
      <w:r w:rsidRPr="001917AE">
        <w:rPr>
          <w:sz w:val="20"/>
          <w:szCs w:val="20"/>
        </w:rPr>
        <w:t>8. Construir las páginas React consumiendo el Gateway.</w:t>
      </w:r>
    </w:p>
    <w:sectPr w:rsidR="00676FCF" w:rsidRPr="009144D6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D3496C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8937E7"/>
    <w:multiLevelType w:val="hybridMultilevel"/>
    <w:tmpl w:val="A75C09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39529F1"/>
    <w:multiLevelType w:val="hybridMultilevel"/>
    <w:tmpl w:val="979E05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7FA33CD"/>
    <w:multiLevelType w:val="hybridMultilevel"/>
    <w:tmpl w:val="E46462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FA44ADF"/>
    <w:multiLevelType w:val="hybridMultilevel"/>
    <w:tmpl w:val="2BD632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CB0C70"/>
    <w:multiLevelType w:val="hybridMultilevel"/>
    <w:tmpl w:val="D96C9D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920053D"/>
    <w:multiLevelType w:val="hybridMultilevel"/>
    <w:tmpl w:val="C6C886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B3E3E1F"/>
    <w:multiLevelType w:val="hybridMultilevel"/>
    <w:tmpl w:val="5FB07F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CA5B43"/>
    <w:multiLevelType w:val="hybridMultilevel"/>
    <w:tmpl w:val="B31CE6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076FE6"/>
    <w:multiLevelType w:val="hybridMultilevel"/>
    <w:tmpl w:val="3E7C6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7106ED"/>
    <w:multiLevelType w:val="hybridMultilevel"/>
    <w:tmpl w:val="D8EC65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BA9281C"/>
    <w:multiLevelType w:val="hybridMultilevel"/>
    <w:tmpl w:val="E13405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200901">
    <w:abstractNumId w:val="8"/>
  </w:num>
  <w:num w:numId="2" w16cid:durableId="1705128403">
    <w:abstractNumId w:val="6"/>
  </w:num>
  <w:num w:numId="3" w16cid:durableId="1248029820">
    <w:abstractNumId w:val="5"/>
  </w:num>
  <w:num w:numId="4" w16cid:durableId="608396057">
    <w:abstractNumId w:val="4"/>
  </w:num>
  <w:num w:numId="5" w16cid:durableId="882601651">
    <w:abstractNumId w:val="7"/>
  </w:num>
  <w:num w:numId="6" w16cid:durableId="286856862">
    <w:abstractNumId w:val="3"/>
  </w:num>
  <w:num w:numId="7" w16cid:durableId="1989364294">
    <w:abstractNumId w:val="2"/>
  </w:num>
  <w:num w:numId="8" w16cid:durableId="1736783263">
    <w:abstractNumId w:val="1"/>
  </w:num>
  <w:num w:numId="9" w16cid:durableId="859247191">
    <w:abstractNumId w:val="0"/>
  </w:num>
  <w:num w:numId="10" w16cid:durableId="1635601903">
    <w:abstractNumId w:val="10"/>
  </w:num>
  <w:num w:numId="11" w16cid:durableId="1464616949">
    <w:abstractNumId w:val="18"/>
  </w:num>
  <w:num w:numId="12" w16cid:durableId="960457889">
    <w:abstractNumId w:val="15"/>
  </w:num>
  <w:num w:numId="13" w16cid:durableId="2098359324">
    <w:abstractNumId w:val="17"/>
  </w:num>
  <w:num w:numId="14" w16cid:durableId="870920488">
    <w:abstractNumId w:val="12"/>
  </w:num>
  <w:num w:numId="15" w16cid:durableId="515072395">
    <w:abstractNumId w:val="19"/>
  </w:num>
  <w:num w:numId="16" w16cid:durableId="353969178">
    <w:abstractNumId w:val="16"/>
  </w:num>
  <w:num w:numId="17" w16cid:durableId="1304312899">
    <w:abstractNumId w:val="13"/>
  </w:num>
  <w:num w:numId="18" w16cid:durableId="1680890999">
    <w:abstractNumId w:val="9"/>
  </w:num>
  <w:num w:numId="19" w16cid:durableId="2070615908">
    <w:abstractNumId w:val="14"/>
  </w:num>
  <w:num w:numId="20" w16cid:durableId="47113966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1DCF"/>
    <w:rsid w:val="000B5759"/>
    <w:rsid w:val="0012101D"/>
    <w:rsid w:val="0015074B"/>
    <w:rsid w:val="001917AE"/>
    <w:rsid w:val="001E555C"/>
    <w:rsid w:val="001F26B2"/>
    <w:rsid w:val="002839A8"/>
    <w:rsid w:val="0029639D"/>
    <w:rsid w:val="00326F90"/>
    <w:rsid w:val="003E6A76"/>
    <w:rsid w:val="004026A5"/>
    <w:rsid w:val="00467C01"/>
    <w:rsid w:val="00584151"/>
    <w:rsid w:val="00676FCF"/>
    <w:rsid w:val="006944CA"/>
    <w:rsid w:val="006D7578"/>
    <w:rsid w:val="00723C7A"/>
    <w:rsid w:val="00760B41"/>
    <w:rsid w:val="007B7278"/>
    <w:rsid w:val="008A2EB0"/>
    <w:rsid w:val="008F2B33"/>
    <w:rsid w:val="009144D6"/>
    <w:rsid w:val="00A770B6"/>
    <w:rsid w:val="00A847E8"/>
    <w:rsid w:val="00AA1D8D"/>
    <w:rsid w:val="00AB53FD"/>
    <w:rsid w:val="00B47730"/>
    <w:rsid w:val="00B83838"/>
    <w:rsid w:val="00C429E5"/>
    <w:rsid w:val="00CB0664"/>
    <w:rsid w:val="00D04C76"/>
    <w:rsid w:val="00D522FB"/>
    <w:rsid w:val="00E92101"/>
    <w:rsid w:val="00F02AC2"/>
    <w:rsid w:val="00FC693F"/>
    <w:rsid w:val="00FE5C0B"/>
    <w:rsid w:val="00FF0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3164BD2"/>
  <w14:defaultImageDpi w14:val="330"/>
  <w15:docId w15:val="{424FE547-607A-4E7A-AF2F-B7E8FB8A85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101D"/>
    <w:rPr>
      <w:lang w:val="es-CL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10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10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210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10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10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10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10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10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10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12101D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1210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10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2101D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1210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10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10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10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1210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101D"/>
    <w:rPr>
      <w:i/>
      <w:iCs/>
      <w:color w:val="404040" w:themeColor="text1" w:themeTint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10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10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10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10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10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101D"/>
    <w:rPr>
      <w:rFonts w:eastAsiaTheme="majorEastAsia" w:cstheme="majorBidi"/>
      <w:color w:val="272727" w:themeColor="text1" w:themeTint="D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2101D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trong">
    <w:name w:val="Strong"/>
    <w:uiPriority w:val="22"/>
    <w:qFormat/>
    <w:rsid w:val="0012101D"/>
    <w:rPr>
      <w:b/>
      <w:bCs/>
    </w:rPr>
  </w:style>
  <w:style w:type="character" w:styleId="Emphasis">
    <w:name w:val="Emphasis"/>
    <w:uiPriority w:val="20"/>
    <w:qFormat/>
    <w:rsid w:val="0012101D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10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101D"/>
    <w:rPr>
      <w:i/>
      <w:iCs/>
      <w:color w:val="0F4761" w:themeColor="accent1" w:themeShade="BF"/>
    </w:rPr>
  </w:style>
  <w:style w:type="character" w:styleId="SubtleEmphasis">
    <w:name w:val="Subtle Emphasis"/>
    <w:uiPriority w:val="19"/>
    <w:qFormat/>
    <w:rsid w:val="0012101D"/>
    <w:rPr>
      <w:i/>
      <w:iCs/>
      <w:color w:val="404040" w:themeColor="text1" w:themeTint="BF"/>
    </w:rPr>
  </w:style>
  <w:style w:type="character" w:styleId="IntenseEmphasis">
    <w:name w:val="Intense Emphasis"/>
    <w:uiPriority w:val="21"/>
    <w:qFormat/>
    <w:rsid w:val="0012101D"/>
    <w:rPr>
      <w:i/>
      <w:iCs/>
      <w:color w:val="0F4761" w:themeColor="accent1" w:themeShade="BF"/>
    </w:rPr>
  </w:style>
  <w:style w:type="character" w:styleId="SubtleReference">
    <w:name w:val="Subtle Reference"/>
    <w:uiPriority w:val="31"/>
    <w:qFormat/>
    <w:rsid w:val="0012101D"/>
    <w:rPr>
      <w:smallCaps/>
      <w:color w:val="5A5A5A" w:themeColor="text1" w:themeTint="A5"/>
    </w:rPr>
  </w:style>
  <w:style w:type="character" w:styleId="IntenseReference">
    <w:name w:val="Intense Reference"/>
    <w:uiPriority w:val="32"/>
    <w:qFormat/>
    <w:rsid w:val="0012101D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uiPriority w:val="33"/>
    <w:qFormat/>
    <w:rsid w:val="0012101D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2101D"/>
    <w:pPr>
      <w:spacing w:before="240" w:after="0"/>
      <w:outlineLvl w:val="9"/>
    </w:pPr>
    <w:rPr>
      <w:sz w:val="32"/>
      <w:szCs w:val="32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11</Pages>
  <Words>2080</Words>
  <Characters>11861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13914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</dc:creator>
  <cp:keywords/>
  <dc:description>generated by python-docx</dc:description>
  <cp:lastModifiedBy>Antonio</cp:lastModifiedBy>
  <cp:revision>25</cp:revision>
  <dcterms:created xsi:type="dcterms:W3CDTF">2013-12-23T23:15:00Z</dcterms:created>
  <dcterms:modified xsi:type="dcterms:W3CDTF">2026-10-08T11:18:00Z</dcterms:modified>
  <cp:category/>
</cp:coreProperties>
</file>