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8EA5" w14:textId="1D8A2578" w:rsidR="002839A8" w:rsidRPr="001917AE" w:rsidRDefault="00FE5C0B" w:rsidP="00A770B6">
      <w:pPr>
        <w:pStyle w:val="Title"/>
        <w:rPr>
          <w:sz w:val="48"/>
          <w:szCs w:val="48"/>
        </w:rPr>
      </w:pPr>
      <w:r w:rsidRPr="001917AE">
        <w:rPr>
          <w:sz w:val="48"/>
          <w:szCs w:val="48"/>
        </w:rPr>
        <w:t>Arquitectura de Sistema Edusaldo</w:t>
      </w:r>
    </w:p>
    <w:p w14:paraId="464D6490" w14:textId="697178DC" w:rsidR="00FE5C0B" w:rsidRPr="001917AE" w:rsidRDefault="00FE5C0B" w:rsidP="00A770B6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1. </w:t>
      </w:r>
      <w:r w:rsidR="00676FCF" w:rsidRPr="001917AE">
        <w:rPr>
          <w:sz w:val="32"/>
          <w:szCs w:val="32"/>
        </w:rPr>
        <w:t>Objetivo y Criterios de la Arquitectura</w:t>
      </w:r>
    </w:p>
    <w:p w14:paraId="64DC71F3" w14:textId="3BDFB698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1.1. Propósito</w:t>
      </w:r>
    </w:p>
    <w:p w14:paraId="37A6C95F" w14:textId="2BE6C264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EduSaldo se implementará bajo la arquitectura de microservicios, tomando como referencia funcional el prototipo HTML/JavaScript desarrollado en la EA1 para modelar las reglas de negocio en el backend y reconstruir progresivamente las interfaces en React.</w:t>
      </w:r>
    </w:p>
    <w:p w14:paraId="351BA8F2" w14:textId="0CFC9DEC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La arquitectura se compone de seis microservicios de negocio más un API Gateway como punto único de entrada. Esta distribución garantiza una separación clara de responsabilidades por dominios (Domain-Driven Design), asegurando alta cohesión y bajo acoplamiento sin incurrir en una </w:t>
      </w:r>
      <w:r w:rsidR="001917AE" w:rsidRPr="001917AE">
        <w:rPr>
          <w:sz w:val="20"/>
          <w:szCs w:val="20"/>
        </w:rPr>
        <w:t>sobre fragmentación</w:t>
      </w:r>
      <w:r w:rsidRPr="001917AE">
        <w:rPr>
          <w:sz w:val="20"/>
          <w:szCs w:val="20"/>
        </w:rPr>
        <w:t xml:space="preserve"> de proyectos.</w:t>
      </w:r>
    </w:p>
    <w:p w14:paraId="50171DC2" w14:textId="34B9818C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1.2. Criterios de diseño</w:t>
      </w:r>
    </w:p>
    <w:p w14:paraId="3E88D61A" w14:textId="10424E54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Backend y Arquitectura: Java / Spring Boot con Maven, arquitectura en capas (Controller, Service, Repository), DTOs para transferencia de datos y manejo global de excepciones (`@RestControllerAdvice`).</w:t>
      </w:r>
    </w:p>
    <w:p w14:paraId="228A836E" w14:textId="5AC39D98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Frontend: React, desacoplado del backend y comunicándose exclusivamente a través del Gateway.</w:t>
      </w:r>
    </w:p>
    <w:p w14:paraId="36E0E096" w14:textId="1F4A031C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Persistencia: Bases de datos MySQL independientes por microservicio administradas con Spring Data JPA/Hibernate.</w:t>
      </w:r>
    </w:p>
    <w:p w14:paraId="6C14BB39" w14:textId="660B928A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Comunicación e Integración: API Gateway central (puerto 8099), APIs REST síncronas con HTTP/JSON, clientes HTTP tipados (OpenFeign/WebClient) y documentación viva mediante OpenAPI / Swagger.</w:t>
      </w:r>
    </w:p>
    <w:p w14:paraId="725F66A6" w14:textId="0AF8D039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Seguridad y Trazabilidad: Autenticación y autorización basada en JWT por roles, validación estricta de payloads (`@Valid`) y auditoría de operaciones críticas.</w:t>
      </w:r>
    </w:p>
    <w:p w14:paraId="14CCF1B4" w14:textId="6501A3E1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Calidad y Despliegue: Pruebas unitarias con JUnit 5 y Mockito, métricas de cobertura con JaCoCo, configuración externalizada en `application.yml` y control de versiones con Git/GitHub.</w:t>
      </w:r>
    </w:p>
    <w:p w14:paraId="259E4136" w14:textId="77777777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2. Esquema general</w:t>
      </w:r>
    </w:p>
    <w:p w14:paraId="4338780E" w14:textId="72D8A0B8" w:rsidR="00FE5C0B" w:rsidRPr="001917AE" w:rsidRDefault="00FE5C0B" w:rsidP="00676FCF">
      <w:pPr>
        <w:rPr>
          <w:sz w:val="16"/>
          <w:szCs w:val="20"/>
        </w:rPr>
      </w:pPr>
      <w:r w:rsidRPr="001917AE">
        <w:rPr>
          <w:sz w:val="20"/>
          <w:szCs w:val="20"/>
        </w:rPr>
        <w:t xml:space="preserve">Frontend React -&gt; API </w:t>
      </w:r>
      <w:r w:rsidR="001917AE" w:rsidRPr="001917AE">
        <w:rPr>
          <w:sz w:val="20"/>
          <w:szCs w:val="20"/>
        </w:rPr>
        <w:t>Gateway</w:t>
      </w:r>
      <w:r w:rsidRPr="001917AE">
        <w:rPr>
          <w:sz w:val="20"/>
          <w:szCs w:val="20"/>
        </w:rPr>
        <w:t xml:space="preserve"> (8099) -&gt; Microservicios</w:t>
      </w:r>
    </w:p>
    <w:p w14:paraId="31C31F8D" w14:textId="01418C10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no accederá directamente a los microservicios. Todas las solicitudes se realizarán al Gateway, que redirigirá cada petición al servicio correspondiente. Cada microservicio será responsable de su propio dominio y de sus propios datos.</w:t>
      </w:r>
    </w:p>
    <w:p w14:paraId="49EBBAAA" w14:textId="56F0C81E" w:rsidR="002839A8" w:rsidRPr="001917AE" w:rsidRDefault="00E92101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 xml:space="preserve">2.1. Condiciones técnicas </w:t>
      </w:r>
      <w:r w:rsidR="006D7578" w:rsidRPr="001917AE">
        <w:rPr>
          <w:sz w:val="24"/>
          <w:szCs w:val="24"/>
        </w:rPr>
        <w:t>comunes</w:t>
      </w:r>
    </w:p>
    <w:p w14:paraId="696E605F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1. Arquitectura y propiedad de datos</w:t>
      </w:r>
    </w:p>
    <w:p w14:paraId="4A741931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una aplicación Spring Boot/Maven </w:t>
      </w:r>
      <w:r w:rsidRPr="001917AE">
        <w:rPr>
          <w:b/>
          <w:bCs/>
          <w:sz w:val="20"/>
          <w:szCs w:val="20"/>
        </w:rPr>
        <w:t>independiente</w:t>
      </w:r>
      <w:r w:rsidRPr="001917AE">
        <w:rPr>
          <w:sz w:val="20"/>
          <w:szCs w:val="20"/>
        </w:rPr>
        <w:t>.</w:t>
      </w:r>
    </w:p>
    <w:p w14:paraId="62F7503B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</w:t>
      </w:r>
      <w:r w:rsidRPr="001917AE">
        <w:rPr>
          <w:b/>
          <w:bCs/>
          <w:sz w:val="20"/>
          <w:szCs w:val="20"/>
        </w:rPr>
        <w:t>dueño exclusivo de su propia base de datos</w:t>
      </w:r>
      <w:r w:rsidRPr="001917AE">
        <w:rPr>
          <w:sz w:val="20"/>
          <w:szCs w:val="20"/>
        </w:rPr>
        <w:t xml:space="preserve"> MySQL; está prohibido consultar directamente la base de otro servicio. </w:t>
      </w:r>
      <w:r w:rsidRPr="001917AE">
        <w:rPr>
          <w:b/>
          <w:bCs/>
          <w:sz w:val="20"/>
          <w:szCs w:val="20"/>
        </w:rPr>
        <w:t>Cualquier dato remoto se obtiene mediante API REST y DTO</w:t>
      </w:r>
      <w:r w:rsidRPr="001917AE">
        <w:rPr>
          <w:sz w:val="20"/>
          <w:szCs w:val="20"/>
        </w:rPr>
        <w:t>.</w:t>
      </w:r>
    </w:p>
    <w:p w14:paraId="44CDC2B2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Los identificadores de entidades externas </w:t>
      </w:r>
      <w:r w:rsidRPr="001917AE">
        <w:rPr>
          <w:i/>
          <w:iCs/>
          <w:sz w:val="20"/>
          <w:szCs w:val="20"/>
        </w:rPr>
        <w:t>pueden</w:t>
      </w:r>
      <w:r w:rsidRPr="001917AE">
        <w:rPr>
          <w:sz w:val="20"/>
          <w:szCs w:val="20"/>
        </w:rPr>
        <w:t xml:space="preserve"> almacenarse como referencia, pero no implican una relación JPA entre bases de datos de microservicios diferentes.</w:t>
      </w:r>
    </w:p>
    <w:p w14:paraId="24B309A5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2. Comunicación entre microservicios</w:t>
      </w:r>
    </w:p>
    <w:p w14:paraId="0385D6C3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Comunicación </w:t>
      </w:r>
      <w:r w:rsidRPr="001917AE">
        <w:rPr>
          <w:b/>
          <w:bCs/>
          <w:sz w:val="20"/>
          <w:szCs w:val="20"/>
        </w:rPr>
        <w:t>síncrona</w:t>
      </w:r>
      <w:r w:rsidRPr="001917AE">
        <w:rPr>
          <w:sz w:val="20"/>
          <w:szCs w:val="20"/>
        </w:rPr>
        <w:t xml:space="preserve"> REST/HTTP/JSON mediante DTO y cliente HTTP (OpenFeign/WebClient/RestClient según implementación del curso), todo con contratos claramente definidos.</w:t>
      </w:r>
    </w:p>
    <w:p w14:paraId="408CA5D2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3. Estructura interna y reglas de negocio</w:t>
      </w:r>
    </w:p>
    <w:p w14:paraId="6EC23EDB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Estructura interna: cada servicio </w:t>
      </w:r>
      <w:r w:rsidRPr="001917AE">
        <w:rPr>
          <w:b/>
          <w:bCs/>
          <w:sz w:val="20"/>
          <w:szCs w:val="20"/>
        </w:rPr>
        <w:t>debe</w:t>
      </w:r>
      <w:r w:rsidRPr="001917AE">
        <w:rPr>
          <w:sz w:val="20"/>
          <w:szCs w:val="20"/>
        </w:rPr>
        <w:t xml:space="preserve"> implementar el </w:t>
      </w:r>
      <w:r w:rsidRPr="001917AE">
        <w:rPr>
          <w:b/>
          <w:bCs/>
          <w:sz w:val="20"/>
          <w:szCs w:val="20"/>
        </w:rPr>
        <w:t>patrón CSR</w:t>
      </w:r>
      <w:r w:rsidRPr="001917AE">
        <w:rPr>
          <w:sz w:val="20"/>
          <w:szCs w:val="20"/>
        </w:rPr>
        <w:t xml:space="preserve"> (Controller, Service, Repository), Entity/Base de Datos, DTO y manejo de errores.</w:t>
      </w:r>
    </w:p>
    <w:p w14:paraId="2CF24208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 xml:space="preserve">Las </w:t>
      </w:r>
      <w:r w:rsidRPr="001917AE">
        <w:rPr>
          <w:b/>
          <w:bCs/>
          <w:sz w:val="20"/>
          <w:szCs w:val="20"/>
        </w:rPr>
        <w:t>reglas de negocio</w:t>
      </w:r>
      <w:r w:rsidRPr="001917AE">
        <w:rPr>
          <w:sz w:val="20"/>
          <w:szCs w:val="20"/>
        </w:rPr>
        <w:t xml:space="preserve"> importantes se implementarán en </w:t>
      </w:r>
      <w:r w:rsidRPr="001917AE">
        <w:rPr>
          <w:b/>
          <w:bCs/>
          <w:sz w:val="20"/>
          <w:szCs w:val="20"/>
        </w:rPr>
        <w:t>Spring Boot</w:t>
      </w:r>
      <w:r w:rsidRPr="001917AE">
        <w:rPr>
          <w:sz w:val="20"/>
          <w:szCs w:val="20"/>
        </w:rPr>
        <w:t>, no en React.</w:t>
      </w:r>
    </w:p>
    <w:p w14:paraId="64DC0B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4. Seguridad, validación y auditoría</w:t>
      </w:r>
    </w:p>
    <w:p w14:paraId="68A2578E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JWT y autorización por roles; validaciones con @Valid y errores con @RestControllerAdvice/@ExceptionHandler.</w:t>
      </w:r>
    </w:p>
    <w:p w14:paraId="3705D97F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Las operaciones sensibles deben conservar trazabilidad: usuario, fecha/hora, motivo, referencia y autorizaciones cuando corresponda.</w:t>
      </w:r>
    </w:p>
    <w:p w14:paraId="7675C1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5. API Gateway y frontend</w:t>
      </w:r>
    </w:p>
    <w:p w14:paraId="1E7D7509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b/>
          <w:bCs/>
          <w:sz w:val="20"/>
          <w:szCs w:val="20"/>
        </w:rPr>
        <w:t>React no llama directamente a los microservicios</w:t>
      </w:r>
      <w:r w:rsidRPr="001917AE">
        <w:rPr>
          <w:sz w:val="20"/>
          <w:szCs w:val="20"/>
        </w:rPr>
        <w:t>, sino que consumirá el backend mediante el API Gateway, que actuará como entrada central e intermediario en el puerto 8099.</w:t>
      </w:r>
    </w:p>
    <w:p w14:paraId="4DFFA07A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6. Documentación y pruebas</w:t>
      </w:r>
    </w:p>
    <w:p w14:paraId="62BC49BA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Cada servicio deberá documentar sus endpoints con Swagger/OpenAPI; pruebas de endpoints con Postman o equivalente.</w:t>
      </w:r>
    </w:p>
    <w:p w14:paraId="6C654381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Pruebas unitarias JUnit 5 + Mockito y cobertura JaCoCo.</w:t>
      </w:r>
    </w:p>
    <w:p w14:paraId="03DB8B0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7. Configuración y ejecución</w:t>
      </w:r>
    </w:p>
    <w:p w14:paraId="18713308" w14:textId="77777777" w:rsidR="00D522FB" w:rsidRPr="001917AE" w:rsidRDefault="00D522FB" w:rsidP="00676FCF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por application.yml; ejecución local; Docker no es requisito.</w:t>
      </w:r>
    </w:p>
    <w:p w14:paraId="5E1044D4" w14:textId="77777777" w:rsidR="00E92101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8. Operaciones distribuidas</w:t>
      </w:r>
    </w:p>
    <w:p w14:paraId="53FE8A4B" w14:textId="68108D79" w:rsidR="00D522FB" w:rsidRPr="001917AE" w:rsidRDefault="00D522FB" w:rsidP="00676FCF">
      <w:pPr>
        <w:pStyle w:val="ListParagraph"/>
        <w:numPr>
          <w:ilvl w:val="0"/>
          <w:numId w:val="12"/>
        </w:numPr>
        <w:rPr>
          <w:rFonts w:asciiTheme="majorHAnsi" w:eastAsiaTheme="majorEastAsia" w:hAnsiTheme="majorHAnsi" w:cstheme="majorBidi"/>
          <w:b/>
          <w:bCs/>
          <w:sz w:val="20"/>
          <w:szCs w:val="20"/>
        </w:rPr>
      </w:pPr>
      <w:r w:rsidRPr="001917AE">
        <w:rPr>
          <w:sz w:val="20"/>
          <w:szCs w:val="20"/>
        </w:rPr>
        <w:t>Operaciones distribuidas de saldo/stock deben usar idempotencia y compensación ante fallo parcial.</w:t>
      </w:r>
    </w:p>
    <w:p w14:paraId="0AAA48FD" w14:textId="455C9C3A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3. Microservicios</w:t>
      </w:r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794"/>
        <w:gridCol w:w="1433"/>
        <w:gridCol w:w="2375"/>
        <w:gridCol w:w="5856"/>
      </w:tblGrid>
      <w:tr w:rsidR="00F02AC2" w:rsidRPr="001917AE" w14:paraId="75DC5E4F" w14:textId="77777777" w:rsidTr="00F02AC2">
        <w:tc>
          <w:tcPr>
            <w:tcW w:w="794" w:type="dxa"/>
            <w:shd w:val="clear" w:color="auto" w:fill="D9EAD3"/>
            <w:vAlign w:val="center"/>
          </w:tcPr>
          <w:p w14:paraId="41BEBF64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Puerto</w:t>
            </w:r>
          </w:p>
        </w:tc>
        <w:tc>
          <w:tcPr>
            <w:tcW w:w="1378" w:type="dxa"/>
            <w:shd w:val="clear" w:color="auto" w:fill="D9EAD3"/>
            <w:vAlign w:val="center"/>
          </w:tcPr>
          <w:p w14:paraId="4DC142FB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Servicio</w:t>
            </w:r>
          </w:p>
        </w:tc>
        <w:tc>
          <w:tcPr>
            <w:tcW w:w="2375" w:type="dxa"/>
            <w:shd w:val="clear" w:color="auto" w:fill="D9EAD3"/>
          </w:tcPr>
          <w:p w14:paraId="23A9E44D" w14:textId="50A50F65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Base de datos</w:t>
            </w:r>
          </w:p>
        </w:tc>
        <w:tc>
          <w:tcPr>
            <w:tcW w:w="5911" w:type="dxa"/>
            <w:shd w:val="clear" w:color="auto" w:fill="D9EAD3"/>
            <w:vAlign w:val="center"/>
          </w:tcPr>
          <w:p w14:paraId="0A33875B" w14:textId="5ADE58DC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Responsabilidad</w:t>
            </w:r>
          </w:p>
        </w:tc>
      </w:tr>
      <w:tr w:rsidR="00F02AC2" w:rsidRPr="001917AE" w14:paraId="23604B93" w14:textId="77777777" w:rsidTr="00F02AC2">
        <w:tc>
          <w:tcPr>
            <w:tcW w:w="794" w:type="dxa"/>
            <w:vAlign w:val="center"/>
          </w:tcPr>
          <w:p w14:paraId="221AFC01" w14:textId="76794B66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8099</w:t>
            </w:r>
          </w:p>
        </w:tc>
        <w:tc>
          <w:tcPr>
            <w:tcW w:w="1378" w:type="dxa"/>
            <w:vAlign w:val="center"/>
          </w:tcPr>
          <w:p w14:paraId="00427D39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API Gateway</w:t>
            </w:r>
          </w:p>
        </w:tc>
        <w:tc>
          <w:tcPr>
            <w:tcW w:w="2375" w:type="dxa"/>
          </w:tcPr>
          <w:p w14:paraId="1B1E9BFD" w14:textId="55DAB8BE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 xml:space="preserve">Sin BD de negocio </w:t>
            </w:r>
          </w:p>
        </w:tc>
        <w:tc>
          <w:tcPr>
            <w:tcW w:w="5911" w:type="dxa"/>
            <w:vAlign w:val="center"/>
          </w:tcPr>
          <w:p w14:paraId="11CA926E" w14:textId="7099616A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Entrada única desde React y enrutamiento hacia los microservicios.</w:t>
            </w:r>
          </w:p>
        </w:tc>
      </w:tr>
      <w:tr w:rsidR="00F02AC2" w:rsidRPr="001917AE" w14:paraId="570587DC" w14:textId="77777777" w:rsidTr="00F02AC2">
        <w:tc>
          <w:tcPr>
            <w:tcW w:w="794" w:type="dxa"/>
            <w:vAlign w:val="center"/>
          </w:tcPr>
          <w:p w14:paraId="403FFE6E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8081</w:t>
            </w:r>
          </w:p>
        </w:tc>
        <w:tc>
          <w:tcPr>
            <w:tcW w:w="1378" w:type="dxa"/>
            <w:vAlign w:val="center"/>
          </w:tcPr>
          <w:p w14:paraId="72109E92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Auth y Usuarios</w:t>
            </w:r>
          </w:p>
        </w:tc>
        <w:tc>
          <w:tcPr>
            <w:tcW w:w="2375" w:type="dxa"/>
          </w:tcPr>
          <w:p w14:paraId="08DBBCC9" w14:textId="5BD65F1F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db_auth_usuarios</w:t>
            </w:r>
          </w:p>
        </w:tc>
        <w:tc>
          <w:tcPr>
            <w:tcW w:w="5911" w:type="dxa"/>
            <w:vAlign w:val="center"/>
          </w:tcPr>
          <w:p w14:paraId="02A0345D" w14:textId="3E17AAA9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 xml:space="preserve">Login, autenticación, usuarios y roles: Apoderado, Encargado, Administrador y Autorizador.</w:t>
            </w:r>
          </w:p>
        </w:tc>
      </w:tr>
      <w:tr w:rsidR="008F2B33" w:rsidRPr="001917AE" w14:paraId="2A9B68C9" w14:textId="77777777" w:rsidTr="00F02AC2">
        <w:tc>
          <w:tcPr>
            <w:tcW w:w="794" w:type="dxa"/>
            <w:vAlign w:val="center"/>
          </w:tcPr>
          <w:p w14:paraId="0A39E5F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8082</w:t>
            </w:r>
          </w:p>
        </w:tc>
        <w:tc>
          <w:tcPr>
            <w:tcW w:w="1378" w:type="dxa"/>
            <w:vAlign w:val="center"/>
          </w:tcPr>
          <w:p w14:paraId="6A389D9B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 y Saldos</w:t>
            </w:r>
          </w:p>
        </w:tc>
        <w:tc>
          <w:tcPr>
            <w:tcW w:w="2375" w:type="dxa"/>
          </w:tcPr>
          <w:p w14:paraId="48DEDAA8" w14:textId="6FC8BA49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db_alumnos_saldos</w:t>
            </w:r>
          </w:p>
        </w:tc>
        <w:tc>
          <w:tcPr>
            <w:tcW w:w="5911" w:type="dxa"/>
            <w:vAlign w:val="center"/>
          </w:tcPr>
          <w:p w14:paraId="190331D5" w14:textId="31AA431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Alumnos, relación apoderado-alumno, saldo disponible y movimientos de saldo.</w:t>
            </w:r>
          </w:p>
        </w:tc>
      </w:tr>
      <w:tr w:rsidR="008F2B33" w:rsidRPr="001917AE" w14:paraId="52B9FB5C" w14:textId="77777777" w:rsidTr="00F02AC2">
        <w:tc>
          <w:tcPr>
            <w:tcW w:w="794" w:type="dxa"/>
            <w:vAlign w:val="center"/>
          </w:tcPr>
          <w:p w14:paraId="270FA789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8083</w:t>
            </w:r>
          </w:p>
        </w:tc>
        <w:tc>
          <w:tcPr>
            <w:tcW w:w="1378" w:type="dxa"/>
            <w:vAlign w:val="center"/>
          </w:tcPr>
          <w:p w14:paraId="1E9AF54F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 e Inventario</w:t>
            </w:r>
          </w:p>
        </w:tc>
        <w:tc>
          <w:tcPr>
            <w:tcW w:w="2375" w:type="dxa"/>
          </w:tcPr>
          <w:p w14:paraId="0237C465" w14:textId="029F6368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db_productos_inventario</w:t>
            </w:r>
          </w:p>
        </w:tc>
        <w:tc>
          <w:tcPr>
            <w:tcW w:w="5911" w:type="dxa"/>
            <w:vAlign w:val="center"/>
          </w:tcPr>
          <w:p w14:paraId="39C19691" w14:textId="2FF136C2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Productos, SKU, categorías, stock, CPP, stock crítico, ajustes e inventarios físicos.</w:t>
            </w:r>
          </w:p>
        </w:tc>
      </w:tr>
      <w:tr w:rsidR="008F2B33" w:rsidRPr="001917AE" w14:paraId="7A0C9384" w14:textId="77777777" w:rsidTr="00F02AC2">
        <w:tc>
          <w:tcPr>
            <w:tcW w:w="794" w:type="dxa"/>
            <w:vAlign w:val="center"/>
          </w:tcPr>
          <w:p w14:paraId="43ECEB96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8084</w:t>
            </w:r>
          </w:p>
        </w:tc>
        <w:tc>
          <w:tcPr>
            <w:tcW w:w="1378" w:type="dxa"/>
            <w:vAlign w:val="center"/>
          </w:tcPr>
          <w:p w14:paraId="7316BA4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Ventas y Reservas</w:t>
            </w:r>
          </w:p>
        </w:tc>
        <w:tc>
          <w:tcPr>
            <w:tcW w:w="2375" w:type="dxa"/>
          </w:tcPr>
          <w:p w14:paraId="384C0982" w14:textId="37B53B03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db_ventas_reservas</w:t>
            </w:r>
          </w:p>
        </w:tc>
        <w:tc>
          <w:tcPr>
            <w:tcW w:w="5911" w:type="dxa"/>
            <w:vAlign w:val="center"/>
          </w:tcPr>
          <w:p w14:paraId="49F5E986" w14:textId="362710E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Reservas, entrega directa, ventas y devoluciones.</w:t>
            </w:r>
          </w:p>
        </w:tc>
      </w:tr>
      <w:tr w:rsidR="008F2B33" w:rsidRPr="001917AE" w14:paraId="5BA0150F" w14:textId="77777777" w:rsidTr="00F02AC2">
        <w:tc>
          <w:tcPr>
            <w:tcW w:w="794" w:type="dxa"/>
            <w:vAlign w:val="center"/>
          </w:tcPr>
          <w:p w14:paraId="4F8426FD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8085</w:t>
            </w:r>
          </w:p>
        </w:tc>
        <w:tc>
          <w:tcPr>
            <w:tcW w:w="1378" w:type="dxa"/>
            <w:vAlign w:val="center"/>
          </w:tcPr>
          <w:p w14:paraId="1BD89174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Compras</w:t>
            </w:r>
          </w:p>
        </w:tc>
        <w:tc>
          <w:tcPr>
            <w:tcW w:w="2375" w:type="dxa"/>
          </w:tcPr>
          <w:p w14:paraId="4DD8C5F6" w14:textId="3EA5BEB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db_compras</w:t>
            </w:r>
          </w:p>
        </w:tc>
        <w:tc>
          <w:tcPr>
            <w:tcW w:w="5911" w:type="dxa"/>
            <w:vAlign w:val="center"/>
          </w:tcPr>
          <w:p w14:paraId="5E50C4F0" w14:textId="405740EA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Proveedores, órdenes de compra, recepción de mercadería y facturas.</w:t>
            </w:r>
          </w:p>
        </w:tc>
      </w:tr>
      <w:tr w:rsidR="008F2B33" w:rsidRPr="001917AE" w14:paraId="26D24388" w14:textId="77777777" w:rsidTr="00F02AC2">
        <w:tc>
          <w:tcPr>
            <w:tcW w:w="794" w:type="dxa"/>
            <w:vAlign w:val="center"/>
          </w:tcPr>
          <w:p w14:paraId="2754D38A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8086</w:t>
            </w:r>
          </w:p>
        </w:tc>
        <w:tc>
          <w:tcPr>
            <w:tcW w:w="1378" w:type="dxa"/>
            <w:vAlign w:val="center"/>
          </w:tcPr>
          <w:p w14:paraId="7C442EF8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Finanzas y Configuración</w:t>
            </w:r>
          </w:p>
        </w:tc>
        <w:tc>
          <w:tcPr>
            <w:tcW w:w="2375" w:type="dxa"/>
          </w:tcPr>
          <w:p w14:paraId="02FFF343" w14:textId="31E596F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db_finanzas_config</w:t>
            </w:r>
          </w:p>
        </w:tc>
        <w:tc>
          <w:tcPr>
            <w:tcW w:w="5911" w:type="dxa"/>
            <w:vAlign w:val="center"/>
          </w:tcPr>
          <w:p w14:paraId="5ECAD821" w14:textId="48600980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Cuenta Librería, pagos, autorizaciones, resultados y configuración institucional.</w:t>
            </w:r>
          </w:p>
        </w:tc>
      </w:tr>
    </w:tbl>
    <w:p w14:paraId="01C777A5" w14:textId="1DBE41EB" w:rsidR="00F02AC2" w:rsidRPr="001917AE" w:rsidRDefault="00F02AC2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Nota: El Gateway no contiene lógica de negocio ni comparte persistencia. Los servicios se prueban individualmente con Swagger/Postman y de forma integrada a través del Gateway.</w:t>
      </w:r>
    </w:p>
    <w:p w14:paraId="2CA92227" w14:textId="7175EA41" w:rsidR="002839A8" w:rsidRPr="00437CD7" w:rsidRDefault="00000000">
      <w:pPr>
        <w:jc w:val="center"/>
        <w:rPr>
          <w:sz w:val="16"/>
          <w:szCs w:val="16"/>
          <w:lang w:val="en-US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2309B887" wp14:editId="0D80AF4C">
            <wp:extent cx="5199800" cy="3252438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arquitectura_general.png"/>
                    <pic:cNvPicPr/>
                  </pic:nvPicPr>
                  <pic:blipFill rotWithShape="1">
                    <a:blip r:embed="rId6"/>
                    <a:srcRect l="2733" t="9992" r="2727" b="3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558" cy="3257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A3D8" w14:textId="1172641D" w:rsidR="002839A8" w:rsidRPr="001917AE" w:rsidRDefault="00000000" w:rsidP="00FE5C0B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1. Arquitectura general EduSald</w:t>
      </w:r>
      <w:r w:rsidR="00760B41" w:rsidRPr="001917AE">
        <w:rPr>
          <w:sz w:val="16"/>
          <w:szCs w:val="16"/>
        </w:rPr>
        <w:t>o</w:t>
      </w:r>
      <w:r w:rsidRPr="001917AE">
        <w:rPr>
          <w:sz w:val="16"/>
          <w:szCs w:val="16"/>
        </w:rPr>
        <w:t>.</w:t>
      </w:r>
    </w:p>
    <w:p w14:paraId="54354280" w14:textId="3ADBE55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3.1. MS Auth y Usuarios - Puerto 8081</w:t>
      </w:r>
    </w:p>
    <w:p w14:paraId="3494987C" w14:textId="67507F81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Gestionará la autenticación y los usuarios que operan EduSaldo. Los roles serán APODERADO, ENCARGADO, ADMINISTRADOR y AUTORIZADOR. El Autorizador corresponde al segundo administrador definido en el prototipo: puede consultar la Cuenta Librería y actuar solamente cuando se requiere segunda firma, por </w:t>
      </w:r>
      <w:r w:rsidR="001917AE" w:rsidRPr="001917AE">
        <w:rPr>
          <w:sz w:val="20"/>
          <w:szCs w:val="20"/>
        </w:rPr>
        <w:t>ejemplo,</w:t>
      </w:r>
      <w:r w:rsidRPr="001917AE">
        <w:rPr>
          <w:sz w:val="20"/>
          <w:szCs w:val="20"/>
        </w:rPr>
        <w:t xml:space="preserve"> en pagos y ajustes de stock.</w:t>
      </w:r>
    </w:p>
    <w:p w14:paraId="312BD916" w14:textId="5BDDE53C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Login / JWT, Roles y permisos, PRIMER_ACCESO, Bloqueo 5 intentos, Recuperación / reset, Inactivar / reactivar. Base de datos propia: db_auth_usuarios. Historias relacionadas: HU05-HU13, HU68, HU69.</w:t>
      </w:r>
    </w:p>
    <w:p w14:paraId="43AAAF47" w14:textId="77777777" w:rsidR="00FE5C0B" w:rsidRPr="001917AE" w:rsidRDefault="00FE5C0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Funciones principales:</w:t>
      </w:r>
    </w:p>
    <w:p w14:paraId="061315A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Login y autenticación.</w:t>
      </w:r>
    </w:p>
    <w:p w14:paraId="25327FD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Identificación del usuario y rol.</w:t>
      </w:r>
    </w:p>
    <w:p w14:paraId="1D5FECB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Gestión de usuarios activos/inactivos.</w:t>
      </w:r>
    </w:p>
    <w:p w14:paraId="07B7E338" w14:textId="4C9EC73B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Control de permisos por rol.</w:t>
      </w:r>
    </w:p>
    <w:p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Creación de usuarios Apoderado solo a solicitud de MS Alumnos y Saldos, junto con su asociación a un alumno.</w:t>
      </w:r>
    </w:p>
    <w:p w14:paraId="1951D42C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73455D3E" w14:textId="0217528E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8082 Alumnos y Saldos: validar cuenta / usuario.</w:t>
      </w:r>
    </w:p>
    <w:p w14:paraId="62F2D7E8" w14:textId="6E25778D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8099 API Gateway: JWT / rutas.</w:t>
      </w:r>
    </w:p>
    <w:p w14:paraId="656BEA48" w14:textId="4D872E22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55797939" wp14:editId="5ED91AAF">
            <wp:extent cx="4402914" cy="536690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S_Auth_y_Usuarios.png"/>
                    <pic:cNvPicPr/>
                  </pic:nvPicPr>
                  <pic:blipFill rotWithShape="1">
                    <a:blip r:embed="rId7"/>
                    <a:srcRect l="2461" t="2785" r="2581" b="2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40" cy="5375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7C6E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2. Diagrama técnico de MS Auth y Usuarios.</w:t>
      </w:r>
    </w:p>
    <w:p w14:paraId="65924878" w14:textId="11502F7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3.2. MS Alumnos y Saldos - Puerto 8082</w:t>
      </w:r>
    </w:p>
    <w:p w14:paraId="4C38D1C6" w14:textId="62D81614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Administrará los alumnos, su relación con los apoderados y la cuenta de saldo de cada alumno.</w:t>
      </w:r>
      <w:r w:rsidR="000B5759" w:rsidRPr="001917AE">
        <w:rPr>
          <w:sz w:val="20"/>
          <w:szCs w:val="20"/>
        </w:rPr>
        <w:t xml:space="preserve"> El servicio debe conservar los movimientos que explican cómo se obtiene el saldo actual, no solamente almacenar un monto final.</w:t>
      </w:r>
    </w:p>
    <w:p w14:paraId="04CAAFA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Alumno: RUT, nombre, fecha de nacimiento, curso y estado.</w:t>
      </w:r>
    </w:p>
    <w:p w14:paraId="6EC15BA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Relación Apoderado-Alumno N:M: un alumno tiene uno o más apoderados y un apoderado uno o más alumnos; ninguno existe sin el otro. Las asociaciones no se eliminan: se desvinculan con fecha, responsable y motivo.</w:t>
      </w:r>
    </w:p>
    <w:p w14:paraId="0AE6FD0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Cuenta de saldo del alumno.</w:t>
      </w:r>
    </w:p>
    <w:p w14:paraId="5A85AE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movimientos: abonos, compras, reservas, devoluciones y ajustes.</w:t>
      </w:r>
    </w:p>
    <w:p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Alta en un solo paso (alumno + apoderado + asociación). Si falla la creación del usuario en MS Auth, se compensa y no queda ningún registro parcial.</w:t>
      </w:r>
    </w:p>
    <w:p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Alerta de saldo bajo con ciclo ACTIVA/RESUELTA, notificada a todos los apoderados con asociación vigente.</w:t>
      </w:r>
    </w:p>
    <w:p w14:paraId="422BB1C6" w14:textId="2246682D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Importación CSV, Asociación </w:t>
      </w:r>
      <w:r w:rsidR="00437CD7">
        <w:rPr>
          <w:sz w:val="20"/>
          <w:szCs w:val="20"/>
        </w:rPr>
        <w:t>con apoderados</w:t>
      </w:r>
      <w:r w:rsidRPr="001917AE">
        <w:rPr>
          <w:sz w:val="20"/>
          <w:szCs w:val="20"/>
        </w:rPr>
        <w:t xml:space="preserve">, Saldo actual/reservado/disponible, Abono simulado, Sin saldo negativo, Alerta &lt;= umbral. Base de datos propia: db_alumnos_saldos. Historias relacionadas: HU14-HU23 (incluye HU15 con ex-HU04 y la nueva HU16), HU35.</w:t>
      </w:r>
    </w:p>
    <w:p w14:paraId="214FDFF5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04F8A7B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MS Alumnos y Saldos ↔ 8081 Auth y Usuarios: crear/reutilizar usuario Apoderado (apoderadoId).</w:t>
      </w:r>
    </w:p>
    <w:p w14:paraId="5680474E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Alumnos y Saldos ↔ 8084 Ventas y Reservas: reservar/liberar/finalizar saldo.</w:t>
      </w:r>
    </w:p>
    <w:p w14:paraId="059A1BD2" w14:textId="3F8CA5C1" w:rsidR="002839A8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MS Alumnos y Saldos ↔ 8086 Finanzas: movimiento por abono.</w:t>
      </w:r>
      <w:r w:rsidR="00FE5C0B" w:rsidRPr="001917AE">
        <w:rPr>
          <w:sz w:val="20"/>
          <w:szCs w:val="20"/>
        </w:rPr>
        <w:br/>
      </w:r>
      <w:r w:rsidRPr="001917AE">
        <w:rPr>
          <w:noProof/>
          <w:sz w:val="20"/>
          <w:szCs w:val="20"/>
        </w:rPr>
        <w:drawing>
          <wp:inline distT="0" distB="0" distL="0" distR="0" wp14:anchorId="315FD6ED" wp14:editId="7345CC9D">
            <wp:extent cx="5064708" cy="5149787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S_Alumnos_y_Saldos.png"/>
                    <pic:cNvPicPr/>
                  </pic:nvPicPr>
                  <pic:blipFill rotWithShape="1">
                    <a:blip r:embed="rId8"/>
                    <a:srcRect l="2236" t="2901" r="1972" b="2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993" cy="515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9F4ED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3. Diagrama técnico de MS Alumnos y Saldos.</w:t>
      </w:r>
    </w:p>
    <w:p w14:paraId="5FAB57FA" w14:textId="52B5EB61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3.3. MS Productos e Inventario - Puerto 8083</w:t>
      </w:r>
    </w:p>
    <w:p w14:paraId="273A3F63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Será el único responsable del catálogo de productos y del stock.</w:t>
      </w:r>
    </w:p>
    <w:p w14:paraId="5C5652D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Productos, SKU y código de barras.</w:t>
      </w:r>
    </w:p>
    <w:p w14:paraId="76B4232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Categorías.</w:t>
      </w:r>
    </w:p>
    <w:p w14:paraId="77B62EF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Precio de venta y porcentaje de utilidad sobre costo.</w:t>
      </w:r>
    </w:p>
    <w:p w14:paraId="2334ADC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físico, reservado y disponible.</w:t>
      </w:r>
    </w:p>
    <w:p w14:paraId="36FC2C8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crítico.</w:t>
      </w:r>
    </w:p>
    <w:p w14:paraId="0344DA1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Ajustes de stock: el Encargado reporta la diferencia, el Administrador crea la solicitud y el Autorizador la aprueba o rechaza (doble firma).</w:t>
      </w:r>
    </w:p>
    <w:p w14:paraId="03703E5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Inventarios físicos e historial con respaldo.</w:t>
      </w:r>
    </w:p>
    <w:p w14:paraId="04134A4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Costo Promedio Ponderado (CPP).</w:t>
      </w:r>
    </w:p>
    <w:p w14:paraId="731432C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Valor stock a costo y valor stock a precio de venta.</w:t>
      </w:r>
    </w:p>
    <w:p w14:paraId="68ED26C8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Regla de valorización: el Centro General no utiliza el IVA como crédito fiscal; por lo tanto, el costo de inventario y el CPP se calcularán utilizando el costo total de compra con IVA incluido.</w:t>
      </w:r>
    </w:p>
    <w:p w14:paraId="1C42BF1D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CRUD producto/categoría, Stock físico/reservado/disponible, Reserva/liberación stock, Inventario físico, Ajuste con 2da firma, Stock crítico, CPP y valorización. Base de datos propia: db_productos_inventario. Historias relacionadas: HU24-HU26, HU38-HU45, HU51-HU52, HU60.</w:t>
      </w:r>
    </w:p>
    <w:p w14:paraId="46071DF1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1A14911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8084 Ventas y Reservas: reservar/liberar/finalizar stock.</w:t>
      </w:r>
    </w:p>
    <w:p w14:paraId="220F512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8085 Compras: recepción aceptada / CPP.</w:t>
      </w:r>
    </w:p>
    <w:p w14:paraId="118C14D0" w14:textId="4EB7BB99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8086 Finanzas: valorización/reportes.</w:t>
      </w:r>
    </w:p>
    <w:p w14:paraId="7D0941CB" w14:textId="685EE9F8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59D60BF6" wp14:editId="70392677">
            <wp:extent cx="5335132" cy="49552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S_Productos_e_Inventario.png"/>
                    <pic:cNvPicPr/>
                  </pic:nvPicPr>
                  <pic:blipFill rotWithShape="1">
                    <a:blip r:embed="rId9"/>
                    <a:srcRect l="1740" t="2790" r="2226" b="1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466" cy="496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DF697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4. Diagrama técnico de MS Productos e Inventario.</w:t>
      </w:r>
    </w:p>
    <w:p w14:paraId="66844484" w14:textId="7DFCF70B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3.4. MS Ventas y Reservas - Puerto 8084</w:t>
      </w:r>
    </w:p>
    <w:p w14:paraId="6C9E5D8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las operaciones mediante las cuales los alumnos adquieren materiales.</w:t>
      </w:r>
    </w:p>
    <w:p w14:paraId="748A001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Reservas realizadas por el apoderado (patrón cabecera-detalle: una reserva agrupa una o más líneas en DetalleReserva).</w:t>
      </w:r>
    </w:p>
    <w:p w14:paraId="6D32534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Código/etiqueta de bolsa de reserva.</w:t>
      </w:r>
    </w:p>
    <w:p w14:paraId="3EB2FFB3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de reservas.</w:t>
      </w:r>
    </w:p>
    <w:p w14:paraId="7408558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directa.</w:t>
      </w:r>
    </w:p>
    <w:p w14:paraId="7EC73F7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Venta (agrupa una o más líneas en DetalleVenta, originada por retiro de reserva o por venta presencial directa).</w:t>
      </w:r>
    </w:p>
    <w:p w14:paraId="3CDB98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Devoluciones.</w:t>
      </w:r>
    </w:p>
    <w:p w14:paraId="4F63CA29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Este servicio solicitará a Alumnos/Saldos la validación y movimiento del saldo, y a Productos/Inventario la validación y movimiento del stock. No modificará directamente las bases de datos de esos servicios.</w:t>
      </w:r>
    </w:p>
    <w:p w14:paraId="7B4566A6" w14:textId="77777777" w:rsidR="002839A8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Carrito de reserva multilínea, DetalleReserva, DetalleVenta, PENDIENTE, LISTA_PARA_RETIRO, ENTREGADA, CANCELADA, Venta directa, Devolución. Base de datos propia: db_ventas_reservas. Historias relacionadas: HU27-HU37.</w:t>
      </w:r>
    </w:p>
    <w:p w14:paraId="4616ED3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7897DBE1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8082 Alumnos y Saldos: comprometer/liberar/debitar saldo.</w:t>
      </w:r>
    </w:p>
    <w:p w14:paraId="74DB32B5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8083 Productos e Inventario: reservar/liberar/descontar/reponer stock.</w:t>
      </w:r>
    </w:p>
    <w:p w14:paraId="1AA1A3D5" w14:textId="0439ED79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8086 Finanzas: ingreso por venta / reversa.</w:t>
      </w:r>
    </w:p>
    <w:p w14:paraId="307FE152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221719F2" wp14:editId="6B4B1395">
            <wp:extent cx="6400800" cy="59159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S_Ventas_y_Reser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D9BC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5. Diagrama técnico de MS Ventas y Reservas.</w:t>
      </w:r>
    </w:p>
    <w:p w14:paraId="56894C47" w14:textId="03709FE0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3.5. MS Compras - Puerto 8085</w:t>
      </w:r>
    </w:p>
    <w:p w14:paraId="78C2B1E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el proceso desde el proveedor hasta la recepción de la factura y mercadería.</w:t>
      </w:r>
    </w:p>
    <w:p w14:paraId="3B8105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Maestro de proveedores.</w:t>
      </w:r>
    </w:p>
    <w:p w14:paraId="5FAA5A6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Datos bancarios del proveedor.</w:t>
      </w:r>
    </w:p>
    <w:p w14:paraId="255ABCC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Orden de Compra (OC).</w:t>
      </w:r>
    </w:p>
    <w:p w14:paraId="2508908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Detalle de OC.</w:t>
      </w:r>
    </w:p>
    <w:p w14:paraId="549C94E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Recepción de mercadería por el Encargado.</w:t>
      </w:r>
    </w:p>
    <w:p w14:paraId="16086AC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 asociada a la recepción.</w:t>
      </w:r>
    </w:p>
    <w:p w14:paraId="5BF55BD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La OC se confeccionará utilizando valores netos. Por cada ítem se ingresará cantidad y valor neto unitario; el sistema calculará Neto + IVA 19% + Total.</w:t>
      </w:r>
    </w:p>
    <w:p w14:paraId="6ED11122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La recepción la realiza el Encargado comparando OC, factura y mercadería física. Solo existen recepciones COMPLETAS o INCOMPLETAS. Si la factura no coincide con la mercadería recibida o contiene artículos no ordenados, la recepción puntual se RECHAZA junto con su factura, sin actualizar el stock ni alterar el CPP; la OC permanece vigente (EMITIDA o RECEPCIÓN_PARCIAL) a la espera de un nuevo despacho corregido.</w:t>
      </w:r>
    </w:p>
    <w:p w14:paraId="658B30DF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Una recepción incompleta es válida cuando la factura coincide exactamente con la parte de la OC que efectivamente llegó. Cada recepción aceptada vincula una única factura; una OC puede tener varias recepciones (entregas parciales), cada una con su factura asociada respaldada por su DetalleRecepcion. Una OC sin recepciones puede cancelarse con motivo obligatorio.</w:t>
      </w:r>
    </w:p>
    <w:p w14:paraId="738B0B5F" w14:textId="77777777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Proveedores, OC, Recepción parcial/total, Rechazo diferencias, Factura por recepción, Costo efectivo con IVA. Base de datos propia: db_compras. Historias relacionadas: HU46-HU49 (HU49 incluye ex-HU50 y ex-HU53).</w:t>
      </w:r>
    </w:p>
    <w:p w14:paraId="384036E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287B582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8083 Productos e Inventario: entrada stock + actualización CPP.</w:t>
      </w:r>
    </w:p>
    <w:p w14:paraId="7B4AF16C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8086 Finanzas: solicitud/pago factura.</w:t>
      </w:r>
    </w:p>
    <w:p w14:paraId="7307434E" w14:textId="7DFD2540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3A3B1D96" wp14:editId="320CC986">
            <wp:extent cx="4484535" cy="5519884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S_Compras.png"/>
                    <pic:cNvPicPr/>
                  </pic:nvPicPr>
                  <pic:blipFill rotWithShape="1">
                    <a:blip r:embed="rId11"/>
                    <a:srcRect l="2733" t="2950" r="3099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908" cy="5581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DF481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6. Diagrama técnico de MS Compras.</w:t>
      </w:r>
    </w:p>
    <w:p w14:paraId="0BBE3C37" w14:textId="118914B3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lastRenderedPageBreak/>
        <w:t>3.6. MS Finanzas y Configuración - Puerto 8086</w:t>
      </w:r>
    </w:p>
    <w:p w14:paraId="50451C2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 Cuenta Librería y las operaciones financieras/administrativas.</w:t>
      </w:r>
    </w:p>
    <w:p w14:paraId="3A1B7614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Cartola de ingresos y egresos.</w:t>
      </w:r>
    </w:p>
    <w:p w14:paraId="4A8DB28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Cartola de caja: saldo de apertura, abonos, pagos de facturas y saldo actual. Las ventas y devoluciones no mueven caja (consumen saldo ya abonado): se registran como resultados, para evitar la doble contabilización (HU54, HU58).</w:t>
      </w:r>
    </w:p>
    <w:p w14:paraId="3907005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Resultados y utilidad.</w:t>
      </w:r>
    </w:p>
    <w:p w14:paraId="5CA604BE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Facturas pendientes de pago.</w:t>
      </w:r>
    </w:p>
    <w:p w14:paraId="6810CAC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Solicitud de pago.</w:t>
      </w:r>
    </w:p>
    <w:p w14:paraId="673F573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Segunda autorización.</w:t>
      </w:r>
    </w:p>
    <w:p w14:paraId="04025B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Registro del pago y egreso automático en Cuenta Librería.</w:t>
      </w:r>
    </w:p>
    <w:p w14:paraId="6985107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autorizaciones.</w:t>
      </w:r>
    </w:p>
    <w:p w14:paraId="30D5535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institucional: nombre del colegio, librería, datos y logo.</w:t>
      </w:r>
    </w:p>
    <w:p w14:paraId="02E9F2BE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 se admitirán pagos parciales de facturas. Una factura aceptada se paga completa. El detalle del pago mostrará qué productos y cantidades recibidas de la OC respaldan la factura.</w:t>
      </w:r>
    </w:p>
    <w:p w14:paraId="64120BDC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El Autorizador tendrá acceso de consulta a la Cuenta Librería y a las gestiones que requieren segunda firma, pero no podrá operar Inventario, Compras, Productos ni Configuración.</w:t>
      </w:r>
    </w:p>
    <w:p w14:paraId="5988671F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Cuenta Librería/cartola, Doble autorización pagos, Reportes/Excel, Cierre ABIERTO→EN_REVISIÓN→CERRADO (manual o automático al vencer el plazo de revisión), Parámetros, Datos institución, Auditoría. Base de datos propia: db_finanzas_config. Historias relacionadas: HU54-HU69 (según responsabilidad).</w:t>
      </w:r>
    </w:p>
    <w:p w14:paraId="2F718610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3130E795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8081 Auth y Usuarios: rol/identidad.</w:t>
      </w:r>
    </w:p>
    <w:p w14:paraId="3C311BD1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8082 Alumnos y Saldos: abonos.</w:t>
      </w:r>
    </w:p>
    <w:p w14:paraId="4304EED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8083 Inventario: valorización.</w:t>
      </w:r>
    </w:p>
    <w:p w14:paraId="2F4BF770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8084 Ventas: ingresos/devoluciones.</w:t>
      </w:r>
    </w:p>
    <w:p w14:paraId="61D2FEED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8085 Compras: facturas/pagos.</w:t>
      </w:r>
    </w:p>
    <w:p w14:paraId="79FB5C43" w14:textId="47249773" w:rsidR="002839A8" w:rsidRPr="001917AE" w:rsidRDefault="00000000" w:rsidP="000B5759">
      <w:pPr>
        <w:pStyle w:val="ListBullet"/>
        <w:numPr>
          <w:ilvl w:val="0"/>
          <w:numId w:val="0"/>
        </w:numPr>
        <w:ind w:left="360"/>
        <w:rPr>
          <w:sz w:val="16"/>
          <w:szCs w:val="16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33626CC3" wp14:editId="20AA7A5A">
            <wp:extent cx="5542059" cy="4510482"/>
            <wp:effectExtent l="0" t="0" r="190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S_Finanzas_y_Configuración.png"/>
                    <pic:cNvPicPr/>
                  </pic:nvPicPr>
                  <pic:blipFill rotWithShape="1">
                    <a:blip r:embed="rId12"/>
                    <a:srcRect l="1616" t="2414" r="1606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094" cy="45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F6FF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7. Diagrama técnico de MS Finanzas y Configuración.</w:t>
      </w:r>
    </w:p>
    <w:p w14:paraId="23700DFA" w14:textId="4EE795B3" w:rsidR="008F2B33" w:rsidRPr="001917AE" w:rsidRDefault="008F2B33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4. Flujos principales entre microservicios</w:t>
      </w:r>
    </w:p>
    <w:p w14:paraId="1CD5035E" w14:textId="7D2BA8E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4.1 Venta o entrega</w:t>
      </w:r>
    </w:p>
    <w:p w14:paraId="32EEF4EE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→ Gateway → Ventas/Reservas. Ventas valida al alumno y solicita a Alumnos/Saldos el movimiento correspondiente; solicita a Productos/Inventario la validación y descuento de stock; y comunica el movimiento financiero a Finanzas/Configuración.</w:t>
      </w:r>
    </w:p>
    <w:p w14:paraId="143728C1" w14:textId="7547C00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4.2 Orden de compra y recepción</w:t>
      </w:r>
    </w:p>
    <w:p w14:paraId="232322DF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React → Gateway → Compras. El Administrador emite la OC en valores netos con sus líneas de DetalleOrdenCompra. Posteriormente el Encargado recepciona la mercadería con su factura; si la factura no coincide con lo recibido o trae artículos incorrectos, se rechaza la recepción puntual y su factura, manteniendo la OC vigente para una futura entrega subsanada. Si la recepción es válida, Compras solicita a Productos/Inventario el aumento de stock por las unidades aceptadas y el recálculo del CPP utilizando el costo total con IVA incluido.</w:t>
      </w:r>
    </w:p>
    <w:p w14:paraId="15FD85AD" w14:textId="1504D488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4.3 Pago de factura</w:t>
      </w:r>
    </w:p>
    <w:p w14:paraId="39FE0E52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La factura válida pasa desde Compras a Finanzas/Configuración como pendiente de pago. El Administrador solicita el pago y el Autorizador revisa y aprueba o rechaza. Si se aprueba, la factura queda pagada y se genera automáticamente el egreso correspondiente en la Cuenta Librería.</w:t>
      </w:r>
    </w:p>
    <w:p w14:paraId="62783CC6" w14:textId="1E4DF2B2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4.4 Ajuste de stock</w:t>
      </w:r>
    </w:p>
    <w:p w14:paraId="39C061BB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El Encargado reporta en Productos/Inventario una diferencia de stock (desde la operación diaria o un inventario físico). El Administrador revisa el reporte y lo descarta con motivo o crea la solicitud de ajuste indicando producto, cantidad y motivo. La solicitud queda pendiente. El Autorizador revisa y aprueba o rechaza. Solo después de la aprobación se modifica el stock y queda el registro de auditoría.</w:t>
      </w:r>
    </w:p>
    <w:p w14:paraId="061A4BD7" w14:textId="387ED959" w:rsidR="008F2B33" w:rsidRPr="001917AE" w:rsidRDefault="00E92101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lastRenderedPageBreak/>
        <w:t>5</w:t>
      </w:r>
      <w:r w:rsidR="008F2B33" w:rsidRPr="001917AE">
        <w:rPr>
          <w:sz w:val="32"/>
          <w:szCs w:val="32"/>
        </w:rPr>
        <w:t>. Organización interna sugerida de Spring Boot</w:t>
      </w:r>
    </w:p>
    <w:p w14:paraId="39DC2C9B" w14:textId="77777777" w:rsidR="008F2B33" w:rsidRPr="001917AE" w:rsidRDefault="008F2B33" w:rsidP="008A2EB0">
      <w:pPr>
        <w:rPr>
          <w:sz w:val="12"/>
          <w:szCs w:val="20"/>
        </w:rPr>
      </w:pPr>
      <w:r w:rsidRPr="001917AE">
        <w:rPr>
          <w:sz w:val="20"/>
          <w:szCs w:val="20"/>
        </w:rPr>
        <w:t>src/main/java/.../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controller/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service/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repository/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model/ (o entity/)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dto/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exception/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config/</w:t>
      </w:r>
      <w:r w:rsidRPr="001917AE">
        <w:rPr>
          <w:sz w:val="20"/>
          <w:szCs w:val="20"/>
        </w:rPr>
        <w:br/>
        <w:t>└── client/       ← llamadas a otros microservicios cuando corresponda</w:t>
      </w:r>
    </w:p>
    <w:p w14:paraId="45CEA3D5" w14:textId="1FE88B00" w:rsidR="008F2B33" w:rsidRPr="001917AE" w:rsidRDefault="008F2B33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Dentro de un mismo microservicio se pueden separar paquetes por subdominio. Por ejemplo, Productos e Inventario puede organizar internamente producto, </w:t>
      </w:r>
      <w:r w:rsidR="001917AE" w:rsidRPr="001917AE">
        <w:rPr>
          <w:sz w:val="20"/>
          <w:szCs w:val="20"/>
        </w:rPr>
        <w:t>categoría</w:t>
      </w:r>
      <w:r w:rsidRPr="001917AE">
        <w:rPr>
          <w:sz w:val="20"/>
          <w:szCs w:val="20"/>
        </w:rPr>
        <w:t xml:space="preserve">, stock, movimiento, ajuste e </w:t>
      </w:r>
      <w:r w:rsidR="001917AE" w:rsidRPr="001917AE">
        <w:rPr>
          <w:sz w:val="20"/>
          <w:szCs w:val="20"/>
        </w:rPr>
        <w:t>inventario físico</w:t>
      </w:r>
      <w:r w:rsidRPr="001917AE">
        <w:rPr>
          <w:sz w:val="20"/>
          <w:szCs w:val="20"/>
        </w:rPr>
        <w:t xml:space="preserve"> sin necesidad de crear un microservicio adicional.</w:t>
      </w:r>
    </w:p>
    <w:p w14:paraId="0AC8F080" w14:textId="5C0BB1D7" w:rsidR="00676FCF" w:rsidRPr="001917AE" w:rsidRDefault="00723C7A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6. </w:t>
      </w:r>
      <w:r w:rsidR="00676FCF" w:rsidRPr="001917AE">
        <w:rPr>
          <w:sz w:val="32"/>
          <w:szCs w:val="32"/>
        </w:rPr>
        <w:t>Próximos pasos</w:t>
      </w:r>
    </w:p>
    <w:p w14:paraId="59BF1DAA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1. Definir entidades y tablas de cada uno de los seis microservicios.</w:t>
      </w:r>
    </w:p>
    <w:p w14:paraId="13E1E152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2. Definir relaciones internas y referencias entre servicios.</w:t>
      </w:r>
    </w:p>
    <w:p w14:paraId="5B8DC31B" w14:textId="4477E59A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3. Definir endpoints REST necesarios para reproducir los procesos del prototip</w:t>
      </w:r>
      <w:r w:rsidR="00723C7A" w:rsidRPr="001917AE">
        <w:rPr>
          <w:sz w:val="20"/>
          <w:szCs w:val="20"/>
        </w:rPr>
        <w:t>o</w:t>
      </w:r>
      <w:r w:rsidRPr="001917AE">
        <w:rPr>
          <w:sz w:val="20"/>
          <w:szCs w:val="20"/>
        </w:rPr>
        <w:t>.</w:t>
      </w:r>
    </w:p>
    <w:p w14:paraId="6882C51D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4. Definir qué integraciones serán síncronas entre microservicios.</w:t>
      </w:r>
    </w:p>
    <w:p w14:paraId="7BD0CF5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5. Crear los proyectos Spring Boot y el API Gateway.</w:t>
      </w:r>
    </w:p>
    <w:p w14:paraId="14AFF6D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6. Configurar bases de datos independientes.</w:t>
      </w:r>
    </w:p>
    <w:p w14:paraId="3D9E01E8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7. Implementar y probar los servicios con Postman/Swagger.</w:t>
      </w:r>
    </w:p>
    <w:p w14:paraId="73792D3A" w14:textId="0DCE443F" w:rsidR="00676FCF" w:rsidRPr="009144D6" w:rsidRDefault="00676FCF" w:rsidP="00A847E8">
      <w:pPr>
        <w:rPr>
          <w:sz w:val="20"/>
          <w:szCs w:val="20"/>
        </w:rPr>
      </w:pPr>
      <w:r w:rsidRPr="001917AE">
        <w:rPr>
          <w:sz w:val="20"/>
          <w:szCs w:val="20"/>
        </w:rPr>
        <w:t>8. Construir las páginas React consumiendo el Gateway.</w:t>
      </w:r>
    </w:p>
    <w:sectPr w:rsidR="00676FCF" w:rsidRPr="009144D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3496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937E7"/>
    <w:multiLevelType w:val="hybridMultilevel"/>
    <w:tmpl w:val="A75C0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9529F1"/>
    <w:multiLevelType w:val="hybridMultilevel"/>
    <w:tmpl w:val="979E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FA33CD"/>
    <w:multiLevelType w:val="hybridMultilevel"/>
    <w:tmpl w:val="E46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A44ADF"/>
    <w:multiLevelType w:val="hybridMultilevel"/>
    <w:tmpl w:val="2BD63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CB0C70"/>
    <w:multiLevelType w:val="hybridMultilevel"/>
    <w:tmpl w:val="D96C9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0053D"/>
    <w:multiLevelType w:val="hybridMultilevel"/>
    <w:tmpl w:val="C6C8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3E3E1F"/>
    <w:multiLevelType w:val="hybridMultilevel"/>
    <w:tmpl w:val="5FB07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A5B43"/>
    <w:multiLevelType w:val="hybridMultilevel"/>
    <w:tmpl w:val="B31CE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76FE6"/>
    <w:multiLevelType w:val="hybridMultilevel"/>
    <w:tmpl w:val="3E7C6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7106ED"/>
    <w:multiLevelType w:val="hybridMultilevel"/>
    <w:tmpl w:val="D8EC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A9281C"/>
    <w:multiLevelType w:val="hybridMultilevel"/>
    <w:tmpl w:val="E1340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00901">
    <w:abstractNumId w:val="8"/>
  </w:num>
  <w:num w:numId="2" w16cid:durableId="1705128403">
    <w:abstractNumId w:val="6"/>
  </w:num>
  <w:num w:numId="3" w16cid:durableId="1248029820">
    <w:abstractNumId w:val="5"/>
  </w:num>
  <w:num w:numId="4" w16cid:durableId="608396057">
    <w:abstractNumId w:val="4"/>
  </w:num>
  <w:num w:numId="5" w16cid:durableId="882601651">
    <w:abstractNumId w:val="7"/>
  </w:num>
  <w:num w:numId="6" w16cid:durableId="286856862">
    <w:abstractNumId w:val="3"/>
  </w:num>
  <w:num w:numId="7" w16cid:durableId="1989364294">
    <w:abstractNumId w:val="2"/>
  </w:num>
  <w:num w:numId="8" w16cid:durableId="1736783263">
    <w:abstractNumId w:val="1"/>
  </w:num>
  <w:num w:numId="9" w16cid:durableId="859247191">
    <w:abstractNumId w:val="0"/>
  </w:num>
  <w:num w:numId="10" w16cid:durableId="1635601903">
    <w:abstractNumId w:val="10"/>
  </w:num>
  <w:num w:numId="11" w16cid:durableId="1464616949">
    <w:abstractNumId w:val="18"/>
  </w:num>
  <w:num w:numId="12" w16cid:durableId="960457889">
    <w:abstractNumId w:val="15"/>
  </w:num>
  <w:num w:numId="13" w16cid:durableId="2098359324">
    <w:abstractNumId w:val="17"/>
  </w:num>
  <w:num w:numId="14" w16cid:durableId="870920488">
    <w:abstractNumId w:val="12"/>
  </w:num>
  <w:num w:numId="15" w16cid:durableId="515072395">
    <w:abstractNumId w:val="19"/>
  </w:num>
  <w:num w:numId="16" w16cid:durableId="353969178">
    <w:abstractNumId w:val="16"/>
  </w:num>
  <w:num w:numId="17" w16cid:durableId="1304312899">
    <w:abstractNumId w:val="13"/>
  </w:num>
  <w:num w:numId="18" w16cid:durableId="1680890999">
    <w:abstractNumId w:val="9"/>
  </w:num>
  <w:num w:numId="19" w16cid:durableId="2070615908">
    <w:abstractNumId w:val="14"/>
  </w:num>
  <w:num w:numId="20" w16cid:durableId="4711396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DCF"/>
    <w:rsid w:val="000B5759"/>
    <w:rsid w:val="0012101D"/>
    <w:rsid w:val="0015074B"/>
    <w:rsid w:val="001917AE"/>
    <w:rsid w:val="001E555C"/>
    <w:rsid w:val="001F26B2"/>
    <w:rsid w:val="002839A8"/>
    <w:rsid w:val="0029639D"/>
    <w:rsid w:val="00326F90"/>
    <w:rsid w:val="003E6A76"/>
    <w:rsid w:val="004026A5"/>
    <w:rsid w:val="00423DC3"/>
    <w:rsid w:val="00437CD7"/>
    <w:rsid w:val="00467C01"/>
    <w:rsid w:val="00584151"/>
    <w:rsid w:val="00676FCF"/>
    <w:rsid w:val="006944CA"/>
    <w:rsid w:val="006D7578"/>
    <w:rsid w:val="00723C7A"/>
    <w:rsid w:val="00760B41"/>
    <w:rsid w:val="007B7278"/>
    <w:rsid w:val="008A2EB0"/>
    <w:rsid w:val="008F2B33"/>
    <w:rsid w:val="009144D6"/>
    <w:rsid w:val="00A770B6"/>
    <w:rsid w:val="00A847E8"/>
    <w:rsid w:val="00AA1D8D"/>
    <w:rsid w:val="00AB53FD"/>
    <w:rsid w:val="00B47730"/>
    <w:rsid w:val="00B83838"/>
    <w:rsid w:val="00C429E5"/>
    <w:rsid w:val="00CB0664"/>
    <w:rsid w:val="00D04C76"/>
    <w:rsid w:val="00D522FB"/>
    <w:rsid w:val="00E92101"/>
    <w:rsid w:val="00F02AC2"/>
    <w:rsid w:val="00FC693F"/>
    <w:rsid w:val="00FE5C0B"/>
    <w:rsid w:val="00FF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164BD2"/>
  <w14:defaultImageDpi w14:val="330"/>
  <w15:docId w15:val="{424FE547-607A-4E7A-AF2F-B7E8FB8A8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01D"/>
    <w:rPr>
      <w:lang w:val="es-C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1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1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12101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101D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21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21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1D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1D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2101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12101D"/>
    <w:rPr>
      <w:b/>
      <w:bCs/>
    </w:rPr>
  </w:style>
  <w:style w:type="character" w:styleId="Emphasis">
    <w:name w:val="Emphasis"/>
    <w:uiPriority w:val="20"/>
    <w:qFormat/>
    <w:rsid w:val="0012101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1D"/>
    <w:rPr>
      <w:i/>
      <w:iCs/>
      <w:color w:val="0F4761" w:themeColor="accent1" w:themeShade="BF"/>
    </w:rPr>
  </w:style>
  <w:style w:type="character" w:styleId="SubtleEmphasis">
    <w:name w:val="Subtle Emphasis"/>
    <w:uiPriority w:val="19"/>
    <w:qFormat/>
    <w:rsid w:val="0012101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12101D"/>
    <w:rPr>
      <w:i/>
      <w:iCs/>
      <w:color w:val="0F4761" w:themeColor="accent1" w:themeShade="BF"/>
    </w:rPr>
  </w:style>
  <w:style w:type="character" w:styleId="SubtleReference">
    <w:name w:val="Subtle Reference"/>
    <w:uiPriority w:val="31"/>
    <w:qFormat/>
    <w:rsid w:val="0012101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12101D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uiPriority w:val="33"/>
    <w:qFormat/>
    <w:rsid w:val="0012101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2101D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11</Pages>
  <Words>2080</Words>
  <Characters>11858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>generated by python-docx</dc:description>
  <cp:lastModifiedBy>Antonio</cp:lastModifiedBy>
  <cp:revision>26</cp:revision>
  <dcterms:created xsi:type="dcterms:W3CDTF">2013-12-23T23:15:00Z</dcterms:created>
  <dcterms:modified xsi:type="dcterms:W3CDTF">2026-10-08T12:16:00Z</dcterms:modified>
  <cp:category/>
</cp:coreProperties>
</file>