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1A298" w14:textId="77777777" w:rsidR="00FC556E" w:rsidRPr="00FC556E" w:rsidRDefault="00FC556E" w:rsidP="00FC556E">
      <w:pPr>
        <w:spacing w:after="48" w:line="240" w:lineRule="auto"/>
        <w:outlineLvl w:val="1"/>
        <w:rPr>
          <w:rFonts w:ascii="Nunito Sans" w:eastAsia="Times New Roman" w:hAnsi="Nunito Sans" w:cs="Segoe UI"/>
          <w:sz w:val="36"/>
          <w:szCs w:val="36"/>
          <w:lang w:val="en-US" w:eastAsia="de-DE"/>
        </w:rPr>
      </w:pPr>
      <w:r w:rsidRPr="00FC556E">
        <w:rPr>
          <w:rFonts w:ascii="Nunito Sans" w:eastAsia="Times New Roman" w:hAnsi="Nunito Sans" w:cs="Segoe UI"/>
          <w:sz w:val="36"/>
          <w:szCs w:val="36"/>
          <w:lang w:val="en-US" w:eastAsia="de-DE"/>
        </w:rPr>
        <w:t>Open Science</w:t>
      </w:r>
    </w:p>
    <w:p w14:paraId="0D35A993" w14:textId="0C0BC9F6" w:rsidR="00FC556E" w:rsidRDefault="00FC556E" w:rsidP="00FC556E">
      <w:pPr>
        <w:spacing w:after="168" w:line="240" w:lineRule="auto"/>
        <w:rPr>
          <w:rFonts w:ascii="Nunito Sans" w:eastAsia="Times New Roman" w:hAnsi="Nunito Sans" w:cs="Segoe UI"/>
          <w:b/>
          <w:bCs/>
          <w:sz w:val="21"/>
          <w:szCs w:val="21"/>
          <w:lang w:val="en-US" w:eastAsia="de-DE"/>
        </w:rPr>
      </w:pPr>
    </w:p>
    <w:p w14:paraId="3B4F9D56" w14:textId="1FC0DB8E" w:rsidR="00FC556E" w:rsidRDefault="00FC556E" w:rsidP="00FC556E">
      <w:pPr>
        <w:spacing w:after="168" w:line="240" w:lineRule="auto"/>
        <w:rPr>
          <w:rFonts w:ascii="Nunito Sans" w:eastAsia="Times New Roman" w:hAnsi="Nunito Sans" w:cs="Segoe UI"/>
          <w:b/>
          <w:bCs/>
          <w:sz w:val="21"/>
          <w:szCs w:val="21"/>
          <w:lang w:val="en-US" w:eastAsia="de-DE"/>
        </w:rPr>
      </w:pPr>
      <w:r>
        <w:rPr>
          <w:rFonts w:ascii="Nunito Sans" w:eastAsia="Times New Roman" w:hAnsi="Nunito Sans" w:cs="Segoe UI"/>
          <w:b/>
          <w:bCs/>
          <w:sz w:val="21"/>
          <w:szCs w:val="21"/>
          <w:lang w:val="en-US" w:eastAsia="de-DE"/>
        </w:rPr>
        <w:t xml:space="preserve">[missing paragraph: </w:t>
      </w:r>
      <w:r w:rsidRPr="00FC556E">
        <w:rPr>
          <w:rFonts w:ascii="Nunito Sans" w:eastAsia="Times New Roman" w:hAnsi="Nunito Sans" w:cs="Segoe UI"/>
          <w:sz w:val="21"/>
          <w:szCs w:val="21"/>
          <w:lang w:val="en-US" w:eastAsia="de-DE"/>
        </w:rPr>
        <w:t>Definition of open Science</w:t>
      </w:r>
      <w:r>
        <w:rPr>
          <w:rFonts w:ascii="Nunito Sans" w:eastAsia="Times New Roman" w:hAnsi="Nunito Sans" w:cs="Segoe UI"/>
          <w:sz w:val="21"/>
          <w:szCs w:val="21"/>
          <w:lang w:val="en-US" w:eastAsia="de-DE"/>
        </w:rPr>
        <w:t xml:space="preserve">, relevance for society] </w:t>
      </w:r>
    </w:p>
    <w:p w14:paraId="32E165D1" w14:textId="77777777" w:rsidR="00FC556E" w:rsidRDefault="00FC556E" w:rsidP="00FC556E">
      <w:pPr>
        <w:spacing w:after="168" w:line="240" w:lineRule="auto"/>
        <w:ind w:left="708"/>
        <w:rPr>
          <w:rFonts w:ascii="Nunito Sans" w:eastAsia="Times New Roman" w:hAnsi="Nunito Sans" w:cs="Segoe UI"/>
          <w:b/>
          <w:bCs/>
          <w:sz w:val="21"/>
          <w:szCs w:val="21"/>
          <w:lang w:val="en-US" w:eastAsia="de-DE"/>
        </w:rPr>
      </w:pPr>
    </w:p>
    <w:p w14:paraId="69651678" w14:textId="77777777" w:rsidR="00FC556E" w:rsidRDefault="00FC556E" w:rsidP="00FC556E">
      <w:pPr>
        <w:spacing w:after="168" w:line="240" w:lineRule="auto"/>
        <w:ind w:left="708"/>
        <w:rPr>
          <w:rFonts w:ascii="Nunito Sans" w:eastAsia="Times New Roman" w:hAnsi="Nunito Sans" w:cs="Segoe UI"/>
          <w:sz w:val="21"/>
          <w:szCs w:val="21"/>
          <w:lang w:val="en-US" w:eastAsia="de-DE"/>
        </w:rPr>
      </w:pPr>
      <w:r w:rsidRPr="00FC556E">
        <w:rPr>
          <w:rFonts w:ascii="Nunito Sans" w:eastAsia="Times New Roman" w:hAnsi="Nunito Sans" w:cs="Segoe UI"/>
          <w:b/>
          <w:bCs/>
          <w:sz w:val="21"/>
          <w:szCs w:val="21"/>
          <w:lang w:val="en-US" w:eastAsia="de-DE"/>
        </w:rPr>
        <w:t>Research</w:t>
      </w:r>
      <w:r w:rsidRPr="00FC556E">
        <w:rPr>
          <w:rFonts w:ascii="Nunito Sans" w:eastAsia="Times New Roman" w:hAnsi="Nunito Sans" w:cs="Segoe UI"/>
          <w:sz w:val="21"/>
          <w:szCs w:val="21"/>
          <w:lang w:val="en-US" w:eastAsia="de-DE"/>
        </w:rPr>
        <w:t xml:space="preserve">: Is there an open science or research data policy at your institution? What is its scope? What is regulated and how? </w:t>
      </w:r>
    </w:p>
    <w:p w14:paraId="7FC77728" w14:textId="1348C2C7" w:rsidR="00FC556E" w:rsidRPr="00FC556E" w:rsidRDefault="00FC556E" w:rsidP="00FC556E">
      <w:pPr>
        <w:spacing w:after="168" w:line="240" w:lineRule="auto"/>
        <w:ind w:left="708"/>
        <w:rPr>
          <w:rFonts w:ascii="Nunito Sans" w:eastAsia="Times New Roman" w:hAnsi="Nunito Sans" w:cs="Segoe UI"/>
          <w:sz w:val="21"/>
          <w:szCs w:val="21"/>
          <w:lang w:val="en-US" w:eastAsia="de-DE"/>
        </w:rPr>
      </w:pPr>
      <w:r w:rsidRPr="00FC556E">
        <w:rPr>
          <w:rFonts w:ascii="Nunito Sans" w:eastAsia="Times New Roman" w:hAnsi="Nunito Sans" w:cs="Segoe UI"/>
          <w:sz w:val="21"/>
          <w:szCs w:val="21"/>
          <w:lang w:val="en-US" w:eastAsia="de-DE"/>
        </w:rPr>
        <w:t>If not: Would you like to have a research data policy? What content should it have?</w:t>
      </w:r>
    </w:p>
    <w:p w14:paraId="223346D9" w14:textId="77777777" w:rsidR="00FC556E" w:rsidRPr="00FC556E" w:rsidRDefault="00FC556E" w:rsidP="00FC556E">
      <w:pPr>
        <w:spacing w:after="48" w:line="240" w:lineRule="auto"/>
        <w:outlineLvl w:val="2"/>
        <w:rPr>
          <w:rFonts w:ascii="Nunito Sans" w:eastAsia="Times New Roman" w:hAnsi="Nunito Sans" w:cs="Segoe UI"/>
          <w:sz w:val="27"/>
          <w:szCs w:val="27"/>
          <w:lang w:val="en-US" w:eastAsia="de-DE"/>
        </w:rPr>
      </w:pPr>
      <w:r w:rsidRPr="00FC556E">
        <w:rPr>
          <w:rFonts w:ascii="Nunito Sans" w:eastAsia="Times New Roman" w:hAnsi="Nunito Sans" w:cs="Segoe UI"/>
          <w:sz w:val="27"/>
          <w:szCs w:val="27"/>
          <w:lang w:val="en-US" w:eastAsia="de-DE"/>
        </w:rPr>
        <w:t>FAIR Guiding Principles</w:t>
      </w:r>
    </w:p>
    <w:p w14:paraId="2431BC7D" w14:textId="77777777" w:rsidR="00FC556E" w:rsidRPr="00FC556E" w:rsidRDefault="00FC556E" w:rsidP="00FC556E">
      <w:pPr>
        <w:spacing w:after="168" w:line="240" w:lineRule="auto"/>
        <w:ind w:firstLine="708"/>
        <w:rPr>
          <w:rFonts w:ascii="Nunito Sans" w:eastAsia="Times New Roman" w:hAnsi="Nunito Sans" w:cs="Segoe UI"/>
          <w:sz w:val="21"/>
          <w:szCs w:val="21"/>
          <w:lang w:val="en-US" w:eastAsia="de-DE"/>
        </w:rPr>
      </w:pPr>
      <w:r w:rsidRPr="00FC556E">
        <w:rPr>
          <w:rFonts w:ascii="Nunito Sans" w:eastAsia="Times New Roman" w:hAnsi="Nunito Sans" w:cs="Segoe UI"/>
          <w:sz w:val="21"/>
          <w:szCs w:val="21"/>
          <w:lang w:val="en-US" w:eastAsia="de-DE"/>
        </w:rPr>
        <w:t>"As open as possible, as closed as necessary"</w:t>
      </w:r>
    </w:p>
    <w:p w14:paraId="2318D018" w14:textId="77777777" w:rsidR="00FC556E" w:rsidRPr="00FC556E" w:rsidRDefault="00FC556E" w:rsidP="00FC556E">
      <w:pPr>
        <w:spacing w:after="168" w:line="240" w:lineRule="auto"/>
        <w:rPr>
          <w:rFonts w:ascii="Nunito Sans" w:eastAsia="Times New Roman" w:hAnsi="Nunito Sans" w:cs="Segoe UI"/>
          <w:sz w:val="21"/>
          <w:szCs w:val="21"/>
          <w:lang w:eastAsia="de-DE"/>
        </w:rPr>
      </w:pPr>
      <w:r w:rsidRPr="00FC556E">
        <w:rPr>
          <w:rFonts w:ascii="Nunito Sans" w:eastAsia="Times New Roman" w:hAnsi="Nunito Sans" w:cs="Segoe UI"/>
          <w:sz w:val="21"/>
          <w:szCs w:val="21"/>
          <w:lang w:val="en-US" w:eastAsia="de-DE"/>
        </w:rPr>
        <w:t xml:space="preserve">This is the main idea behind the FAIR principles. </w:t>
      </w:r>
      <w:r w:rsidRPr="00FC556E">
        <w:rPr>
          <w:rFonts w:ascii="Nunito Sans" w:eastAsia="Times New Roman" w:hAnsi="Nunito Sans" w:cs="Segoe UI"/>
          <w:sz w:val="21"/>
          <w:szCs w:val="21"/>
          <w:lang w:eastAsia="de-DE"/>
        </w:rPr>
        <w:t xml:space="preserve">The </w:t>
      </w:r>
      <w:proofErr w:type="spellStart"/>
      <w:r w:rsidRPr="00FC556E">
        <w:rPr>
          <w:rFonts w:ascii="Nunito Sans" w:eastAsia="Times New Roman" w:hAnsi="Nunito Sans" w:cs="Segoe UI"/>
          <w:sz w:val="21"/>
          <w:szCs w:val="21"/>
          <w:lang w:eastAsia="de-DE"/>
        </w:rPr>
        <w:t>acronym</w:t>
      </w:r>
      <w:proofErr w:type="spellEnd"/>
      <w:r w:rsidRPr="00FC556E">
        <w:rPr>
          <w:rFonts w:ascii="Nunito Sans" w:eastAsia="Times New Roman" w:hAnsi="Nunito Sans" w:cs="Segoe UI"/>
          <w:sz w:val="21"/>
          <w:szCs w:val="21"/>
          <w:lang w:eastAsia="de-DE"/>
        </w:rPr>
        <w:t xml:space="preserve"> stands </w:t>
      </w:r>
      <w:proofErr w:type="spellStart"/>
      <w:r w:rsidRPr="00FC556E">
        <w:rPr>
          <w:rFonts w:ascii="Nunito Sans" w:eastAsia="Times New Roman" w:hAnsi="Nunito Sans" w:cs="Segoe UI"/>
          <w:sz w:val="21"/>
          <w:szCs w:val="21"/>
          <w:lang w:eastAsia="de-DE"/>
        </w:rPr>
        <w:t>for</w:t>
      </w:r>
      <w:proofErr w:type="spellEnd"/>
    </w:p>
    <w:p w14:paraId="09F3E38B" w14:textId="77777777" w:rsidR="00FC556E" w:rsidRPr="00FC556E" w:rsidRDefault="00FC556E" w:rsidP="00FC55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Nunito Sans" w:eastAsia="Times New Roman" w:hAnsi="Nunito Sans" w:cs="Segoe UI"/>
          <w:sz w:val="21"/>
          <w:szCs w:val="21"/>
          <w:lang w:eastAsia="de-DE"/>
        </w:rPr>
      </w:pPr>
      <w:proofErr w:type="spellStart"/>
      <w:r w:rsidRPr="00FC556E">
        <w:rPr>
          <w:rFonts w:ascii="Nunito Sans" w:eastAsia="Times New Roman" w:hAnsi="Nunito Sans" w:cs="Segoe UI"/>
          <w:sz w:val="21"/>
          <w:szCs w:val="21"/>
          <w:lang w:eastAsia="de-DE"/>
        </w:rPr>
        <w:t>Findable</w:t>
      </w:r>
      <w:proofErr w:type="spellEnd"/>
    </w:p>
    <w:p w14:paraId="6C6CEF29" w14:textId="77777777" w:rsidR="00FC556E" w:rsidRPr="00FC556E" w:rsidRDefault="00FC556E" w:rsidP="00FC55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Nunito Sans" w:eastAsia="Times New Roman" w:hAnsi="Nunito Sans" w:cs="Segoe UI"/>
          <w:sz w:val="21"/>
          <w:szCs w:val="21"/>
          <w:lang w:eastAsia="de-DE"/>
        </w:rPr>
      </w:pPr>
      <w:proofErr w:type="spellStart"/>
      <w:r w:rsidRPr="00FC556E">
        <w:rPr>
          <w:rFonts w:ascii="Nunito Sans" w:eastAsia="Times New Roman" w:hAnsi="Nunito Sans" w:cs="Segoe UI"/>
          <w:sz w:val="21"/>
          <w:szCs w:val="21"/>
          <w:lang w:eastAsia="de-DE"/>
        </w:rPr>
        <w:t>Accessible</w:t>
      </w:r>
      <w:proofErr w:type="spellEnd"/>
    </w:p>
    <w:p w14:paraId="2A1FE36B" w14:textId="77777777" w:rsidR="00FC556E" w:rsidRPr="00FC556E" w:rsidRDefault="00FC556E" w:rsidP="00FC55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Nunito Sans" w:eastAsia="Times New Roman" w:hAnsi="Nunito Sans" w:cs="Segoe UI"/>
          <w:sz w:val="21"/>
          <w:szCs w:val="21"/>
          <w:lang w:eastAsia="de-DE"/>
        </w:rPr>
      </w:pPr>
      <w:r w:rsidRPr="00FC556E">
        <w:rPr>
          <w:rFonts w:ascii="Nunito Sans" w:eastAsia="Times New Roman" w:hAnsi="Nunito Sans" w:cs="Segoe UI"/>
          <w:sz w:val="21"/>
          <w:szCs w:val="21"/>
          <w:lang w:eastAsia="de-DE"/>
        </w:rPr>
        <w:t>Interoperable</w:t>
      </w:r>
    </w:p>
    <w:p w14:paraId="24644C86" w14:textId="77777777" w:rsidR="00FC556E" w:rsidRPr="00FC556E" w:rsidRDefault="00FC556E" w:rsidP="00FC55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Nunito Sans" w:eastAsia="Times New Roman" w:hAnsi="Nunito Sans" w:cs="Segoe UI"/>
          <w:sz w:val="21"/>
          <w:szCs w:val="21"/>
          <w:lang w:eastAsia="de-DE"/>
        </w:rPr>
      </w:pPr>
      <w:r w:rsidRPr="00FC556E">
        <w:rPr>
          <w:rFonts w:ascii="Nunito Sans" w:eastAsia="Times New Roman" w:hAnsi="Nunito Sans" w:cs="Segoe UI"/>
          <w:sz w:val="21"/>
          <w:szCs w:val="21"/>
          <w:lang w:eastAsia="de-DE"/>
        </w:rPr>
        <w:t>Re-</w:t>
      </w:r>
      <w:proofErr w:type="spellStart"/>
      <w:r w:rsidRPr="00FC556E">
        <w:rPr>
          <w:rFonts w:ascii="Nunito Sans" w:eastAsia="Times New Roman" w:hAnsi="Nunito Sans" w:cs="Segoe UI"/>
          <w:sz w:val="21"/>
          <w:szCs w:val="21"/>
          <w:lang w:eastAsia="de-DE"/>
        </w:rPr>
        <w:t>Usable</w:t>
      </w:r>
      <w:proofErr w:type="spellEnd"/>
    </w:p>
    <w:p w14:paraId="36D8838D" w14:textId="77777777" w:rsidR="00FC556E" w:rsidRPr="00FC556E" w:rsidRDefault="00FC556E" w:rsidP="00FC556E">
      <w:pPr>
        <w:spacing w:after="168" w:line="240" w:lineRule="auto"/>
        <w:rPr>
          <w:rFonts w:ascii="Nunito Sans" w:eastAsia="Times New Roman" w:hAnsi="Nunito Sans" w:cs="Segoe UI"/>
          <w:sz w:val="21"/>
          <w:szCs w:val="21"/>
          <w:lang w:val="en-US" w:eastAsia="de-DE"/>
        </w:rPr>
      </w:pPr>
      <w:r w:rsidRPr="00FC556E">
        <w:rPr>
          <w:rFonts w:ascii="Nunito Sans" w:eastAsia="Times New Roman" w:hAnsi="Nunito Sans" w:cs="Segoe UI"/>
          <w:sz w:val="21"/>
          <w:szCs w:val="21"/>
          <w:lang w:val="en-US" w:eastAsia="de-DE"/>
        </w:rPr>
        <w:t>For the original paper on the FAIR Guiding Principles, see: </w:t>
      </w:r>
      <w:hyperlink r:id="rId5" w:tooltip="https://www.nature.com/articles/sdata201618" w:history="1">
        <w:r w:rsidRPr="00FC556E">
          <w:rPr>
            <w:rFonts w:ascii="Nunito Sans" w:eastAsia="Times New Roman" w:hAnsi="Nunito Sans" w:cs="Segoe UI"/>
            <w:sz w:val="21"/>
            <w:szCs w:val="21"/>
            <w:u w:val="single"/>
            <w:lang w:val="en-US" w:eastAsia="de-DE"/>
          </w:rPr>
          <w:t>https://www.nature.com/articles/sdata201618</w:t>
        </w:r>
      </w:hyperlink>
    </w:p>
    <w:p w14:paraId="2B3B8E04" w14:textId="6ECA9765" w:rsidR="00FC556E" w:rsidRDefault="00FC556E" w:rsidP="00FC556E">
      <w:pPr>
        <w:spacing w:after="168" w:line="240" w:lineRule="auto"/>
        <w:ind w:left="708"/>
        <w:rPr>
          <w:rFonts w:ascii="Nunito Sans" w:eastAsia="Times New Roman" w:hAnsi="Nunito Sans" w:cs="Segoe UI"/>
          <w:sz w:val="21"/>
          <w:szCs w:val="21"/>
          <w:lang w:val="en-US" w:eastAsia="de-DE"/>
        </w:rPr>
      </w:pPr>
      <w:r w:rsidRPr="00FC556E">
        <w:rPr>
          <w:rFonts w:ascii="Nunito Sans" w:eastAsia="Times New Roman" w:hAnsi="Nunito Sans" w:cs="Segoe UI"/>
          <w:b/>
          <w:bCs/>
          <w:sz w:val="21"/>
          <w:szCs w:val="21"/>
          <w:lang w:val="en-US" w:eastAsia="de-DE"/>
        </w:rPr>
        <w:t>Exercise</w:t>
      </w:r>
      <w:r w:rsidRPr="00FC556E">
        <w:rPr>
          <w:rFonts w:ascii="Nunito Sans" w:eastAsia="Times New Roman" w:hAnsi="Nunito Sans" w:cs="Segoe UI"/>
          <w:sz w:val="21"/>
          <w:szCs w:val="21"/>
          <w:lang w:val="en-US" w:eastAsia="de-DE"/>
        </w:rPr>
        <w:t xml:space="preserve">: Look closely at the graph to </w:t>
      </w:r>
      <w:proofErr w:type="spellStart"/>
      <w:r w:rsidRPr="00FC556E">
        <w:rPr>
          <w:rFonts w:ascii="Nunito Sans" w:eastAsia="Times New Roman" w:hAnsi="Nunito Sans" w:cs="Segoe UI"/>
          <w:sz w:val="21"/>
          <w:szCs w:val="21"/>
          <w:lang w:val="en-US" w:eastAsia="de-DE"/>
        </w:rPr>
        <w:t>indentify</w:t>
      </w:r>
      <w:proofErr w:type="spellEnd"/>
      <w:r w:rsidRPr="00FC556E">
        <w:rPr>
          <w:rFonts w:ascii="Nunito Sans" w:eastAsia="Times New Roman" w:hAnsi="Nunito Sans" w:cs="Segoe UI"/>
          <w:sz w:val="21"/>
          <w:szCs w:val="21"/>
          <w:lang w:val="en-US" w:eastAsia="de-DE"/>
        </w:rPr>
        <w:t xml:space="preserve"> which measures especially apply to you</w:t>
      </w:r>
      <w:r>
        <w:rPr>
          <w:rFonts w:ascii="Nunito Sans" w:eastAsia="Times New Roman" w:hAnsi="Nunito Sans" w:cs="Segoe UI"/>
          <w:sz w:val="21"/>
          <w:szCs w:val="21"/>
          <w:lang w:val="en-US" w:eastAsia="de-DE"/>
        </w:rPr>
        <w:t xml:space="preserve">r </w:t>
      </w:r>
      <w:r w:rsidRPr="00FC556E">
        <w:rPr>
          <w:rFonts w:ascii="Nunito Sans" w:eastAsia="Times New Roman" w:hAnsi="Nunito Sans" w:cs="Segoe UI"/>
          <w:sz w:val="21"/>
          <w:szCs w:val="21"/>
          <w:lang w:val="en-US" w:eastAsia="de-DE"/>
        </w:rPr>
        <w:t>area of work and data types you are using. </w:t>
      </w:r>
    </w:p>
    <w:p w14:paraId="6D1EE577" w14:textId="5DCEFE43" w:rsidR="00FC556E" w:rsidRPr="00FC556E" w:rsidRDefault="00FC556E" w:rsidP="00FC556E">
      <w:pPr>
        <w:spacing w:after="168" w:line="240" w:lineRule="auto"/>
        <w:ind w:left="708"/>
        <w:rPr>
          <w:rFonts w:ascii="Nunito Sans" w:eastAsia="Times New Roman" w:hAnsi="Nunito Sans" w:cs="Segoe UI"/>
          <w:sz w:val="21"/>
          <w:szCs w:val="21"/>
          <w:lang w:val="en-US" w:eastAsia="de-DE"/>
        </w:rPr>
      </w:pPr>
      <w:r>
        <w:rPr>
          <w:rFonts w:ascii="Nunito Sans" w:eastAsia="Times New Roman" w:hAnsi="Nunito Sans" w:cs="Segoe UI"/>
          <w:noProof/>
          <w:sz w:val="21"/>
          <w:szCs w:val="21"/>
          <w:lang w:val="en-US" w:eastAsia="de-DE"/>
        </w:rPr>
        <w:drawing>
          <wp:inline distT="0" distB="0" distL="0" distR="0" wp14:anchorId="68FD40BB" wp14:editId="78B74B87">
            <wp:extent cx="5760720" cy="3162935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40878" w14:textId="77777777" w:rsidR="00FC556E" w:rsidRPr="00FC556E" w:rsidRDefault="00FC556E" w:rsidP="00FC556E">
      <w:pPr>
        <w:spacing w:after="168" w:line="240" w:lineRule="auto"/>
        <w:ind w:left="708"/>
        <w:rPr>
          <w:rFonts w:ascii="Nunito Sans" w:eastAsia="Times New Roman" w:hAnsi="Nunito Sans" w:cs="Segoe UI"/>
          <w:sz w:val="21"/>
          <w:szCs w:val="21"/>
          <w:lang w:val="en-US" w:eastAsia="de-DE"/>
        </w:rPr>
      </w:pPr>
      <w:r w:rsidRPr="00FC556E">
        <w:rPr>
          <w:rFonts w:ascii="Nunito Sans" w:eastAsia="Times New Roman" w:hAnsi="Nunito Sans" w:cs="Segoe UI"/>
          <w:b/>
          <w:bCs/>
          <w:sz w:val="21"/>
          <w:szCs w:val="21"/>
          <w:lang w:val="en-US" w:eastAsia="de-DE"/>
        </w:rPr>
        <w:t>Quiz</w:t>
      </w:r>
      <w:r w:rsidRPr="00FC556E">
        <w:rPr>
          <w:rFonts w:ascii="Nunito Sans" w:eastAsia="Times New Roman" w:hAnsi="Nunito Sans" w:cs="Segoe UI"/>
          <w:sz w:val="21"/>
          <w:szCs w:val="21"/>
          <w:lang w:val="en-US" w:eastAsia="de-DE"/>
        </w:rPr>
        <w:t xml:space="preserve">: What can you do to make your data </w:t>
      </w:r>
      <w:proofErr w:type="spellStart"/>
      <w:r w:rsidRPr="00FC556E">
        <w:rPr>
          <w:rFonts w:ascii="Nunito Sans" w:eastAsia="Times New Roman" w:hAnsi="Nunito Sans" w:cs="Segoe UI"/>
          <w:sz w:val="21"/>
          <w:szCs w:val="21"/>
          <w:lang w:val="en-US" w:eastAsia="de-DE"/>
        </w:rPr>
        <w:t>FAIRer</w:t>
      </w:r>
      <w:proofErr w:type="spellEnd"/>
      <w:r w:rsidRPr="00FC556E">
        <w:rPr>
          <w:rFonts w:ascii="Nunito Sans" w:eastAsia="Times New Roman" w:hAnsi="Nunito Sans" w:cs="Segoe UI"/>
          <w:sz w:val="21"/>
          <w:szCs w:val="21"/>
          <w:lang w:val="en-US" w:eastAsia="de-DE"/>
        </w:rPr>
        <w:t>?</w:t>
      </w:r>
    </w:p>
    <w:p w14:paraId="4985B557" w14:textId="77777777" w:rsidR="00FC556E" w:rsidRPr="00FC556E" w:rsidRDefault="00FC556E" w:rsidP="00FC5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ind w:left="708"/>
        <w:rPr>
          <w:rFonts w:ascii="Nunito Sans" w:eastAsia="Times New Roman" w:hAnsi="Nunito Sans" w:cs="Courier New"/>
          <w:sz w:val="21"/>
          <w:szCs w:val="21"/>
          <w:lang w:val="en-US" w:eastAsia="de-DE"/>
        </w:rPr>
      </w:pPr>
      <w:r w:rsidRPr="00FC556E">
        <w:rPr>
          <w:rFonts w:ascii="Nunito Sans" w:eastAsia="Times New Roman" w:hAnsi="Nunito Sans" w:cs="Courier New"/>
          <w:sz w:val="21"/>
          <w:szCs w:val="21"/>
          <w:lang w:val="en-US" w:eastAsia="de-DE"/>
        </w:rPr>
        <w:t>[[X]] use Creative-Commons or GNU Licenses</w:t>
      </w:r>
    </w:p>
    <w:p w14:paraId="298AAAF7" w14:textId="77777777" w:rsidR="00FC556E" w:rsidRPr="00FC556E" w:rsidRDefault="00FC556E" w:rsidP="00FC5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ind w:left="708"/>
        <w:rPr>
          <w:rFonts w:ascii="Nunito Sans" w:eastAsia="Times New Roman" w:hAnsi="Nunito Sans" w:cs="Courier New"/>
          <w:sz w:val="21"/>
          <w:szCs w:val="21"/>
          <w:lang w:val="en-US" w:eastAsia="de-DE"/>
        </w:rPr>
      </w:pPr>
      <w:r w:rsidRPr="00FC556E">
        <w:rPr>
          <w:rFonts w:ascii="Nunito Sans" w:eastAsia="Times New Roman" w:hAnsi="Nunito Sans" w:cs="Courier New"/>
          <w:sz w:val="21"/>
          <w:szCs w:val="21"/>
          <w:lang w:val="en-US" w:eastAsia="de-DE"/>
        </w:rPr>
        <w:t>[</w:t>
      </w:r>
      <w:proofErr w:type="gramStart"/>
      <w:r w:rsidRPr="00FC556E">
        <w:rPr>
          <w:rFonts w:ascii="Nunito Sans" w:eastAsia="Times New Roman" w:hAnsi="Nunito Sans" w:cs="Courier New"/>
          <w:sz w:val="21"/>
          <w:szCs w:val="21"/>
          <w:lang w:val="en-US" w:eastAsia="de-DE"/>
        </w:rPr>
        <w:t>[ ]</w:t>
      </w:r>
      <w:proofErr w:type="gramEnd"/>
      <w:r w:rsidRPr="00FC556E">
        <w:rPr>
          <w:rFonts w:ascii="Nunito Sans" w:eastAsia="Times New Roman" w:hAnsi="Nunito Sans" w:cs="Courier New"/>
          <w:sz w:val="21"/>
          <w:szCs w:val="21"/>
          <w:lang w:val="en-US" w:eastAsia="de-DE"/>
        </w:rPr>
        <w:t>] keep processing details undisclosed</w:t>
      </w:r>
    </w:p>
    <w:p w14:paraId="47CD8FD6" w14:textId="77777777" w:rsidR="00FC556E" w:rsidRPr="00FC556E" w:rsidRDefault="00FC556E" w:rsidP="00FC5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ind w:left="708"/>
        <w:rPr>
          <w:rFonts w:ascii="Nunito Sans" w:eastAsia="Times New Roman" w:hAnsi="Nunito Sans" w:cs="Courier New"/>
          <w:sz w:val="21"/>
          <w:szCs w:val="21"/>
          <w:lang w:val="en-US" w:eastAsia="de-DE"/>
        </w:rPr>
      </w:pPr>
      <w:r w:rsidRPr="00FC556E">
        <w:rPr>
          <w:rFonts w:ascii="Nunito Sans" w:eastAsia="Times New Roman" w:hAnsi="Nunito Sans" w:cs="Courier New"/>
          <w:sz w:val="21"/>
          <w:szCs w:val="21"/>
          <w:lang w:val="en-US" w:eastAsia="de-DE"/>
        </w:rPr>
        <w:t>[</w:t>
      </w:r>
      <w:proofErr w:type="gramStart"/>
      <w:r w:rsidRPr="00FC556E">
        <w:rPr>
          <w:rFonts w:ascii="Nunito Sans" w:eastAsia="Times New Roman" w:hAnsi="Nunito Sans" w:cs="Courier New"/>
          <w:sz w:val="21"/>
          <w:szCs w:val="21"/>
          <w:lang w:val="en-US" w:eastAsia="de-DE"/>
        </w:rPr>
        <w:t>[ ]</w:t>
      </w:r>
      <w:proofErr w:type="gramEnd"/>
      <w:r w:rsidRPr="00FC556E">
        <w:rPr>
          <w:rFonts w:ascii="Nunito Sans" w:eastAsia="Times New Roman" w:hAnsi="Nunito Sans" w:cs="Courier New"/>
          <w:sz w:val="21"/>
          <w:szCs w:val="21"/>
          <w:lang w:val="en-US" w:eastAsia="de-DE"/>
        </w:rPr>
        <w:t xml:space="preserve">] ensure access security </w:t>
      </w:r>
    </w:p>
    <w:p w14:paraId="3413D0DF" w14:textId="77777777" w:rsidR="00FC556E" w:rsidRPr="00FC556E" w:rsidRDefault="00FC556E" w:rsidP="00FC5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ind w:left="708"/>
        <w:rPr>
          <w:rFonts w:ascii="Nunito Sans" w:eastAsia="Times New Roman" w:hAnsi="Nunito Sans" w:cs="Courier New"/>
          <w:sz w:val="21"/>
          <w:szCs w:val="21"/>
          <w:lang w:val="en-US" w:eastAsia="de-DE"/>
        </w:rPr>
      </w:pPr>
      <w:r w:rsidRPr="00FC556E">
        <w:rPr>
          <w:rFonts w:ascii="Nunito Sans" w:eastAsia="Times New Roman" w:hAnsi="Nunito Sans" w:cs="Courier New"/>
          <w:sz w:val="21"/>
          <w:szCs w:val="21"/>
          <w:lang w:val="en-US" w:eastAsia="de-DE"/>
        </w:rPr>
        <w:lastRenderedPageBreak/>
        <w:t xml:space="preserve">[[X]] create detailed Metadata    </w:t>
      </w:r>
    </w:p>
    <w:p w14:paraId="7740C377" w14:textId="77777777" w:rsidR="00FC556E" w:rsidRPr="00FC556E" w:rsidRDefault="00FC556E" w:rsidP="00FC5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ind w:left="708"/>
        <w:rPr>
          <w:rFonts w:ascii="Nunito Sans" w:eastAsia="Times New Roman" w:hAnsi="Nunito Sans" w:cs="Courier New"/>
          <w:sz w:val="21"/>
          <w:szCs w:val="21"/>
          <w:lang w:val="en-US" w:eastAsia="de-DE"/>
        </w:rPr>
      </w:pPr>
      <w:r w:rsidRPr="00FC556E">
        <w:rPr>
          <w:rFonts w:ascii="Nunito Sans" w:eastAsia="Times New Roman" w:hAnsi="Nunito Sans" w:cs="Courier New"/>
          <w:sz w:val="21"/>
          <w:szCs w:val="21"/>
          <w:lang w:val="en-US" w:eastAsia="de-DE"/>
        </w:rPr>
        <w:t>[[X]] ensure long-term accessibility in repositories</w:t>
      </w:r>
    </w:p>
    <w:p w14:paraId="55C5CC8D" w14:textId="77777777" w:rsidR="00FC556E" w:rsidRPr="002C0847" w:rsidRDefault="00FC556E">
      <w:pPr>
        <w:rPr>
          <w:rFonts w:ascii="Nunito Sans" w:hAnsi="Nunito Sans"/>
          <w:lang w:val="en-US"/>
        </w:rPr>
      </w:pPr>
    </w:p>
    <w:sectPr w:rsidR="00FC556E" w:rsidRPr="002C084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unito Sans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C3E3A"/>
    <w:multiLevelType w:val="multilevel"/>
    <w:tmpl w:val="CF92A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354CFE"/>
    <w:multiLevelType w:val="multilevel"/>
    <w:tmpl w:val="FAF2A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2B2F79"/>
    <w:multiLevelType w:val="multilevel"/>
    <w:tmpl w:val="E31EB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F94"/>
    <w:rsid w:val="001007A3"/>
    <w:rsid w:val="001C4D26"/>
    <w:rsid w:val="002C0847"/>
    <w:rsid w:val="002D7F94"/>
    <w:rsid w:val="00701572"/>
    <w:rsid w:val="00BE2AC5"/>
    <w:rsid w:val="00FC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C0762"/>
  <w15:chartTrackingRefBased/>
  <w15:docId w15:val="{BD6B8EB8-73A5-4DEB-9CCD-3DF7C0474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FC55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2">
    <w:name w:val="heading 2"/>
    <w:basedOn w:val="Standard"/>
    <w:link w:val="berschrift2Zchn"/>
    <w:uiPriority w:val="9"/>
    <w:qFormat/>
    <w:rsid w:val="00FC55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3">
    <w:name w:val="heading 3"/>
    <w:basedOn w:val="Standard"/>
    <w:link w:val="berschrift3Zchn"/>
    <w:uiPriority w:val="9"/>
    <w:qFormat/>
    <w:rsid w:val="00FC55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C556E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556E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556E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customStyle="1" w:styleId="code-line">
    <w:name w:val="code-line"/>
    <w:basedOn w:val="Standard"/>
    <w:rsid w:val="00FC55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FC556E"/>
    <w:rPr>
      <w:b/>
      <w:bCs/>
    </w:rPr>
  </w:style>
  <w:style w:type="character" w:styleId="Hyperlink">
    <w:name w:val="Hyperlink"/>
    <w:basedOn w:val="Absatz-Standardschriftart"/>
    <w:uiPriority w:val="99"/>
    <w:semiHidden/>
    <w:unhideWhenUsed/>
    <w:rsid w:val="00FC556E"/>
    <w:rPr>
      <w:color w:val="0000FF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C55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C556E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FC55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2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0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50253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146121672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264532761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683121052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88182168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630209937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nature.com/articles/sdata20161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Antje Ahrens</dc:creator>
  <cp:keywords/>
  <dc:description/>
  <cp:lastModifiedBy>Antje Ahrens</cp:lastModifiedBy>
  <cp:revision>4</cp:revision>
  <dcterms:created xsi:type="dcterms:W3CDTF">2023-04-10T21:10:00Z</dcterms:created>
  <dcterms:modified xsi:type="dcterms:W3CDTF">2023-04-10T21:12:00Z</dcterms:modified>
</cp:coreProperties>
</file>