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rPr>
        <w:t>PROJECT SUMMARY</w:t>
      </w:r>
    </w:p>
    <w:p>
      <w:r>
        <w:rPr>
          <w:rFonts w:ascii="Arial" w:hAnsi="Arial"/>
          <w:b/>
          <w:sz w:val="20"/>
        </w:rPr>
        <w:t xml:space="preserve">Project Title: </w:t>
      </w:r>
      <w:r>
        <w:rPr>
          <w:rFonts w:ascii="Arial" w:hAnsi="Arial"/>
          <w:sz w:val="20"/>
        </w:rPr>
        <w:t>SmartLoop — Closed-Loop Building Automation Service for Municipal Facility Management</w:t>
      </w:r>
    </w:p>
    <w:p>
      <w:r>
        <w:rPr>
          <w:rFonts w:ascii="Arial" w:hAnsi="Arial"/>
          <w:b/>
          <w:sz w:val="20"/>
        </w:rPr>
        <w:t xml:space="preserve">Acronym: </w:t>
      </w:r>
      <w:r>
        <w:rPr>
          <w:rFonts w:ascii="Arial" w:hAnsi="Arial"/>
          <w:sz w:val="20"/>
        </w:rPr>
        <w:t>SmartLoop</w:t>
      </w:r>
    </w:p>
    <w:p>
      <w:r>
        <w:rPr>
          <w:rFonts w:ascii="Arial" w:hAnsi="Arial"/>
          <w:b/>
          <w:sz w:val="20"/>
        </w:rPr>
        <w:t xml:space="preserve">Target Cluster: </w:t>
      </w:r>
      <w:r>
        <w:rPr>
          <w:rFonts w:ascii="Arial" w:hAnsi="Arial"/>
          <w:sz w:val="20"/>
        </w:rPr>
        <w:t>☒ Cluster 2: Smart Sustainable IoT Solutions (Valencia)</w:t>
      </w:r>
    </w:p>
    <w:p>
      <w:r>
        <w:rPr>
          <w:rFonts w:ascii="Arial" w:hAnsi="Arial"/>
          <w:b/>
          <w:sz w:val="20"/>
        </w:rPr>
        <w:t>Summary:</w:t>
      </w:r>
    </w:p>
    <w:p>
      <w:pPr>
        <w:spacing w:after="120"/>
      </w:pPr>
      <w:r>
        <w:rPr>
          <w:rFonts w:ascii="Arial" w:hAnsi="Arial"/>
          <w:sz w:val="20"/>
        </w:rPr>
        <w:t xml:space="preserve">Municipal buildings in Valencia are equipped with IoT sensors feeding data into the FIWARE Thinking Cities platform, yet facility managers lack an automation layer that converts sensor telemetry into energy-saving actions. COP-PILOT's own assessment confirms: "What is still missing is the closed-loop automation layer that turns insights into direct operational impact." SmartLoop addresses this gap with a containerized, config-driven edge service providing two automation levels. </w:t>
      </w:r>
      <w:r>
        <w:rPr>
          <w:rFonts w:ascii="Arial" w:hAnsi="Arial"/>
          <w:b/>
          <w:sz w:val="20"/>
        </w:rPr>
        <w:t>Level 1</w:t>
      </w:r>
      <w:r>
        <w:rPr>
          <w:rFonts w:ascii="Arial" w:hAnsi="Arial"/>
          <w:sz w:val="20"/>
        </w:rPr>
        <w:t xml:space="preserve"> (fully automated) executes deterministic rules—lighting off when unoccupied, ventilation reduction below CO₂ thresholds, automated schedule switching—delivering 10–15% energy savings from day one without ML training data. </w:t>
      </w:r>
      <w:r>
        <w:rPr>
          <w:rFonts w:ascii="Arial" w:hAnsi="Arial"/>
          <w:b/>
          <w:sz w:val="20"/>
        </w:rPr>
        <w:t>Level 2</w:t>
      </w:r>
      <w:r>
        <w:rPr>
          <w:rFonts w:ascii="Arial" w:hAnsi="Arial"/>
          <w:sz w:val="20"/>
        </w:rPr>
        <w:t xml:space="preserve"> (human-in-the-loop) layers ML-driven recommendations—HVAC optimization, anomaly detection, predictive pre-conditioning—where facility managers approve or reject actions via a purpose-built dashboard. SmartLoop subscribes to and publishes through the Orion Context Broker using NGSI-LD, integrates with COP-PILOT's ESO for lifecycle orchestration and SIF for zero-trust networking, and is deployed as Helm charts on the CL2 Kubernetes cluster. A YAML configuration file per building makes the service universally replicable to any FIWARE-connected facility. The consortium—ALD Engineering (Ukrainian SME, 18 developers, building domain expertise) and ZNU (AI/ML research laboratory)—targets progression from TRL 6 to TRL 7 within 8 months. Expected outcomes: ≥15% energy reduction in the pilot building, &lt;30-second anomaly detection latency, ≥90% detection accuracy, two open-access publications, and a fully open-source reference implementation on GitHub (Apache 2.0).</w:t>
      </w:r>
    </w:p>
    <w:p>
      <w:r>
        <w:br w:type="page"/>
      </w:r>
    </w:p>
    <w:p>
      <w:pPr>
        <w:pStyle w:val="Heading1"/>
      </w:pPr>
      <w:r>
        <w:rPr>
          <w:rFonts w:ascii="Arial" w:hAnsi="Arial"/>
        </w:rPr>
        <w:t>1  Excellence</w:t>
      </w:r>
    </w:p>
    <w:p>
      <w:pPr>
        <w:pStyle w:val="Heading2"/>
      </w:pPr>
      <w:r>
        <w:rPr>
          <w:rFonts w:ascii="Arial" w:hAnsi="Arial"/>
        </w:rPr>
        <w:t>1.1 Detailed Description</w:t>
      </w:r>
    </w:p>
    <w:p>
      <w:pPr>
        <w:pStyle w:val="Heading3"/>
      </w:pPr>
      <w:r>
        <w:rPr>
          <w:rFonts w:ascii="Arial" w:hAnsi="Arial"/>
        </w:rPr>
        <w:t>1.1.1  Concept and Objectives</w:t>
      </w:r>
    </w:p>
    <w:p>
      <w:r>
        <w:rPr>
          <w:rFonts w:ascii="Arial" w:hAnsi="Arial"/>
          <w:b/>
          <w:sz w:val="20"/>
        </w:rPr>
        <w:t>Problem Statement</w:t>
      </w:r>
    </w:p>
    <w:p>
      <w:pPr>
        <w:spacing w:after="80" w:before="40"/>
      </w:pPr>
      <w:r>
        <w:rPr>
          <w:rFonts w:ascii="Arial" w:hAnsi="Arial"/>
          <w:sz w:val="20"/>
        </w:rPr>
        <w:t xml:space="preserve">Valencia's municipal buildings consume significant energy yet remain manually managed. COP-PILOT Cluster 2 has deployed IoT sensors and the FIWARE Thinking Cities platform (Orion Context Broker, IoT Agents) in facilities such as La Harinera, generating rich telemetry streams for temperature, humidity, CO₂, occupancy, and energy consumption. However, OC#2.4 explicitly identifies the missing piece: a </w:t>
      </w:r>
      <w:r>
        <w:rPr>
          <w:rFonts w:ascii="Arial" w:hAnsi="Arial"/>
          <w:b/>
          <w:sz w:val="20"/>
        </w:rPr>
        <w:t>closed-loop automation layer</w:t>
      </w:r>
      <w:r>
        <w:rPr>
          <w:rFonts w:ascii="Arial" w:hAnsi="Arial"/>
          <w:sz w:val="20"/>
        </w:rPr>
        <w:t xml:space="preserve"> that translates building analytics into direct operational impact—HVAC control, equipment scheduling, and anomaly-triggered maintenance. Without this layer, sensor data remains informational rather than actionable, and energy waste persists.</w:t>
      </w:r>
    </w:p>
    <w:p>
      <w:r>
        <w:rPr>
          <w:rFonts w:ascii="Arial" w:hAnsi="Arial"/>
          <w:b/>
          <w:sz w:val="20"/>
        </w:rPr>
        <w:t>Methodology: Two-Level Automation</w:t>
      </w:r>
    </w:p>
    <w:p>
      <w:pPr>
        <w:spacing w:after="80" w:before="40"/>
      </w:pPr>
      <w:r>
        <w:rPr>
          <w:rFonts w:ascii="Arial" w:hAnsi="Arial"/>
          <w:sz w:val="20"/>
        </w:rPr>
        <w:t xml:space="preserve">SmartLoop introduces a </w:t>
      </w:r>
      <w:r>
        <w:rPr>
          <w:rFonts w:ascii="Arial" w:hAnsi="Arial"/>
          <w:b/>
          <w:sz w:val="20"/>
        </w:rPr>
        <w:t>progressive automation architecture</w:t>
      </w:r>
      <w:r>
        <w:rPr>
          <w:rFonts w:ascii="Arial" w:hAnsi="Arial"/>
          <w:sz w:val="20"/>
        </w:rPr>
        <w:t xml:space="preserve"> that de-risks deployment while maximizing impact:</w:t>
      </w:r>
    </w:p>
    <w:p>
      <w:pPr>
        <w:spacing w:after="80" w:before="40"/>
      </w:pPr>
      <w:r>
        <w:rPr>
          <w:rFonts w:ascii="Arial" w:hAnsi="Arial"/>
          <w:sz w:val="20"/>
        </w:rPr>
      </w:r>
      <w:r>
        <w:rPr>
          <w:rFonts w:ascii="Arial" w:hAnsi="Arial"/>
          <w:b/>
          <w:sz w:val="20"/>
        </w:rPr>
        <w:t>Level 1 — Deterministic Rule Engine (fully automated, no ML required):</w:t>
      </w:r>
      <w:r>
        <w:rPr>
          <w:rFonts w:ascii="Arial" w:hAnsi="Arial"/>
          <w:sz w:val="20"/>
        </w:rPr>
      </w:r>
    </w:p>
    <w:p>
      <w:pPr>
        <w:spacing w:after="80" w:before="40"/>
      </w:pPr>
      <w:r>
        <w:rPr>
          <w:rFonts w:ascii="Arial" w:hAnsi="Arial"/>
          <w:sz w:val="20"/>
        </w:rPr>
        <w:t>A config-driven rule engine executes predefined actions based on real-time NGSI-LD entity states. Rules are expressed in YAML per building and evaluated every 30 seconds against Context Broker subscriptions. Examples: (i) lighting off when occupancy = 0 for &gt;15 min; (ii) ventilation reduced when CO₂ &lt; 600 ppm AND occupancy = 0; (iii) automatic night/weekend mode switching. Level 1 is functional from deployment day, requiring zero historical data.</w:t>
      </w:r>
    </w:p>
    <w:p>
      <w:pPr>
        <w:spacing w:after="80" w:before="40"/>
      </w:pPr>
      <w:r>
        <w:rPr>
          <w:rFonts w:ascii="Arial" w:hAnsi="Arial"/>
          <w:sz w:val="20"/>
        </w:rPr>
      </w:r>
      <w:r>
        <w:rPr>
          <w:rFonts w:ascii="Arial" w:hAnsi="Arial"/>
          <w:b/>
          <w:sz w:val="20"/>
        </w:rPr>
        <w:t>Level 2 — ML-Driven Recommendations (human-in-the-loop):</w:t>
      </w:r>
      <w:r>
        <w:rPr>
          <w:rFonts w:ascii="Arial" w:hAnsi="Arial"/>
          <w:sz w:val="20"/>
        </w:rPr>
      </w:r>
    </w:p>
    <w:p>
      <w:pPr>
        <w:spacing w:after="80" w:before="40"/>
      </w:pPr>
      <w:r>
        <w:rPr>
          <w:rFonts w:ascii="Arial" w:hAnsi="Arial"/>
          <w:sz w:val="20"/>
        </w:rPr>
        <w:t>After 4–6 weeks of Level 1 data collection, ML models trained by ZNU generate recommendations displayed on the Facility Manager Dashboard: (i) HVAC setpoint optimization with estimated savings; (ii) anomaly alerts with probable root cause; (iii) predictive pre-conditioning based on weather forecasts and learned occupancy patterns. Facility managers approve, modify, or reject each recommendation, creating a feedback loop that improves model accuracy over time.</w:t>
      </w:r>
    </w:p>
    <w:p>
      <w:pPr>
        <w:spacing w:after="80" w:before="40"/>
      </w:pPr>
      <w:r>
        <w:rPr>
          <w:rFonts w:ascii="Arial" w:hAnsi="Arial"/>
          <w:sz w:val="20"/>
        </w:rPr>
      </w:r>
      <w:r>
        <w:rPr>
          <w:rFonts w:ascii="Arial" w:hAnsi="Arial"/>
          <w:b/>
          <w:sz w:val="20"/>
        </w:rPr>
        <w:t>Data Flow:</w:t>
      </w:r>
      <w:r>
        <w:rPr>
          <w:rFonts w:ascii="Arial" w:hAnsi="Arial"/>
          <w:sz w:val="20"/>
        </w:rPr>
        <w:t xml:space="preserve"> IoT sensors → FIWARE IoT Agents (MQTT/HTTP) → Orion Context Broker (NGSI-LD) → SmartLoop subscription → Rule/ML Engine → actuation commands published as NGSI-LD entities → IoT Agents → building actuators (HVAC, lighting, ventilation).</w:t>
      </w:r>
    </w:p>
    <w:p>
      <w:r>
        <w:rPr>
          <w:rFonts w:ascii="Arial" w:hAnsi="Arial"/>
          <w:b/>
          <w:sz w:val="20"/>
        </w:rPr>
        <w:t>Alignment with COP-PILOT and CL2</w:t>
      </w:r>
    </w:p>
    <w:p>
      <w:pPr>
        <w:spacing w:after="80" w:before="40"/>
      </w:pPr>
      <w:r>
        <w:rPr>
          <w:rFonts w:ascii="Arial" w:hAnsi="Arial"/>
          <w:sz w:val="20"/>
        </w:rPr>
        <w:t>SmartLoop directly validates the COP-PILOT platform's ability to orchestrate closed-loop IoT services across edge infrastructure. It leverages four core platform components (Orion CB, ESO, SIF, LLM Portal), deploys on CL2's Kubernetes cluster at UPV Campus, and uses the existing FIWARE Thinking Cities infrastructure. The project demonstrates that COP-PILOT can host third-party building automation services—a key platform validation objective.</w:t>
      </w:r>
    </w:p>
    <w:p>
      <w:r>
        <w:rPr>
          <w:rFonts w:ascii="Arial" w:hAnsi="Arial"/>
          <w:b/>
          <w:sz w:val="20"/>
        </w:rPr>
        <w:t>SMART Objectives and KPIs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tcPr>
          <w:p>
            <w:pPr>
              <w:spacing w:after="20" w:before="20"/>
            </w:pPr>
            <w:r>
              <w:rPr>
                <w:b/>
              </w:rPr>
            </w:r>
            <w:r>
              <w:rPr>
                <w:rFonts w:ascii="Arial" w:hAnsi="Arial"/>
                <w:b/>
                <w:sz w:val="20"/>
              </w:rPr>
              <w:t>ID</w:t>
            </w:r>
          </w:p>
        </w:tc>
        <w:tc>
          <w:tcPr>
            <w:tcW w:type="dxa" w:w="1881"/>
          </w:tcPr>
          <w:p>
            <w:pPr>
              <w:spacing w:after="20" w:before="20"/>
            </w:pPr>
            <w:r>
              <w:rPr>
                <w:b/>
              </w:rPr>
            </w:r>
            <w:r>
              <w:rPr>
                <w:rFonts w:ascii="Arial" w:hAnsi="Arial"/>
                <w:b/>
                <w:sz w:val="20"/>
              </w:rPr>
              <w:t>Objective</w:t>
            </w:r>
          </w:p>
        </w:tc>
        <w:tc>
          <w:tcPr>
            <w:tcW w:type="dxa" w:w="1881"/>
          </w:tcPr>
          <w:p>
            <w:pPr>
              <w:spacing w:after="20" w:before="20"/>
            </w:pPr>
            <w:r>
              <w:rPr>
                <w:b/>
              </w:rPr>
            </w:r>
            <w:r>
              <w:rPr>
                <w:rFonts w:ascii="Arial" w:hAnsi="Arial"/>
                <w:b/>
                <w:sz w:val="20"/>
              </w:rPr>
              <w:t>Metric</w:t>
            </w:r>
          </w:p>
        </w:tc>
        <w:tc>
          <w:tcPr>
            <w:tcW w:type="dxa" w:w="1881"/>
          </w:tcPr>
          <w:p>
            <w:pPr>
              <w:spacing w:after="20" w:before="20"/>
            </w:pPr>
            <w:r>
              <w:rPr>
                <w:b/>
              </w:rPr>
            </w:r>
            <w:r>
              <w:rPr>
                <w:rFonts w:ascii="Arial" w:hAnsi="Arial"/>
                <w:b/>
                <w:sz w:val="20"/>
              </w:rPr>
              <w:t>Target</w:t>
            </w:r>
          </w:p>
        </w:tc>
        <w:tc>
          <w:tcPr>
            <w:tcW w:type="dxa" w:w="1881"/>
          </w:tcPr>
          <w:p>
            <w:pPr>
              <w:spacing w:after="20" w:before="20"/>
            </w:pPr>
            <w:r>
              <w:rPr>
                <w:b/>
              </w:rPr>
            </w:r>
            <w:r>
              <w:rPr>
                <w:rFonts w:ascii="Arial" w:hAnsi="Arial"/>
                <w:b/>
                <w:sz w:val="20"/>
              </w:rPr>
              <w:t>Timeframe</w:t>
            </w:r>
          </w:p>
        </w:tc>
      </w:tr>
      <w:tr>
        <w:tc>
          <w:tcPr>
            <w:tcW w:type="dxa" w:w="1881"/>
          </w:tcPr>
          <w:p>
            <w:pPr>
              <w:spacing w:after="20" w:before="20"/>
            </w:pPr>
            <w:r/>
            <w:r>
              <w:rPr>
                <w:rFonts w:ascii="Arial" w:hAnsi="Arial"/>
                <w:sz w:val="20"/>
              </w:rPr>
              <w:t>O1</w:t>
            </w:r>
          </w:p>
        </w:tc>
        <w:tc>
          <w:tcPr>
            <w:tcW w:type="dxa" w:w="1881"/>
          </w:tcPr>
          <w:p>
            <w:pPr>
              <w:spacing w:after="20" w:before="20"/>
            </w:pPr>
            <w:r/>
            <w:r>
              <w:rPr>
                <w:rFonts w:ascii="Arial" w:hAnsi="Arial"/>
                <w:sz w:val="20"/>
              </w:rPr>
              <w:t>Deploy Level 1 rule engine on CL2 K8s with live NGSI-LD integration</w:t>
            </w:r>
          </w:p>
        </w:tc>
        <w:tc>
          <w:tcPr>
            <w:tcW w:type="dxa" w:w="1881"/>
          </w:tcPr>
          <w:p>
            <w:pPr>
              <w:spacing w:after="20" w:before="20"/>
            </w:pPr>
            <w:r/>
            <w:r>
              <w:rPr>
                <w:rFonts w:ascii="Arial" w:hAnsi="Arial"/>
                <w:sz w:val="20"/>
              </w:rPr>
              <w:t>Successful deployment with ≥5 active rules</w:t>
            </w:r>
          </w:p>
        </w:tc>
        <w:tc>
          <w:tcPr>
            <w:tcW w:type="dxa" w:w="1881"/>
          </w:tcPr>
          <w:p>
            <w:pPr>
              <w:spacing w:after="20" w:before="20"/>
            </w:pPr>
            <w:r/>
            <w:r>
              <w:rPr>
                <w:rFonts w:ascii="Arial" w:hAnsi="Arial"/>
                <w:sz w:val="20"/>
              </w:rPr>
              <w:t>Binary (achieved/not)</w:t>
            </w:r>
          </w:p>
        </w:tc>
        <w:tc>
          <w:tcPr>
            <w:tcW w:type="dxa" w:w="1881"/>
          </w:tcPr>
          <w:p>
            <w:pPr>
              <w:spacing w:after="20" w:before="20"/>
            </w:pPr>
            <w:r/>
            <w:r>
              <w:rPr>
                <w:rFonts w:ascii="Arial" w:hAnsi="Arial"/>
                <w:sz w:val="20"/>
              </w:rPr>
              <w:t>M5</w:t>
            </w:r>
          </w:p>
        </w:tc>
      </w:tr>
      <w:tr>
        <w:tc>
          <w:tcPr>
            <w:tcW w:type="dxa" w:w="1881"/>
          </w:tcPr>
          <w:p>
            <w:pPr>
              <w:spacing w:after="20" w:before="20"/>
            </w:pPr>
            <w:r/>
            <w:r>
              <w:rPr>
                <w:rFonts w:ascii="Arial" w:hAnsi="Arial"/>
                <w:sz w:val="20"/>
              </w:rPr>
              <w:t>O2</w:t>
            </w:r>
          </w:p>
        </w:tc>
        <w:tc>
          <w:tcPr>
            <w:tcW w:type="dxa" w:w="1881"/>
          </w:tcPr>
          <w:p>
            <w:pPr>
              <w:spacing w:after="20" w:before="20"/>
            </w:pPr>
            <w:r/>
            <w:r>
              <w:rPr>
                <w:rFonts w:ascii="Arial" w:hAnsi="Arial"/>
                <w:sz w:val="20"/>
              </w:rPr>
              <w:t>Reduce pilot building energy consumption</w:t>
            </w:r>
          </w:p>
        </w:tc>
        <w:tc>
          <w:tcPr>
            <w:tcW w:type="dxa" w:w="1881"/>
          </w:tcPr>
          <w:p>
            <w:pPr>
              <w:spacing w:after="20" w:before="20"/>
            </w:pPr>
            <w:r/>
            <w:r>
              <w:rPr>
                <w:rFonts w:ascii="Arial" w:hAnsi="Arial"/>
                <w:sz w:val="20"/>
              </w:rPr>
              <w:t>Measured kWh reduction vs. baseline</w:t>
            </w:r>
          </w:p>
        </w:tc>
        <w:tc>
          <w:tcPr>
            <w:tcW w:type="dxa" w:w="1881"/>
          </w:tcPr>
          <w:p>
            <w:pPr>
              <w:spacing w:after="20" w:before="20"/>
            </w:pPr>
            <w:r/>
            <w:r>
              <w:rPr>
                <w:rFonts w:ascii="Arial" w:hAnsi="Arial"/>
                <w:sz w:val="20"/>
              </w:rPr>
              <w:t>≥15% reduction</w:t>
            </w:r>
          </w:p>
        </w:tc>
        <w:tc>
          <w:tcPr>
            <w:tcW w:type="dxa" w:w="1881"/>
          </w:tcPr>
          <w:p>
            <w:pPr>
              <w:spacing w:after="20" w:before="20"/>
            </w:pPr>
            <w:r/>
            <w:r>
              <w:rPr>
                <w:rFonts w:ascii="Arial" w:hAnsi="Arial"/>
                <w:sz w:val="20"/>
              </w:rPr>
              <w:t>M8</w:t>
            </w:r>
          </w:p>
        </w:tc>
      </w:tr>
      <w:tr>
        <w:tc>
          <w:tcPr>
            <w:tcW w:type="dxa" w:w="1881"/>
          </w:tcPr>
          <w:p>
            <w:pPr>
              <w:spacing w:after="20" w:before="20"/>
            </w:pPr>
            <w:r/>
            <w:r>
              <w:rPr>
                <w:rFonts w:ascii="Arial" w:hAnsi="Arial"/>
                <w:sz w:val="20"/>
              </w:rPr>
              <w:t>O3</w:t>
            </w:r>
          </w:p>
        </w:tc>
        <w:tc>
          <w:tcPr>
            <w:tcW w:type="dxa" w:w="1881"/>
          </w:tcPr>
          <w:p>
            <w:pPr>
              <w:spacing w:after="20" w:before="20"/>
            </w:pPr>
            <w:r/>
            <w:r>
              <w:rPr>
                <w:rFonts w:ascii="Arial" w:hAnsi="Arial"/>
                <w:sz w:val="20"/>
              </w:rPr>
              <w:t>Achieve real-time anomaly detection</w:t>
            </w:r>
          </w:p>
        </w:tc>
        <w:tc>
          <w:tcPr>
            <w:tcW w:type="dxa" w:w="1881"/>
          </w:tcPr>
          <w:p>
            <w:pPr>
              <w:spacing w:after="20" w:before="20"/>
            </w:pPr>
            <w:r/>
            <w:r>
              <w:rPr>
                <w:rFonts w:ascii="Arial" w:hAnsi="Arial"/>
                <w:sz w:val="20"/>
              </w:rPr>
              <w:t>Time from anomaly onset to alert</w:t>
            </w:r>
          </w:p>
        </w:tc>
        <w:tc>
          <w:tcPr>
            <w:tcW w:type="dxa" w:w="1881"/>
          </w:tcPr>
          <w:p>
            <w:pPr>
              <w:spacing w:after="20" w:before="20"/>
            </w:pPr>
            <w:r/>
            <w:r>
              <w:rPr>
                <w:rFonts w:ascii="Arial" w:hAnsi="Arial"/>
                <w:sz w:val="20"/>
              </w:rPr>
              <w:t>&lt;30 seconds</w:t>
            </w:r>
          </w:p>
        </w:tc>
        <w:tc>
          <w:tcPr>
            <w:tcW w:type="dxa" w:w="1881"/>
          </w:tcPr>
          <w:p>
            <w:pPr>
              <w:spacing w:after="20" w:before="20"/>
            </w:pPr>
            <w:r/>
            <w:r>
              <w:rPr>
                <w:rFonts w:ascii="Arial" w:hAnsi="Arial"/>
                <w:sz w:val="20"/>
              </w:rPr>
              <w:t>M7</w:t>
            </w:r>
          </w:p>
        </w:tc>
      </w:tr>
      <w:tr>
        <w:tc>
          <w:tcPr>
            <w:tcW w:type="dxa" w:w="1881"/>
          </w:tcPr>
          <w:p>
            <w:pPr>
              <w:spacing w:after="20" w:before="20"/>
            </w:pPr>
            <w:r/>
            <w:r>
              <w:rPr>
                <w:rFonts w:ascii="Arial" w:hAnsi="Arial"/>
                <w:sz w:val="20"/>
              </w:rPr>
              <w:t>O4</w:t>
            </w:r>
          </w:p>
        </w:tc>
        <w:tc>
          <w:tcPr>
            <w:tcW w:type="dxa" w:w="1881"/>
          </w:tcPr>
          <w:p>
            <w:pPr>
              <w:spacing w:after="20" w:before="20"/>
            </w:pPr>
            <w:r/>
            <w:r>
              <w:rPr>
                <w:rFonts w:ascii="Arial" w:hAnsi="Arial"/>
                <w:sz w:val="20"/>
              </w:rPr>
              <w:t>Demonstrate ML anomaly detection accuracy</w:t>
            </w:r>
          </w:p>
        </w:tc>
        <w:tc>
          <w:tcPr>
            <w:tcW w:type="dxa" w:w="1881"/>
          </w:tcPr>
          <w:p>
            <w:pPr>
              <w:spacing w:after="20" w:before="20"/>
            </w:pPr>
            <w:r/>
            <w:r>
              <w:rPr>
                <w:rFonts w:ascii="Arial" w:hAnsi="Arial"/>
                <w:sz w:val="20"/>
              </w:rPr>
              <w:t>F1-score on labeled test set</w:t>
            </w:r>
          </w:p>
        </w:tc>
        <w:tc>
          <w:tcPr>
            <w:tcW w:type="dxa" w:w="1881"/>
          </w:tcPr>
          <w:p>
            <w:pPr>
              <w:spacing w:after="20" w:before="20"/>
            </w:pPr>
            <w:r/>
            <w:r>
              <w:rPr>
                <w:rFonts w:ascii="Arial" w:hAnsi="Arial"/>
                <w:sz w:val="20"/>
              </w:rPr>
              <w:t>≥0.90</w:t>
            </w:r>
          </w:p>
        </w:tc>
        <w:tc>
          <w:tcPr>
            <w:tcW w:type="dxa" w:w="1881"/>
          </w:tcPr>
          <w:p>
            <w:pPr>
              <w:spacing w:after="20" w:before="20"/>
            </w:pPr>
            <w:r/>
            <w:r>
              <w:rPr>
                <w:rFonts w:ascii="Arial" w:hAnsi="Arial"/>
                <w:sz w:val="20"/>
              </w:rPr>
              <w:t>M8</w:t>
            </w:r>
          </w:p>
        </w:tc>
      </w:tr>
      <w:tr>
        <w:tc>
          <w:tcPr>
            <w:tcW w:type="dxa" w:w="1881"/>
          </w:tcPr>
          <w:p>
            <w:pPr>
              <w:spacing w:after="20" w:before="20"/>
            </w:pPr>
            <w:r/>
            <w:r>
              <w:rPr>
                <w:rFonts w:ascii="Arial" w:hAnsi="Arial"/>
                <w:sz w:val="20"/>
              </w:rPr>
              <w:t>O5</w:t>
            </w:r>
          </w:p>
        </w:tc>
        <w:tc>
          <w:tcPr>
            <w:tcW w:type="dxa" w:w="1881"/>
          </w:tcPr>
          <w:p>
            <w:pPr>
              <w:spacing w:after="20" w:before="20"/>
            </w:pPr>
            <w:r/>
            <w:r>
              <w:rPr>
                <w:rFonts w:ascii="Arial" w:hAnsi="Arial"/>
                <w:sz w:val="20"/>
              </w:rPr>
              <w:t>Validate facility manager usability</w:t>
            </w:r>
          </w:p>
        </w:tc>
        <w:tc>
          <w:tcPr>
            <w:tcW w:type="dxa" w:w="1881"/>
          </w:tcPr>
          <w:p>
            <w:pPr>
              <w:spacing w:after="20" w:before="20"/>
            </w:pPr>
            <w:r/>
            <w:r>
              <w:rPr>
                <w:rFonts w:ascii="Arial" w:hAnsi="Arial"/>
                <w:sz w:val="20"/>
              </w:rPr>
              <w:t>System Usability Scale (SUS) score</w:t>
            </w:r>
          </w:p>
        </w:tc>
        <w:tc>
          <w:tcPr>
            <w:tcW w:type="dxa" w:w="1881"/>
          </w:tcPr>
          <w:p>
            <w:pPr>
              <w:spacing w:after="20" w:before="20"/>
            </w:pPr>
            <w:r/>
            <w:r>
              <w:rPr>
                <w:rFonts w:ascii="Arial" w:hAnsi="Arial"/>
                <w:sz w:val="20"/>
              </w:rPr>
              <w:t>≥70/100</w:t>
            </w:r>
          </w:p>
        </w:tc>
        <w:tc>
          <w:tcPr>
            <w:tcW w:type="dxa" w:w="1881"/>
          </w:tcPr>
          <w:p>
            <w:pPr>
              <w:spacing w:after="20" w:before="20"/>
            </w:pPr>
            <w:r/>
            <w:r>
              <w:rPr>
                <w:rFonts w:ascii="Arial" w:hAnsi="Arial"/>
                <w:sz w:val="20"/>
              </w:rPr>
              <w:t>M8</w:t>
            </w:r>
          </w:p>
        </w:tc>
      </w:tr>
      <w:tr>
        <w:tc>
          <w:tcPr>
            <w:tcW w:type="dxa" w:w="1881"/>
          </w:tcPr>
          <w:p>
            <w:pPr>
              <w:spacing w:after="20" w:before="20"/>
            </w:pPr>
            <w:r/>
            <w:r>
              <w:rPr>
                <w:rFonts w:ascii="Arial" w:hAnsi="Arial"/>
                <w:sz w:val="20"/>
              </w:rPr>
              <w:t>O6</w:t>
            </w:r>
          </w:p>
        </w:tc>
        <w:tc>
          <w:tcPr>
            <w:tcW w:type="dxa" w:w="1881"/>
          </w:tcPr>
          <w:p>
            <w:pPr>
              <w:spacing w:after="20" w:before="20"/>
            </w:pPr>
            <w:r/>
            <w:r>
              <w:rPr>
                <w:rFonts w:ascii="Arial" w:hAnsi="Arial"/>
                <w:sz w:val="20"/>
              </w:rPr>
              <w:t>Release open-source reference implementation</w:t>
            </w:r>
          </w:p>
        </w:tc>
        <w:tc>
          <w:tcPr>
            <w:tcW w:type="dxa" w:w="1881"/>
          </w:tcPr>
          <w:p>
            <w:pPr>
              <w:spacing w:after="20" w:before="20"/>
            </w:pPr>
            <w:r/>
            <w:r>
              <w:rPr>
                <w:rFonts w:ascii="Arial" w:hAnsi="Arial"/>
                <w:sz w:val="20"/>
              </w:rPr>
              <w:t>GitHub repository, Apache 2.0, CI passing</w:t>
            </w:r>
          </w:p>
        </w:tc>
        <w:tc>
          <w:tcPr>
            <w:tcW w:type="dxa" w:w="1881"/>
          </w:tcPr>
          <w:p>
            <w:pPr>
              <w:spacing w:after="20" w:before="20"/>
            </w:pPr>
            <w:r/>
            <w:r>
              <w:rPr>
                <w:rFonts w:ascii="Arial" w:hAnsi="Arial"/>
                <w:sz w:val="20"/>
              </w:rPr>
              <w:t>Public release</w:t>
            </w:r>
          </w:p>
        </w:tc>
        <w:tc>
          <w:tcPr>
            <w:tcW w:type="dxa" w:w="1881"/>
          </w:tcPr>
          <w:p>
            <w:pPr>
              <w:spacing w:after="20" w:before="20"/>
            </w:pPr>
            <w:r/>
            <w:r>
              <w:rPr>
                <w:rFonts w:ascii="Arial" w:hAnsi="Arial"/>
                <w:sz w:val="20"/>
              </w:rPr>
              <w:t>M8</w:t>
            </w:r>
          </w:p>
        </w:tc>
      </w:tr>
      <w:tr>
        <w:tc>
          <w:tcPr>
            <w:tcW w:type="dxa" w:w="1881"/>
          </w:tcPr>
          <w:p>
            <w:pPr>
              <w:spacing w:after="20" w:before="20"/>
            </w:pPr>
            <w:r/>
            <w:r>
              <w:rPr>
                <w:rFonts w:ascii="Arial" w:hAnsi="Arial"/>
                <w:sz w:val="20"/>
              </w:rPr>
              <w:t>O7</w:t>
            </w:r>
          </w:p>
        </w:tc>
        <w:tc>
          <w:tcPr>
            <w:tcW w:type="dxa" w:w="1881"/>
          </w:tcPr>
          <w:p>
            <w:pPr>
              <w:spacing w:after="20" w:before="20"/>
            </w:pPr>
            <w:r/>
            <w:r>
              <w:rPr>
                <w:rFonts w:ascii="Arial" w:hAnsi="Arial"/>
                <w:sz w:val="20"/>
              </w:rPr>
              <w:t>Progress TRL from 6 to 7</w:t>
            </w:r>
          </w:p>
        </w:tc>
        <w:tc>
          <w:tcPr>
            <w:tcW w:type="dxa" w:w="1881"/>
          </w:tcPr>
          <w:p>
            <w:pPr>
              <w:spacing w:after="20" w:before="20"/>
            </w:pPr>
            <w:r/>
            <w:r>
              <w:rPr>
                <w:rFonts w:ascii="Arial" w:hAnsi="Arial"/>
                <w:sz w:val="20"/>
              </w:rPr>
              <w:t>Operational validation in Valencia municipal building</w:t>
            </w:r>
          </w:p>
        </w:tc>
        <w:tc>
          <w:tcPr>
            <w:tcW w:type="dxa" w:w="1881"/>
          </w:tcPr>
          <w:p>
            <w:pPr>
              <w:spacing w:after="20" w:before="20"/>
            </w:pPr>
            <w:r/>
            <w:r>
              <w:rPr>
                <w:rFonts w:ascii="Arial" w:hAnsi="Arial"/>
                <w:sz w:val="20"/>
              </w:rPr>
              <w:t>TRL 7 confirmed</w:t>
            </w:r>
          </w:p>
        </w:tc>
        <w:tc>
          <w:tcPr>
            <w:tcW w:type="dxa" w:w="1881"/>
          </w:tcPr>
          <w:p>
            <w:pPr>
              <w:spacing w:after="20" w:before="20"/>
            </w:pPr>
            <w:r/>
            <w:r>
              <w:rPr>
                <w:rFonts w:ascii="Arial" w:hAnsi="Arial"/>
                <w:sz w:val="20"/>
              </w:rPr>
              <w:t>M8</w:t>
            </w:r>
          </w:p>
        </w:tc>
      </w:tr>
    </w:tbl>
    <w:p/>
    <w:p>
      <w:r>
        <w:rPr>
          <w:rFonts w:ascii="Arial" w:hAnsi="Arial"/>
          <w:b/>
          <w:sz w:val="20"/>
        </w:rPr>
        <w:t>Success Measurement</w:t>
      </w:r>
    </w:p>
    <w:p>
      <w:pPr>
        <w:spacing w:after="80" w:before="40"/>
      </w:pPr>
      <w:r>
        <w:rPr>
          <w:rFonts w:ascii="Arial" w:hAnsi="Arial"/>
          <w:sz w:val="20"/>
        </w:rPr>
        <w:t>Energy savings are measured by comparing metered consumption during SmartLoop operation (M6–M8) against a 4-week baseline (M5). Anomaly detection is evaluated against a labeled dataset of injected and natural anomalies. Usability is assessed through structured interviews and SUS questionnaires with 3–5 facility management staff. All KPIs are reported quantitatively in the M4 intermediate and M9 final reports.</w:t>
      </w:r>
    </w:p>
    <w:p>
      <w:pPr>
        <w:pStyle w:val="Heading3"/>
      </w:pPr>
      <w:r>
        <w:rPr>
          <w:rFonts w:ascii="Arial" w:hAnsi="Arial"/>
        </w:rPr>
        <w:t>1.1.2  State of the Art and Innovation</w:t>
      </w:r>
    </w:p>
    <w:p>
      <w:r>
        <w:rPr>
          <w:rFonts w:ascii="Arial" w:hAnsi="Arial"/>
          <w:b/>
          <w:sz w:val="20"/>
        </w:rPr>
        <w:t>Existing Solutions and Their Limitations</w:t>
      </w:r>
    </w:p>
    <w:p>
      <w:pPr>
        <w:spacing w:after="80" w:before="40"/>
      </w:pPr>
      <w:r>
        <w:rPr>
          <w:rFonts w:ascii="Arial" w:hAnsi="Arial"/>
          <w:sz w:val="20"/>
        </w:rPr>
      </w:r>
      <w:r>
        <w:rPr>
          <w:rFonts w:ascii="Arial" w:hAnsi="Arial"/>
          <w:b/>
          <w:sz w:val="20"/>
        </w:rPr>
        <w:t>Commercial BMS platforms</w:t>
      </w:r>
      <w:r>
        <w:rPr>
          <w:rFonts w:ascii="Arial" w:hAnsi="Arial"/>
          <w:sz w:val="20"/>
        </w:rPr>
        <w:t xml:space="preserve"> (Siemens Desigo CC, Honeywell Niagara, Johnson Controls Metasys) provide closed-loop control but are proprietary, vendor-locked, and prohibitively expensive for municipal budgets. They use closed protocols (BACnet/IP within vendor ecosystems), resist integration with open IoT platforms, and require specialized commissioning per installation [1].</w:t>
      </w:r>
    </w:p>
    <w:p>
      <w:pPr>
        <w:spacing w:after="80" w:before="40"/>
      </w:pPr>
      <w:r>
        <w:rPr>
          <w:rFonts w:ascii="Arial" w:hAnsi="Arial"/>
          <w:sz w:val="20"/>
        </w:rPr>
      </w:r>
      <w:r>
        <w:rPr>
          <w:rFonts w:ascii="Arial" w:hAnsi="Arial"/>
          <w:b/>
          <w:sz w:val="20"/>
        </w:rPr>
        <w:t>FIWARE-based monitoring deployments</w:t>
      </w:r>
      <w:r>
        <w:rPr>
          <w:rFonts w:ascii="Arial" w:hAnsi="Arial"/>
          <w:sz w:val="20"/>
        </w:rPr>
        <w:t xml:space="preserve"> in Valencia (Thinking Cities platform) and elsewhere successfully aggregate IoT data via Orion Context Broker but stop at visualization dashboards. The COP-PILOT consortium explicitly identifies this gap: telemetry is collected but not actuated upon. No existing FIWARE component provides building-specific closed-loop automation [2, 3].</w:t>
      </w:r>
    </w:p>
    <w:p>
      <w:pPr>
        <w:spacing w:after="80" w:before="40"/>
      </w:pPr>
      <w:r>
        <w:rPr>
          <w:rFonts w:ascii="Arial" w:hAnsi="Arial"/>
          <w:sz w:val="20"/>
        </w:rPr>
      </w:r>
      <w:r>
        <w:rPr>
          <w:rFonts w:ascii="Arial" w:hAnsi="Arial"/>
          <w:b/>
          <w:sz w:val="20"/>
        </w:rPr>
        <w:t>Research prototypes</w:t>
      </w:r>
      <w:r>
        <w:rPr>
          <w:rFonts w:ascii="Arial" w:hAnsi="Arial"/>
          <w:sz w:val="20"/>
        </w:rPr>
        <w:t xml:space="preserve"> for ML-driven building optimization (DeepMind/Google [4], BuildSys community [5]) demonstrate energy savings of 20–40% but operate in controlled data-center or single-building environments, require months of training data, and are not designed for multi-building replicability or integration with standardized IoT platforms like FIWARE.</w:t>
      </w:r>
    </w:p>
    <w:p>
      <w:r>
        <w:rPr>
          <w:rFonts w:ascii="Arial" w:hAnsi="Arial"/>
          <w:b/>
          <w:sz w:val="20"/>
        </w:rPr>
        <w:t>SmartLoop Innovations Beyond State of the Art</w:t>
      </w:r>
    </w:p>
    <w:tbl>
      <w:tblPr>
        <w:tblStyle w:val="TableGrid"/>
        <w:tblW w:type="auto" w:w="0"/>
        <w:jc w:val="center"/>
        <w:tblLook w:firstColumn="1" w:firstRow="1" w:lastColumn="0" w:lastRow="0" w:noHBand="0" w:noVBand="1" w:val="04A0"/>
      </w:tblPr>
      <w:tblGrid>
        <w:gridCol w:w="3135"/>
        <w:gridCol w:w="3135"/>
        <w:gridCol w:w="3135"/>
      </w:tblGrid>
      <w:tr>
        <w:tc>
          <w:tcPr>
            <w:tcW w:type="dxa" w:w="3135"/>
          </w:tcPr>
          <w:p>
            <w:pPr>
              <w:spacing w:after="20" w:before="20"/>
            </w:pPr>
            <w:r>
              <w:rPr>
                <w:b/>
              </w:rPr>
            </w:r>
            <w:r>
              <w:rPr>
                <w:rFonts w:ascii="Arial" w:hAnsi="Arial"/>
                <w:b/>
                <w:sz w:val="20"/>
              </w:rPr>
              <w:t>#</w:t>
            </w:r>
          </w:p>
        </w:tc>
        <w:tc>
          <w:tcPr>
            <w:tcW w:type="dxa" w:w="3135"/>
          </w:tcPr>
          <w:p>
            <w:pPr>
              <w:spacing w:after="20" w:before="20"/>
            </w:pPr>
            <w:r>
              <w:rPr>
                <w:b/>
              </w:rPr>
            </w:r>
            <w:r>
              <w:rPr>
                <w:rFonts w:ascii="Arial" w:hAnsi="Arial"/>
                <w:b/>
                <w:sz w:val="20"/>
              </w:rPr>
              <w:t>Innovation</w:t>
            </w:r>
          </w:p>
        </w:tc>
        <w:tc>
          <w:tcPr>
            <w:tcW w:type="dxa" w:w="3135"/>
          </w:tcPr>
          <w:p>
            <w:pPr>
              <w:spacing w:after="20" w:before="20"/>
            </w:pPr>
            <w:r>
              <w:rPr>
                <w:b/>
              </w:rPr>
            </w:r>
            <w:r>
              <w:rPr>
                <w:rFonts w:ascii="Arial" w:hAnsi="Arial"/>
                <w:b/>
                <w:sz w:val="20"/>
              </w:rPr>
              <w:t>Advancement</w:t>
            </w:r>
          </w:p>
        </w:tc>
      </w:tr>
      <w:tr>
        <w:tc>
          <w:tcPr>
            <w:tcW w:type="dxa" w:w="3135"/>
          </w:tcPr>
          <w:p>
            <w:pPr>
              <w:spacing w:after="20" w:before="20"/>
            </w:pPr>
            <w:r/>
            <w:r>
              <w:rPr>
                <w:rFonts w:ascii="Arial" w:hAnsi="Arial"/>
                <w:sz w:val="20"/>
              </w:rPr>
              <w:t>1</w:t>
            </w:r>
          </w:p>
        </w:tc>
        <w:tc>
          <w:tcPr>
            <w:tcW w:type="dxa" w:w="3135"/>
          </w:tcPr>
          <w:p>
            <w:pPr>
              <w:spacing w:after="20" w:before="20"/>
            </w:pPr>
            <w:r/>
            <w:r>
              <w:rPr>
                <w:rFonts w:ascii="Arial" w:hAnsi="Arial"/>
                <w:sz w:val="20"/>
              </w:rPr>
            </w:r>
            <w:r>
              <w:rPr>
                <w:rFonts w:ascii="Arial" w:hAnsi="Arial"/>
                <w:b/>
                <w:sz w:val="20"/>
              </w:rPr>
              <w:t>Two-level progressive automation</w:t>
            </w:r>
            <w:r>
              <w:rPr>
                <w:rFonts w:ascii="Arial" w:hAnsi="Arial"/>
                <w:sz w:val="20"/>
              </w:rPr>
            </w:r>
          </w:p>
        </w:tc>
        <w:tc>
          <w:tcPr>
            <w:tcW w:type="dxa" w:w="3135"/>
          </w:tcPr>
          <w:p>
            <w:pPr>
              <w:spacing w:after="20" w:before="20"/>
            </w:pPr>
            <w:r/>
            <w:r>
              <w:rPr>
                <w:rFonts w:ascii="Arial" w:hAnsi="Arial"/>
                <w:sz w:val="20"/>
              </w:rPr>
              <w:t>Unlike commercial BMS (pure control) or research prototypes (pure ML), SmartLoop combines deterministic rules (immediate, zero-data) with ML recommendations (learned, human-approved), ensuring value from day one while building toward intelligent optimization.</w:t>
            </w:r>
          </w:p>
        </w:tc>
      </w:tr>
      <w:tr>
        <w:tc>
          <w:tcPr>
            <w:tcW w:type="dxa" w:w="3135"/>
          </w:tcPr>
          <w:p>
            <w:pPr>
              <w:spacing w:after="20" w:before="20"/>
            </w:pPr>
            <w:r/>
            <w:r>
              <w:rPr>
                <w:rFonts w:ascii="Arial" w:hAnsi="Arial"/>
                <w:sz w:val="20"/>
              </w:rPr>
              <w:t>2</w:t>
            </w:r>
          </w:p>
        </w:tc>
        <w:tc>
          <w:tcPr>
            <w:tcW w:type="dxa" w:w="3135"/>
          </w:tcPr>
          <w:p>
            <w:pPr>
              <w:spacing w:after="20" w:before="20"/>
            </w:pPr>
            <w:r/>
            <w:r>
              <w:rPr>
                <w:rFonts w:ascii="Arial" w:hAnsi="Arial"/>
                <w:sz w:val="20"/>
              </w:rPr>
            </w:r>
            <w:r>
              <w:rPr>
                <w:rFonts w:ascii="Arial" w:hAnsi="Arial"/>
                <w:b/>
                <w:sz w:val="20"/>
              </w:rPr>
              <w:t>Config-driven universality</w:t>
            </w:r>
            <w:r>
              <w:rPr>
                <w:rFonts w:ascii="Arial" w:hAnsi="Arial"/>
                <w:sz w:val="20"/>
              </w:rPr>
            </w:r>
          </w:p>
        </w:tc>
        <w:tc>
          <w:tcPr>
            <w:tcW w:type="dxa" w:w="3135"/>
          </w:tcPr>
          <w:p>
            <w:pPr>
              <w:spacing w:after="20" w:before="20"/>
            </w:pPr>
            <w:r/>
            <w:r>
              <w:rPr>
                <w:rFonts w:ascii="Arial" w:hAnsi="Arial"/>
                <w:sz w:val="20"/>
              </w:rPr>
              <w:t>A single YAML file per building parameterizes the entire service (sensors, zones, HVAC type, comfort ranges, rules). No code changes required for new buildings—unprecedented in FIWARE ecosystem where each deployment is custom-coded.</w:t>
            </w:r>
          </w:p>
        </w:tc>
      </w:tr>
      <w:tr>
        <w:tc>
          <w:tcPr>
            <w:tcW w:type="dxa" w:w="3135"/>
          </w:tcPr>
          <w:p>
            <w:pPr>
              <w:spacing w:after="20" w:before="20"/>
            </w:pPr>
            <w:r/>
            <w:r>
              <w:rPr>
                <w:rFonts w:ascii="Arial" w:hAnsi="Arial"/>
                <w:sz w:val="20"/>
              </w:rPr>
              <w:t>3</w:t>
            </w:r>
          </w:p>
        </w:tc>
        <w:tc>
          <w:tcPr>
            <w:tcW w:type="dxa" w:w="3135"/>
          </w:tcPr>
          <w:p>
            <w:pPr>
              <w:spacing w:after="20" w:before="20"/>
            </w:pPr>
            <w:r/>
            <w:r>
              <w:rPr>
                <w:rFonts w:ascii="Arial" w:hAnsi="Arial"/>
                <w:sz w:val="20"/>
              </w:rPr>
            </w:r>
            <w:r>
              <w:rPr>
                <w:rFonts w:ascii="Arial" w:hAnsi="Arial"/>
                <w:b/>
                <w:sz w:val="20"/>
              </w:rPr>
              <w:t>Native NGSI-LD closed-loop</w:t>
            </w:r>
            <w:r>
              <w:rPr>
                <w:rFonts w:ascii="Arial" w:hAnsi="Arial"/>
                <w:sz w:val="20"/>
              </w:rPr>
            </w:r>
          </w:p>
        </w:tc>
        <w:tc>
          <w:tcPr>
            <w:tcW w:type="dxa" w:w="3135"/>
          </w:tcPr>
          <w:p>
            <w:pPr>
              <w:spacing w:after="20" w:before="20"/>
            </w:pPr>
            <w:r/>
            <w:r>
              <w:rPr>
                <w:rFonts w:ascii="Arial" w:hAnsi="Arial"/>
                <w:sz w:val="20"/>
              </w:rPr>
              <w:t>SmartLoop is the first building automation service designed end-to-end around NGSI-LD data models (FIWARE Smart Data Models: Building, BuildingSpace, Device), both consuming and producing context entities, enabling any NGSI-LD-aware component to participate in the control loop.</w:t>
            </w:r>
          </w:p>
        </w:tc>
      </w:tr>
      <w:tr>
        <w:tc>
          <w:tcPr>
            <w:tcW w:type="dxa" w:w="3135"/>
          </w:tcPr>
          <w:p>
            <w:pPr>
              <w:spacing w:after="20" w:before="20"/>
            </w:pPr>
            <w:r/>
            <w:r>
              <w:rPr>
                <w:rFonts w:ascii="Arial" w:hAnsi="Arial"/>
                <w:sz w:val="20"/>
              </w:rPr>
              <w:t>4</w:t>
            </w:r>
          </w:p>
        </w:tc>
        <w:tc>
          <w:tcPr>
            <w:tcW w:type="dxa" w:w="3135"/>
          </w:tcPr>
          <w:p>
            <w:pPr>
              <w:spacing w:after="20" w:before="20"/>
            </w:pPr>
            <w:r/>
            <w:r>
              <w:rPr>
                <w:rFonts w:ascii="Arial" w:hAnsi="Arial"/>
                <w:sz w:val="20"/>
              </w:rPr>
            </w:r>
            <w:r>
              <w:rPr>
                <w:rFonts w:ascii="Arial" w:hAnsi="Arial"/>
                <w:b/>
                <w:sz w:val="20"/>
              </w:rPr>
              <w:t>Human-in-the-loop ML with explainability</w:t>
            </w:r>
            <w:r>
              <w:rPr>
                <w:rFonts w:ascii="Arial" w:hAnsi="Arial"/>
                <w:sz w:val="20"/>
              </w:rPr>
            </w:r>
          </w:p>
        </w:tc>
        <w:tc>
          <w:tcPr>
            <w:tcW w:type="dxa" w:w="3135"/>
          </w:tcPr>
          <w:p>
            <w:pPr>
              <w:spacing w:after="20" w:before="20"/>
            </w:pPr>
            <w:r/>
            <w:r>
              <w:rPr>
                <w:rFonts w:ascii="Arial" w:hAnsi="Arial"/>
                <w:sz w:val="20"/>
              </w:rPr>
              <w:t>Level 2 presents recommendations with estimated impact ("save €45/week"), confidence scores, and reasoning, enabling facility managers to build trust incrementally rather than requiring blind automation adoption.</w:t>
            </w:r>
          </w:p>
        </w:tc>
      </w:tr>
      <w:tr>
        <w:tc>
          <w:tcPr>
            <w:tcW w:type="dxa" w:w="3135"/>
          </w:tcPr>
          <w:p>
            <w:pPr>
              <w:spacing w:after="20" w:before="20"/>
            </w:pPr>
            <w:r/>
            <w:r>
              <w:rPr>
                <w:rFonts w:ascii="Arial" w:hAnsi="Arial"/>
                <w:sz w:val="20"/>
              </w:rPr>
              <w:t>5</w:t>
            </w:r>
          </w:p>
        </w:tc>
        <w:tc>
          <w:tcPr>
            <w:tcW w:type="dxa" w:w="3135"/>
          </w:tcPr>
          <w:p>
            <w:pPr>
              <w:spacing w:after="20" w:before="20"/>
            </w:pPr>
            <w:r/>
            <w:r>
              <w:rPr>
                <w:rFonts w:ascii="Arial" w:hAnsi="Arial"/>
                <w:sz w:val="20"/>
              </w:rPr>
            </w:r>
            <w:r>
              <w:rPr>
                <w:rFonts w:ascii="Arial" w:hAnsi="Arial"/>
                <w:b/>
                <w:sz w:val="20"/>
              </w:rPr>
              <w:t>Edge-native containerized deployment</w:t>
            </w:r>
            <w:r>
              <w:rPr>
                <w:rFonts w:ascii="Arial" w:hAnsi="Arial"/>
                <w:sz w:val="20"/>
              </w:rPr>
            </w:r>
          </w:p>
        </w:tc>
        <w:tc>
          <w:tcPr>
            <w:tcW w:type="dxa" w:w="3135"/>
          </w:tcPr>
          <w:p>
            <w:pPr>
              <w:spacing w:after="20" w:before="20"/>
            </w:pPr>
            <w:r/>
            <w:r>
              <w:rPr>
                <w:rFonts w:ascii="Arial" w:hAnsi="Arial"/>
                <w:sz w:val="20"/>
              </w:rPr>
              <w:t>Packaged as Helm charts for Kubernetes, SmartLoop runs at the edge with sub-second latency, unlike cloud-dependent BMS solutions. This advances the Cloud-Edge-IoT continuum vision of COP-PILOT and ETSI ZSM.</w:t>
            </w:r>
          </w:p>
        </w:tc>
      </w:tr>
    </w:tbl>
    <w:p/>
    <w:p>
      <w:r>
        <w:rPr>
          <w:rFonts w:ascii="Arial" w:hAnsi="Arial"/>
          <w:b/>
          <w:sz w:val="20"/>
        </w:rPr>
        <w:t>TRL Progression</w:t>
      </w:r>
    </w:p>
    <w:p>
      <w:pPr>
        <w:spacing w:after="80" w:before="40"/>
      </w:pPr>
      <w:r>
        <w:rPr>
          <w:rFonts w:ascii="Arial" w:hAnsi="Arial"/>
          <w:sz w:val="20"/>
        </w:rPr>
        <w:t xml:space="preserve">SmartLoop enters at </w:t>
      </w:r>
      <w:r>
        <w:rPr>
          <w:rFonts w:ascii="Arial" w:hAnsi="Arial"/>
          <w:b/>
          <w:sz w:val="20"/>
        </w:rPr>
        <w:t>TRL 6</w:t>
      </w:r>
      <w:r>
        <w:rPr>
          <w:rFonts w:ascii="Arial" w:hAnsi="Arial"/>
          <w:sz w:val="20"/>
        </w:rPr>
        <w:t xml:space="preserve">: ALD has pre-prototyped the NGSI-LD subscription adapter and rule engine against a local Orion Context Broker instance, and ZNU has validated anomaly detection models on the Building Data Genome 2.0 open dataset [6]. The project targets </w:t>
      </w:r>
      <w:r>
        <w:rPr>
          <w:rFonts w:ascii="Arial" w:hAnsi="Arial"/>
          <w:b/>
          <w:sz w:val="20"/>
        </w:rPr>
        <w:t>TRL 7</w:t>
      </w:r>
      <w:r>
        <w:rPr>
          <w:rFonts w:ascii="Arial" w:hAnsi="Arial"/>
          <w:sz w:val="20"/>
        </w:rPr>
        <w:t>: system prototype validated in an operational Valencia municipal building with real sensors, real actuators, and real facility managers over a 3-month pilot.</w:t>
      </w:r>
    </w:p>
    <w:p>
      <w:pPr>
        <w:pStyle w:val="Heading3"/>
      </w:pPr>
      <w:r>
        <w:rPr>
          <w:rFonts w:ascii="Arial" w:hAnsi="Arial"/>
        </w:rPr>
        <w:t>1.1.3  Relevance to COP-PILOT Scope</w:t>
      </w:r>
    </w:p>
    <w:p>
      <w:r>
        <w:rPr>
          <w:rFonts w:ascii="Arial" w:hAnsi="Arial"/>
          <w:b/>
          <w:sz w:val="20"/>
        </w:rPr>
        <w:t>Cluster and Challenge Mapping</w:t>
      </w:r>
    </w:p>
    <w:tbl>
      <w:tblPr>
        <w:tblStyle w:val="TableGrid"/>
        <w:tblW w:type="auto" w:w="0"/>
        <w:jc w:val="center"/>
        <w:tblLook w:firstColumn="1" w:firstRow="1" w:lastColumn="0" w:lastRow="0" w:noHBand="0" w:noVBand="1" w:val="04A0"/>
      </w:tblPr>
      <w:tblGrid>
        <w:gridCol w:w="4703"/>
        <w:gridCol w:w="4703"/>
      </w:tblGrid>
      <w:tr>
        <w:tc>
          <w:tcPr>
            <w:tcW w:type="dxa" w:w="4703"/>
          </w:tcPr>
          <w:p>
            <w:pPr>
              <w:spacing w:after="20" w:before="20"/>
            </w:pPr>
            <w:r>
              <w:rPr>
                <w:b/>
              </w:rPr>
            </w:r>
            <w:r>
              <w:rPr>
                <w:rFonts w:ascii="Arial" w:hAnsi="Arial"/>
                <w:b/>
                <w:sz w:val="20"/>
              </w:rPr>
              <w:t>OC#2.4 Requirement</w:t>
            </w:r>
          </w:p>
        </w:tc>
        <w:tc>
          <w:tcPr>
            <w:tcW w:type="dxa" w:w="4703"/>
          </w:tcPr>
          <w:p>
            <w:pPr>
              <w:spacing w:after="20" w:before="20"/>
            </w:pPr>
            <w:r>
              <w:rPr>
                <w:b/>
              </w:rPr>
            </w:r>
            <w:r>
              <w:rPr>
                <w:rFonts w:ascii="Arial" w:hAnsi="Arial"/>
                <w:b/>
                <w:sz w:val="20"/>
              </w:rPr>
              <w:t>SmartLoop Response</w:t>
            </w:r>
          </w:p>
        </w:tc>
      </w:tr>
      <w:tr>
        <w:tc>
          <w:tcPr>
            <w:tcW w:type="dxa" w:w="4703"/>
          </w:tcPr>
          <w:p>
            <w:pPr>
              <w:spacing w:after="20" w:before="20"/>
            </w:pPr>
            <w:r/>
            <w:r>
              <w:rPr>
                <w:rFonts w:ascii="Arial" w:hAnsi="Arial"/>
                <w:sz w:val="20"/>
              </w:rPr>
              <w:t>Closed-loop automation layer</w:t>
            </w:r>
          </w:p>
        </w:tc>
        <w:tc>
          <w:tcPr>
            <w:tcW w:type="dxa" w:w="4703"/>
          </w:tcPr>
          <w:p>
            <w:pPr>
              <w:spacing w:after="20" w:before="20"/>
            </w:pPr>
            <w:r/>
            <w:r>
              <w:rPr>
                <w:rFonts w:ascii="Arial" w:hAnsi="Arial"/>
                <w:sz w:val="20"/>
              </w:rPr>
              <w:t>Level 1 rule engine executes automated control; Level 2 provides ML-driven recommendations with human approval</w:t>
            </w:r>
          </w:p>
        </w:tc>
      </w:tr>
      <w:tr>
        <w:tc>
          <w:tcPr>
            <w:tcW w:type="dxa" w:w="4703"/>
          </w:tcPr>
          <w:p>
            <w:pPr>
              <w:spacing w:after="20" w:before="20"/>
            </w:pPr>
            <w:r/>
            <w:r>
              <w:rPr>
                <w:rFonts w:ascii="Arial" w:hAnsi="Arial"/>
                <w:sz w:val="20"/>
              </w:rPr>
              <w:t>Direct operational impact (HVAC, scheduling)</w:t>
            </w:r>
          </w:p>
        </w:tc>
        <w:tc>
          <w:tcPr>
            <w:tcW w:type="dxa" w:w="4703"/>
          </w:tcPr>
          <w:p>
            <w:pPr>
              <w:spacing w:after="20" w:before="20"/>
            </w:pPr>
            <w:r/>
            <w:r>
              <w:rPr>
                <w:rFonts w:ascii="Arial" w:hAnsi="Arial"/>
                <w:sz w:val="20"/>
              </w:rPr>
              <w:t>Actuation commands published as NGSI-LD entities routed to building HVAC, lighting, ventilation via IoT Agents</w:t>
            </w:r>
          </w:p>
        </w:tc>
      </w:tr>
      <w:tr>
        <w:tc>
          <w:tcPr>
            <w:tcW w:type="dxa" w:w="4703"/>
          </w:tcPr>
          <w:p>
            <w:pPr>
              <w:spacing w:after="20" w:before="20"/>
            </w:pPr>
            <w:r/>
            <w:r>
              <w:rPr>
                <w:rFonts w:ascii="Arial" w:hAnsi="Arial"/>
                <w:sz w:val="20"/>
              </w:rPr>
              <w:t>Anomaly detection and maintenance triggering</w:t>
            </w:r>
          </w:p>
        </w:tc>
        <w:tc>
          <w:tcPr>
            <w:tcW w:type="dxa" w:w="4703"/>
          </w:tcPr>
          <w:p>
            <w:pPr>
              <w:spacing w:after="20" w:before="20"/>
            </w:pPr>
            <w:r/>
            <w:r>
              <w:rPr>
                <w:rFonts w:ascii="Arial" w:hAnsi="Arial"/>
                <w:sz w:val="20"/>
              </w:rPr>
              <w:t>Autoencoder + isolation forest models detect consumption anomalies within &lt;30s; automatic maintenance ticket generation</w:t>
            </w:r>
          </w:p>
        </w:tc>
      </w:tr>
      <w:tr>
        <w:tc>
          <w:tcPr>
            <w:tcW w:type="dxa" w:w="4703"/>
          </w:tcPr>
          <w:p>
            <w:pPr>
              <w:spacing w:after="20" w:before="20"/>
            </w:pPr>
            <w:r/>
            <w:r>
              <w:rPr>
                <w:rFonts w:ascii="Arial" w:hAnsi="Arial"/>
                <w:sz w:val="20"/>
              </w:rPr>
              <w:t>Energy savings in municipal buildings</w:t>
            </w:r>
          </w:p>
        </w:tc>
        <w:tc>
          <w:tcPr>
            <w:tcW w:type="dxa" w:w="4703"/>
          </w:tcPr>
          <w:p>
            <w:pPr>
              <w:spacing w:after="20" w:before="20"/>
            </w:pPr>
            <w:r/>
            <w:r>
              <w:rPr>
                <w:rFonts w:ascii="Arial" w:hAnsi="Arial"/>
                <w:sz w:val="20"/>
              </w:rPr>
              <w:t>Targeted ≥15% reduction measured against metered baseline</w:t>
            </w:r>
          </w:p>
        </w:tc>
      </w:tr>
    </w:tbl>
    <w:p/>
    <w:p>
      <w:r>
        <w:rPr>
          <w:rFonts w:ascii="Arial" w:hAnsi="Arial"/>
          <w:b/>
          <w:sz w:val="20"/>
        </w:rPr>
        <w:t>Integration with COP-PILOT Platform Components</w:t>
      </w:r>
    </w:p>
    <w:p>
      <w:pPr>
        <w:spacing w:after="80" w:before="40"/>
      </w:pPr>
      <w:r>
        <w:rPr>
          <w:rFonts w:ascii="Arial" w:hAnsi="Arial"/>
          <w:sz w:val="20"/>
        </w:rPr>
      </w:r>
      <w:r>
        <w:rPr>
          <w:rFonts w:ascii="Arial" w:hAnsi="Arial"/>
          <w:b/>
          <w:sz w:val="20"/>
        </w:rPr>
        <w:t>Orion Context Broker (NGSI-LD):</w:t>
      </w:r>
      <w:r>
        <w:rPr>
          <w:rFonts w:ascii="Arial" w:hAnsi="Arial"/>
          <w:sz w:val="20"/>
        </w:rPr>
        <w:t xml:space="preserve"> SmartLoop's primary data interface. It creates NGSI-LD subscriptions for sensor entities (temperature, CO₂, occupancy, energy) and publishes actuation entities (SetpointCommand, ScheduleOverride, AnomalyAlert) using FIWARE Smart Data Models. All data exchange complies with ETSI CIM NGSI-LD specification [7].</w:t>
      </w:r>
    </w:p>
    <w:p>
      <w:pPr>
        <w:spacing w:after="80" w:before="40"/>
      </w:pPr>
      <w:r>
        <w:rPr>
          <w:rFonts w:ascii="Arial" w:hAnsi="Arial"/>
          <w:sz w:val="20"/>
        </w:rPr>
      </w:r>
      <w:r>
        <w:rPr>
          <w:rFonts w:ascii="Arial" w:hAnsi="Arial"/>
          <w:b/>
          <w:sz w:val="20"/>
        </w:rPr>
        <w:t>Edge Service Orchestrator (ESO):</w:t>
      </w:r>
      <w:r>
        <w:rPr>
          <w:rFonts w:ascii="Arial" w:hAnsi="Arial"/>
          <w:sz w:val="20"/>
        </w:rPr>
        <w:t xml:space="preserve"> SmartLoop registers as an orchestrated service via the ESO's git-based CI pipeline. ESO manages the service lifecycle (deploy, scale, update, rollback), monitors SLA compliance (latency &lt;1s, availability &gt;99.5%), and triggers scaling when rule evaluation load increases. SmartLoop exports Prometheus metrics for ESO consumption.</w:t>
      </w:r>
    </w:p>
    <w:p>
      <w:pPr>
        <w:spacing w:after="80" w:before="40"/>
      </w:pPr>
      <w:r>
        <w:rPr>
          <w:rFonts w:ascii="Arial" w:hAnsi="Arial"/>
          <w:sz w:val="20"/>
        </w:rPr>
      </w:r>
      <w:r>
        <w:rPr>
          <w:rFonts w:ascii="Arial" w:hAnsi="Arial"/>
          <w:b/>
          <w:sz w:val="20"/>
        </w:rPr>
        <w:t>Secure Interconnection Fabric (SIF):</w:t>
      </w:r>
      <w:r>
        <w:rPr>
          <w:rFonts w:ascii="Arial" w:hAnsi="Arial"/>
          <w:sz w:val="20"/>
        </w:rPr>
        <w:t xml:space="preserve"> All communication between SmartLoop containers and the Orion CB traverses the SIF's OpenZiti zero-trust overlay. SmartLoop uses mTLS with X.509 certificates provisioned via CNCF SPIFFE, ensuring no plaintext sensor or actuation data crosses network boundaries.</w:t>
      </w:r>
    </w:p>
    <w:p>
      <w:pPr>
        <w:spacing w:after="80" w:before="40"/>
      </w:pPr>
      <w:r>
        <w:rPr>
          <w:rFonts w:ascii="Arial" w:hAnsi="Arial"/>
          <w:sz w:val="20"/>
        </w:rPr>
      </w:r>
      <w:r>
        <w:rPr>
          <w:rFonts w:ascii="Arial" w:hAnsi="Arial"/>
          <w:b/>
          <w:sz w:val="20"/>
        </w:rPr>
        <w:t>LLM Portal:</w:t>
      </w:r>
      <w:r>
        <w:rPr>
          <w:rFonts w:ascii="Arial" w:hAnsi="Arial"/>
          <w:sz w:val="20"/>
        </w:rPr>
        <w:t xml:space="preserve"> SmartLoop's API catalog and configuration schema are registered in the LLM Portal, enabling natural-language queries ("What is the energy consumption trend in Building X?") to be routed to SmartLoop's REST endpoints. The portal also surfaces anomaly alerts to operators using conversational interfaces.</w:t>
      </w:r>
    </w:p>
    <w:p>
      <w:pPr>
        <w:spacing w:after="80" w:before="40"/>
      </w:pPr>
      <w:r>
        <w:rPr>
          <w:rFonts w:ascii="Arial" w:hAnsi="Arial"/>
          <w:sz w:val="20"/>
        </w:rPr>
      </w:r>
      <w:r>
        <w:rPr>
          <w:rFonts w:ascii="Arial" w:hAnsi="Arial"/>
          <w:b/>
          <w:sz w:val="20"/>
        </w:rPr>
        <w:t>TMForum APIs:</w:t>
      </w:r>
      <w:r>
        <w:rPr>
          <w:rFonts w:ascii="Arial" w:hAnsi="Arial"/>
          <w:sz w:val="20"/>
        </w:rPr>
        <w:t xml:space="preserve"> SmartLoop exposes TMF633 (Service Catalog) and TMF641 (Service Ordering) interfaces, enabling standardized onboarding into COP-PILOT's service marketplace.</w:t>
      </w:r>
    </w:p>
    <w:p>
      <w:r>
        <w:rPr>
          <w:rFonts w:ascii="Arial" w:hAnsi="Arial"/>
          <w:b/>
          <w:sz w:val="20"/>
        </w:rPr>
        <w:t>New Capabilities Provided to the Platform</w:t>
      </w:r>
    </w:p>
    <w:p>
      <w:pPr>
        <w:pStyle w:val="ListBullet"/>
      </w:pPr>
      <w:r>
        <w:rPr>
          <w:rFonts w:ascii="Arial" w:hAnsi="Arial"/>
          <w:sz w:val="20"/>
        </w:rPr>
        <w:t>First closed-loop building automation service in the COP-PILOT catalog</w:t>
      </w:r>
    </w:p>
    <w:p>
      <w:pPr>
        <w:pStyle w:val="ListBullet"/>
      </w:pPr>
      <w:r>
        <w:rPr>
          <w:rFonts w:ascii="Arial" w:hAnsi="Arial"/>
          <w:sz w:val="20"/>
        </w:rPr>
        <w:t>Reference NGSI-LD actuation pattern (subscribe → decide → publish command) reusable by other services</w:t>
      </w:r>
    </w:p>
    <w:p>
      <w:pPr>
        <w:pStyle w:val="ListBullet"/>
      </w:pPr>
      <w:r>
        <w:rPr>
          <w:rFonts w:ascii="Arial" w:hAnsi="Arial"/>
          <w:sz w:val="20"/>
        </w:rPr>
        <w:t>Config-driven multi-building deployment template (YAML + Helm) as platform blueprint</w:t>
      </w:r>
    </w:p>
    <w:p>
      <w:pPr>
        <w:pStyle w:val="ListBullet"/>
      </w:pPr>
      <w:r>
        <w:rPr>
          <w:rFonts w:ascii="Arial" w:hAnsi="Arial"/>
          <w:sz w:val="20"/>
        </w:rPr>
        <w:t>Labeled anomaly dataset from Valencia pilot available to the COP-PILOT data commons</w:t>
      </w:r>
    </w:p>
    <w:p>
      <w:r>
        <w:rPr>
          <w:rFonts w:ascii="Arial" w:hAnsi="Arial"/>
          <w:b/>
          <w:sz w:val="20"/>
        </w:rPr>
        <w:t>Cross-Sector Replicability</w:t>
      </w:r>
    </w:p>
    <w:p>
      <w:pPr>
        <w:spacing w:after="80" w:before="40"/>
      </w:pPr>
      <w:r>
        <w:rPr>
          <w:rFonts w:ascii="Arial" w:hAnsi="Arial"/>
          <w:sz w:val="20"/>
        </w:rPr>
        <w:t>SmartLoop's config-driven architecture is domain-agnostic: the YAML configuration can describe any facility with IoT sensors and actuators. Direct replication targets include CL2 port warehouses (cold-chain HVAC), CL1 industrial facilities (Almussafes), and CL3 smart campus buildings. The NGSI-LD interface ensures compatibility with any FIWARE-connected city platform across Europe.</w:t>
      </w:r>
    </w:p>
    <w:p>
      <w:pPr>
        <w:pStyle w:val="Heading3"/>
      </w:pPr>
      <w:r>
        <w:rPr>
          <w:rFonts w:ascii="Arial" w:hAnsi="Arial"/>
        </w:rPr>
        <w:t>1.1.4  Data Management</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tcPr>
          <w:p>
            <w:pPr>
              <w:spacing w:after="20" w:before="20"/>
            </w:pPr>
            <w:r>
              <w:rPr>
                <w:b/>
              </w:rPr>
            </w:r>
            <w:r>
              <w:rPr>
                <w:rFonts w:ascii="Arial" w:hAnsi="Arial"/>
                <w:b/>
                <w:sz w:val="20"/>
              </w:rPr>
              <w:t>Data Category</w:t>
            </w:r>
          </w:p>
        </w:tc>
        <w:tc>
          <w:tcPr>
            <w:tcW w:type="dxa" w:w="1881"/>
          </w:tcPr>
          <w:p>
            <w:pPr>
              <w:spacing w:after="20" w:before="20"/>
            </w:pPr>
            <w:r>
              <w:rPr>
                <w:b/>
              </w:rPr>
            </w:r>
            <w:r>
              <w:rPr>
                <w:rFonts w:ascii="Arial" w:hAnsi="Arial"/>
                <w:b/>
                <w:sz w:val="20"/>
              </w:rPr>
              <w:t>Format</w:t>
            </w:r>
          </w:p>
        </w:tc>
        <w:tc>
          <w:tcPr>
            <w:tcW w:type="dxa" w:w="1881"/>
          </w:tcPr>
          <w:p>
            <w:pPr>
              <w:spacing w:after="20" w:before="20"/>
            </w:pPr>
            <w:r>
              <w:rPr>
                <w:b/>
              </w:rPr>
            </w:r>
            <w:r>
              <w:rPr>
                <w:rFonts w:ascii="Arial" w:hAnsi="Arial"/>
                <w:b/>
                <w:sz w:val="20"/>
              </w:rPr>
              <w:t>Volume</w:t>
            </w:r>
          </w:p>
        </w:tc>
        <w:tc>
          <w:tcPr>
            <w:tcW w:type="dxa" w:w="1881"/>
          </w:tcPr>
          <w:p>
            <w:pPr>
              <w:spacing w:after="20" w:before="20"/>
            </w:pPr>
            <w:r>
              <w:rPr>
                <w:b/>
              </w:rPr>
            </w:r>
            <w:r>
              <w:rPr>
                <w:rFonts w:ascii="Arial" w:hAnsi="Arial"/>
                <w:b/>
                <w:sz w:val="20"/>
              </w:rPr>
              <w:t>Source</w:t>
            </w:r>
          </w:p>
        </w:tc>
        <w:tc>
          <w:tcPr>
            <w:tcW w:type="dxa" w:w="1881"/>
          </w:tcPr>
          <w:p>
            <w:pPr>
              <w:spacing w:after="20" w:before="20"/>
            </w:pPr>
            <w:r>
              <w:rPr>
                <w:b/>
              </w:rPr>
            </w:r>
            <w:r>
              <w:rPr>
                <w:rFonts w:ascii="Arial" w:hAnsi="Arial"/>
                <w:b/>
                <w:sz w:val="20"/>
              </w:rPr>
              <w:t>Personal Data?</w:t>
            </w:r>
          </w:p>
        </w:tc>
      </w:tr>
      <w:tr>
        <w:tc>
          <w:tcPr>
            <w:tcW w:type="dxa" w:w="1881"/>
          </w:tcPr>
          <w:p>
            <w:pPr>
              <w:spacing w:after="20" w:before="20"/>
            </w:pPr>
            <w:r/>
            <w:r>
              <w:rPr>
                <w:rFonts w:ascii="Arial" w:hAnsi="Arial"/>
                <w:sz w:val="20"/>
              </w:rPr>
              <w:t>Environmental telemetry (temp, humidity, CO₂)</w:t>
            </w:r>
          </w:p>
        </w:tc>
        <w:tc>
          <w:tcPr>
            <w:tcW w:type="dxa" w:w="1881"/>
          </w:tcPr>
          <w:p>
            <w:pPr>
              <w:spacing w:after="20" w:before="20"/>
            </w:pPr>
            <w:r/>
            <w:r>
              <w:rPr>
                <w:rFonts w:ascii="Arial" w:hAnsi="Arial"/>
                <w:sz w:val="20"/>
              </w:rPr>
              <w:t>NGSI-LD JSON</w:t>
            </w:r>
          </w:p>
        </w:tc>
        <w:tc>
          <w:tcPr>
            <w:tcW w:type="dxa" w:w="1881"/>
          </w:tcPr>
          <w:p>
            <w:pPr>
              <w:spacing w:after="20" w:before="20"/>
            </w:pPr>
            <w:r/>
            <w:r>
              <w:rPr>
                <w:rFonts w:ascii="Arial" w:hAnsi="Arial"/>
                <w:sz w:val="20"/>
              </w:rPr>
              <w:t>~50 MB/month</w:t>
            </w:r>
          </w:p>
        </w:tc>
        <w:tc>
          <w:tcPr>
            <w:tcW w:type="dxa" w:w="1881"/>
          </w:tcPr>
          <w:p>
            <w:pPr>
              <w:spacing w:after="20" w:before="20"/>
            </w:pPr>
            <w:r/>
            <w:r>
              <w:rPr>
                <w:rFonts w:ascii="Arial" w:hAnsi="Arial"/>
                <w:sz w:val="20"/>
              </w:rPr>
              <w:t>Building IoT sensors via Orion CB</w:t>
            </w:r>
          </w:p>
        </w:tc>
        <w:tc>
          <w:tcPr>
            <w:tcW w:type="dxa" w:w="1881"/>
          </w:tcPr>
          <w:p>
            <w:pPr>
              <w:spacing w:after="20" w:before="20"/>
            </w:pPr>
            <w:r/>
            <w:r>
              <w:rPr>
                <w:rFonts w:ascii="Arial" w:hAnsi="Arial"/>
                <w:sz w:val="20"/>
              </w:rPr>
              <w:t>No</w:t>
            </w:r>
          </w:p>
        </w:tc>
      </w:tr>
      <w:tr>
        <w:tc>
          <w:tcPr>
            <w:tcW w:type="dxa" w:w="1881"/>
          </w:tcPr>
          <w:p>
            <w:pPr>
              <w:spacing w:after="20" w:before="20"/>
            </w:pPr>
            <w:r/>
            <w:r>
              <w:rPr>
                <w:rFonts w:ascii="Arial" w:hAnsi="Arial"/>
                <w:sz w:val="20"/>
              </w:rPr>
              <w:t>Energy consumption (metered kWh)</w:t>
            </w:r>
          </w:p>
        </w:tc>
        <w:tc>
          <w:tcPr>
            <w:tcW w:type="dxa" w:w="1881"/>
          </w:tcPr>
          <w:p>
            <w:pPr>
              <w:spacing w:after="20" w:before="20"/>
            </w:pPr>
            <w:r/>
            <w:r>
              <w:rPr>
                <w:rFonts w:ascii="Arial" w:hAnsi="Arial"/>
                <w:sz w:val="20"/>
              </w:rPr>
              <w:t>NGSI-LD JSON</w:t>
            </w:r>
          </w:p>
        </w:tc>
        <w:tc>
          <w:tcPr>
            <w:tcW w:type="dxa" w:w="1881"/>
          </w:tcPr>
          <w:p>
            <w:pPr>
              <w:spacing w:after="20" w:before="20"/>
            </w:pPr>
            <w:r/>
            <w:r>
              <w:rPr>
                <w:rFonts w:ascii="Arial" w:hAnsi="Arial"/>
                <w:sz w:val="20"/>
              </w:rPr>
              <w:t>~10 MB/month</w:t>
            </w:r>
          </w:p>
        </w:tc>
        <w:tc>
          <w:tcPr>
            <w:tcW w:type="dxa" w:w="1881"/>
          </w:tcPr>
          <w:p>
            <w:pPr>
              <w:spacing w:after="20" w:before="20"/>
            </w:pPr>
            <w:r/>
            <w:r>
              <w:rPr>
                <w:rFonts w:ascii="Arial" w:hAnsi="Arial"/>
                <w:sz w:val="20"/>
              </w:rPr>
              <w:t>Smart meters via IoT Agents</w:t>
            </w:r>
          </w:p>
        </w:tc>
        <w:tc>
          <w:tcPr>
            <w:tcW w:type="dxa" w:w="1881"/>
          </w:tcPr>
          <w:p>
            <w:pPr>
              <w:spacing w:after="20" w:before="20"/>
            </w:pPr>
            <w:r/>
            <w:r>
              <w:rPr>
                <w:rFonts w:ascii="Arial" w:hAnsi="Arial"/>
                <w:sz w:val="20"/>
              </w:rPr>
              <w:t>No</w:t>
            </w:r>
          </w:p>
        </w:tc>
      </w:tr>
      <w:tr>
        <w:tc>
          <w:tcPr>
            <w:tcW w:type="dxa" w:w="1881"/>
          </w:tcPr>
          <w:p>
            <w:pPr>
              <w:spacing w:after="20" w:before="20"/>
            </w:pPr>
            <w:r/>
            <w:r>
              <w:rPr>
                <w:rFonts w:ascii="Arial" w:hAnsi="Arial"/>
                <w:sz w:val="20"/>
              </w:rPr>
              <w:t>Occupancy counts (aggregated, anonymized)</w:t>
            </w:r>
          </w:p>
        </w:tc>
        <w:tc>
          <w:tcPr>
            <w:tcW w:type="dxa" w:w="1881"/>
          </w:tcPr>
          <w:p>
            <w:pPr>
              <w:spacing w:after="20" w:before="20"/>
            </w:pPr>
            <w:r/>
            <w:r>
              <w:rPr>
                <w:rFonts w:ascii="Arial" w:hAnsi="Arial"/>
                <w:sz w:val="20"/>
              </w:rPr>
              <w:t>NGSI-LD JSON</w:t>
            </w:r>
          </w:p>
        </w:tc>
        <w:tc>
          <w:tcPr>
            <w:tcW w:type="dxa" w:w="1881"/>
          </w:tcPr>
          <w:p>
            <w:pPr>
              <w:spacing w:after="20" w:before="20"/>
            </w:pPr>
            <w:r/>
            <w:r>
              <w:rPr>
                <w:rFonts w:ascii="Arial" w:hAnsi="Arial"/>
                <w:sz w:val="20"/>
              </w:rPr>
              <w:t>~5 MB/month</w:t>
            </w:r>
          </w:p>
        </w:tc>
        <w:tc>
          <w:tcPr>
            <w:tcW w:type="dxa" w:w="1881"/>
          </w:tcPr>
          <w:p>
            <w:pPr>
              <w:spacing w:after="20" w:before="20"/>
            </w:pPr>
            <w:r/>
            <w:r>
              <w:rPr>
                <w:rFonts w:ascii="Arial" w:hAnsi="Arial"/>
                <w:sz w:val="20"/>
              </w:rPr>
              <w:t>PIR/radar sensors</w:t>
            </w:r>
          </w:p>
        </w:tc>
        <w:tc>
          <w:tcPr>
            <w:tcW w:type="dxa" w:w="1881"/>
          </w:tcPr>
          <w:p>
            <w:pPr>
              <w:spacing w:after="20" w:before="20"/>
            </w:pPr>
            <w:r/>
            <w:r>
              <w:rPr>
                <w:rFonts w:ascii="Arial" w:hAnsi="Arial"/>
                <w:sz w:val="20"/>
              </w:rPr>
              <w:t>No (aggregated)</w:t>
            </w:r>
          </w:p>
        </w:tc>
      </w:tr>
      <w:tr>
        <w:tc>
          <w:tcPr>
            <w:tcW w:type="dxa" w:w="1881"/>
          </w:tcPr>
          <w:p>
            <w:pPr>
              <w:spacing w:after="20" w:before="20"/>
            </w:pPr>
            <w:r/>
            <w:r>
              <w:rPr>
                <w:rFonts w:ascii="Arial" w:hAnsi="Arial"/>
                <w:sz w:val="20"/>
              </w:rPr>
              <w:t>Actuation commands and logs</w:t>
            </w:r>
          </w:p>
        </w:tc>
        <w:tc>
          <w:tcPr>
            <w:tcW w:type="dxa" w:w="1881"/>
          </w:tcPr>
          <w:p>
            <w:pPr>
              <w:spacing w:after="20" w:before="20"/>
            </w:pPr>
            <w:r/>
            <w:r>
              <w:rPr>
                <w:rFonts w:ascii="Arial" w:hAnsi="Arial"/>
                <w:sz w:val="20"/>
              </w:rPr>
              <w:t>NGSI-LD JSON</w:t>
            </w:r>
          </w:p>
        </w:tc>
        <w:tc>
          <w:tcPr>
            <w:tcW w:type="dxa" w:w="1881"/>
          </w:tcPr>
          <w:p>
            <w:pPr>
              <w:spacing w:after="20" w:before="20"/>
            </w:pPr>
            <w:r/>
            <w:r>
              <w:rPr>
                <w:rFonts w:ascii="Arial" w:hAnsi="Arial"/>
                <w:sz w:val="20"/>
              </w:rPr>
              <w:t>~2 MB/month</w:t>
            </w:r>
          </w:p>
        </w:tc>
        <w:tc>
          <w:tcPr>
            <w:tcW w:type="dxa" w:w="1881"/>
          </w:tcPr>
          <w:p>
            <w:pPr>
              <w:spacing w:after="20" w:before="20"/>
            </w:pPr>
            <w:r/>
            <w:r>
              <w:rPr>
                <w:rFonts w:ascii="Arial" w:hAnsi="Arial"/>
                <w:sz w:val="20"/>
              </w:rPr>
              <w:t>SmartLoop rule/ML engine</w:t>
            </w:r>
          </w:p>
        </w:tc>
        <w:tc>
          <w:tcPr>
            <w:tcW w:type="dxa" w:w="1881"/>
          </w:tcPr>
          <w:p>
            <w:pPr>
              <w:spacing w:after="20" w:before="20"/>
            </w:pPr>
            <w:r/>
            <w:r>
              <w:rPr>
                <w:rFonts w:ascii="Arial" w:hAnsi="Arial"/>
                <w:sz w:val="20"/>
              </w:rPr>
              <w:t>No</w:t>
            </w:r>
          </w:p>
        </w:tc>
      </w:tr>
      <w:tr>
        <w:tc>
          <w:tcPr>
            <w:tcW w:type="dxa" w:w="1881"/>
          </w:tcPr>
          <w:p>
            <w:pPr>
              <w:spacing w:after="20" w:before="20"/>
            </w:pPr>
            <w:r/>
            <w:r>
              <w:rPr>
                <w:rFonts w:ascii="Arial" w:hAnsi="Arial"/>
                <w:sz w:val="20"/>
              </w:rPr>
              <w:t>ML model artifacts</w:t>
            </w:r>
          </w:p>
        </w:tc>
        <w:tc>
          <w:tcPr>
            <w:tcW w:type="dxa" w:w="1881"/>
          </w:tcPr>
          <w:p>
            <w:pPr>
              <w:spacing w:after="20" w:before="20"/>
            </w:pPr>
            <w:r/>
            <w:r>
              <w:rPr>
                <w:rFonts w:ascii="Arial" w:hAnsi="Arial"/>
                <w:sz w:val="20"/>
              </w:rPr>
              <w:t>ONNX, pickle</w:t>
            </w:r>
          </w:p>
        </w:tc>
        <w:tc>
          <w:tcPr>
            <w:tcW w:type="dxa" w:w="1881"/>
          </w:tcPr>
          <w:p>
            <w:pPr>
              <w:spacing w:after="20" w:before="20"/>
            </w:pPr>
            <w:r/>
            <w:r>
              <w:rPr>
                <w:rFonts w:ascii="Arial" w:hAnsi="Arial"/>
                <w:sz w:val="20"/>
              </w:rPr>
              <w:t>~500 MB total</w:t>
            </w:r>
          </w:p>
        </w:tc>
        <w:tc>
          <w:tcPr>
            <w:tcW w:type="dxa" w:w="1881"/>
          </w:tcPr>
          <w:p>
            <w:pPr>
              <w:spacing w:after="20" w:before="20"/>
            </w:pPr>
            <w:r/>
            <w:r>
              <w:rPr>
                <w:rFonts w:ascii="Arial" w:hAnsi="Arial"/>
                <w:sz w:val="20"/>
              </w:rPr>
              <w:t>ZNU training pipeline</w:t>
            </w:r>
          </w:p>
        </w:tc>
        <w:tc>
          <w:tcPr>
            <w:tcW w:type="dxa" w:w="1881"/>
          </w:tcPr>
          <w:p>
            <w:pPr>
              <w:spacing w:after="20" w:before="20"/>
            </w:pPr>
            <w:r/>
            <w:r>
              <w:rPr>
                <w:rFonts w:ascii="Arial" w:hAnsi="Arial"/>
                <w:sz w:val="20"/>
              </w:rPr>
              <w:t>No</w:t>
            </w:r>
          </w:p>
        </w:tc>
      </w:tr>
    </w:tbl>
    <w:p/>
    <w:p>
      <w:pPr>
        <w:spacing w:after="80" w:before="40"/>
      </w:pPr>
      <w:r>
        <w:rPr>
          <w:rFonts w:ascii="Arial" w:hAnsi="Arial"/>
          <w:sz w:val="20"/>
        </w:rPr>
      </w:r>
      <w:r>
        <w:rPr>
          <w:rFonts w:ascii="Arial" w:hAnsi="Arial"/>
          <w:b/>
          <w:sz w:val="20"/>
        </w:rPr>
        <w:t>FAIR Compliance:</w:t>
      </w:r>
      <w:r>
        <w:rPr>
          <w:rFonts w:ascii="Arial" w:hAnsi="Arial"/>
          <w:sz w:val="20"/>
        </w:rPr>
      </w:r>
    </w:p>
    <w:p>
      <w:pPr>
        <w:pStyle w:val="ListBullet"/>
      </w:pPr>
      <w:r>
        <w:rPr>
          <w:rFonts w:ascii="Arial" w:hAnsi="Arial"/>
          <w:sz w:val="20"/>
        </w:rPr>
      </w:r>
      <w:r>
        <w:rPr>
          <w:rFonts w:ascii="Arial" w:hAnsi="Arial"/>
          <w:b/>
          <w:sz w:val="20"/>
        </w:rPr>
        <w:t>Findable:</w:t>
      </w:r>
      <w:r>
        <w:rPr>
          <w:rFonts w:ascii="Arial" w:hAnsi="Arial"/>
          <w:sz w:val="20"/>
        </w:rPr>
        <w:t xml:space="preserve"> All datasets registered in Zenodo with DOIs and metadata</w:t>
      </w:r>
    </w:p>
    <w:p>
      <w:pPr>
        <w:pStyle w:val="ListBullet"/>
      </w:pPr>
      <w:r>
        <w:rPr>
          <w:rFonts w:ascii="Arial" w:hAnsi="Arial"/>
          <w:sz w:val="20"/>
        </w:rPr>
      </w:r>
      <w:r>
        <w:rPr>
          <w:rFonts w:ascii="Arial" w:hAnsi="Arial"/>
          <w:b/>
          <w:sz w:val="20"/>
        </w:rPr>
        <w:t>Accessible:</w:t>
      </w:r>
      <w:r>
        <w:rPr>
          <w:rFonts w:ascii="Arial" w:hAnsi="Arial"/>
          <w:sz w:val="20"/>
        </w:rPr>
        <w:t xml:space="preserve"> Open access via GitHub (code, configs), Zenodo (datasets), CKAN (building telemetry)</w:t>
      </w:r>
    </w:p>
    <w:p>
      <w:pPr>
        <w:pStyle w:val="ListBullet"/>
      </w:pPr>
      <w:r>
        <w:rPr>
          <w:rFonts w:ascii="Arial" w:hAnsi="Arial"/>
          <w:sz w:val="20"/>
        </w:rPr>
      </w:r>
      <w:r>
        <w:rPr>
          <w:rFonts w:ascii="Arial" w:hAnsi="Arial"/>
          <w:b/>
          <w:sz w:val="20"/>
        </w:rPr>
        <w:t>Interoperable:</w:t>
      </w:r>
      <w:r>
        <w:rPr>
          <w:rFonts w:ascii="Arial" w:hAnsi="Arial"/>
          <w:sz w:val="20"/>
        </w:rPr>
        <w:t xml:space="preserve"> NGSI-LD format with FIWARE Smart Data Models ensures cross-platform compatibility</w:t>
      </w:r>
    </w:p>
    <w:p>
      <w:pPr>
        <w:pStyle w:val="ListBullet"/>
      </w:pPr>
      <w:r>
        <w:rPr>
          <w:rFonts w:ascii="Arial" w:hAnsi="Arial"/>
          <w:sz w:val="20"/>
        </w:rPr>
      </w:r>
      <w:r>
        <w:rPr>
          <w:rFonts w:ascii="Arial" w:hAnsi="Arial"/>
          <w:b/>
          <w:sz w:val="20"/>
        </w:rPr>
        <w:t>Reusable:</w:t>
      </w:r>
      <w:r>
        <w:rPr>
          <w:rFonts w:ascii="Arial" w:hAnsi="Arial"/>
          <w:sz w:val="20"/>
        </w:rPr>
        <w:t xml:space="preserve"> Apache 2.0 license for code; CC-BY 4.0 for datasets; documentation includes schema definitions</w:t>
      </w:r>
    </w:p>
    <w:p>
      <w:pPr>
        <w:spacing w:after="80" w:before="40"/>
      </w:pPr>
      <w:r>
        <w:rPr>
          <w:rFonts w:ascii="Arial" w:hAnsi="Arial"/>
          <w:sz w:val="20"/>
        </w:rPr>
      </w:r>
      <w:r>
        <w:rPr>
          <w:rFonts w:ascii="Arial" w:hAnsi="Arial"/>
          <w:b/>
          <w:sz w:val="20"/>
        </w:rPr>
        <w:t>GDPR:</w:t>
      </w:r>
      <w:r>
        <w:rPr>
          <w:rFonts w:ascii="Arial" w:hAnsi="Arial"/>
          <w:sz w:val="20"/>
        </w:rPr>
        <w:t xml:space="preserve"> Only aggregated, non-personal occupancy counts are processed (room-level totals, no individual tracking). A Data Protection Impact Assessment is included in Annex IV. Privacy-by-design: no cameras, no biometric data, no personally identifiable information collected.</w:t>
      </w:r>
    </w:p>
    <w:p>
      <w:pPr>
        <w:pStyle w:val="Heading2"/>
      </w:pPr>
      <w:r>
        <w:rPr>
          <w:rFonts w:ascii="Arial" w:hAnsi="Arial"/>
        </w:rPr>
        <w:t>1.2  Infrastructure Requirements</w:t>
      </w:r>
    </w:p>
    <w:p>
      <w:pPr>
        <w:spacing w:after="80" w:before="40"/>
      </w:pPr>
      <w:r>
        <w:rPr>
          <w:rFonts w:ascii="Arial" w:hAnsi="Arial"/>
          <w:sz w:val="20"/>
        </w:rPr>
      </w:r>
      <w:r>
        <w:rPr>
          <w:rFonts w:ascii="Arial" w:hAnsi="Arial"/>
          <w:b/>
          <w:sz w:val="20"/>
        </w:rPr>
        <w:t>Table 1: COP-PILOT Infrastructure</w:t>
      </w:r>
      <w:r>
        <w:rPr>
          <w:rFonts w:ascii="Arial" w:hAnsi="Arial"/>
          <w:sz w:val="20"/>
        </w:rPr>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Pr>
          <w:p>
            <w:pPr>
              <w:spacing w:after="20" w:before="20"/>
            </w:pPr>
            <w:r>
              <w:rPr>
                <w:b/>
              </w:rPr>
            </w:r>
            <w:r>
              <w:rPr>
                <w:rFonts w:ascii="Arial" w:hAnsi="Arial"/>
                <w:b/>
                <w:sz w:val="20"/>
              </w:rPr>
              <w:t>Component</w:t>
            </w:r>
          </w:p>
        </w:tc>
        <w:tc>
          <w:tcPr>
            <w:tcW w:type="dxa" w:w="2351"/>
          </w:tcPr>
          <w:p>
            <w:pPr>
              <w:spacing w:after="20" w:before="20"/>
            </w:pPr>
            <w:r>
              <w:rPr>
                <w:b/>
              </w:rPr>
            </w:r>
            <w:r>
              <w:rPr>
                <w:rFonts w:ascii="Arial" w:hAnsi="Arial"/>
                <w:b/>
                <w:sz w:val="20"/>
              </w:rPr>
              <w:t>Requirement</w:t>
            </w:r>
          </w:p>
        </w:tc>
        <w:tc>
          <w:tcPr>
            <w:tcW w:type="dxa" w:w="2351"/>
          </w:tcPr>
          <w:p>
            <w:pPr>
              <w:spacing w:after="20" w:before="20"/>
            </w:pPr>
            <w:r>
              <w:rPr>
                <w:b/>
              </w:rPr>
            </w:r>
            <w:r>
              <w:rPr>
                <w:rFonts w:ascii="Arial" w:hAnsi="Arial"/>
                <w:b/>
                <w:sz w:val="20"/>
              </w:rPr>
              <w:t>Duration</w:t>
            </w:r>
          </w:p>
        </w:tc>
        <w:tc>
          <w:tcPr>
            <w:tcW w:type="dxa" w:w="2351"/>
          </w:tcPr>
          <w:p>
            <w:pPr>
              <w:spacing w:after="20" w:before="20"/>
            </w:pPr>
            <w:r>
              <w:rPr>
                <w:b/>
              </w:rPr>
            </w:r>
            <w:r>
              <w:rPr>
                <w:rFonts w:ascii="Arial" w:hAnsi="Arial"/>
                <w:b/>
                <w:sz w:val="20"/>
              </w:rPr>
              <w:t>Access</w:t>
            </w:r>
          </w:p>
        </w:tc>
      </w:tr>
      <w:tr>
        <w:tc>
          <w:tcPr>
            <w:tcW w:type="dxa" w:w="2351"/>
          </w:tcPr>
          <w:p>
            <w:pPr>
              <w:spacing w:after="20" w:before="20"/>
            </w:pPr>
            <w:r/>
            <w:r>
              <w:rPr>
                <w:rFonts w:ascii="Arial" w:hAnsi="Arial"/>
                <w:sz w:val="20"/>
              </w:rPr>
              <w:t>UPV Campus K8s cluster</w:t>
            </w:r>
          </w:p>
        </w:tc>
        <w:tc>
          <w:tcPr>
            <w:tcW w:type="dxa" w:w="2351"/>
          </w:tcPr>
          <w:p>
            <w:pPr>
              <w:spacing w:after="20" w:before="20"/>
            </w:pPr>
            <w:r/>
            <w:r>
              <w:rPr>
                <w:rFonts w:ascii="Arial" w:hAnsi="Arial"/>
                <w:sz w:val="20"/>
              </w:rPr>
              <w:t>Deploy SmartLoop Helm charts (3 pods)</w:t>
            </w:r>
          </w:p>
        </w:tc>
        <w:tc>
          <w:tcPr>
            <w:tcW w:type="dxa" w:w="2351"/>
          </w:tcPr>
          <w:p>
            <w:pPr>
              <w:spacing w:after="20" w:before="20"/>
            </w:pPr>
            <w:r/>
            <w:r>
              <w:rPr>
                <w:rFonts w:ascii="Arial" w:hAnsi="Arial"/>
                <w:sz w:val="20"/>
              </w:rPr>
              <w:t>M3–M9</w:t>
            </w:r>
          </w:p>
        </w:tc>
        <w:tc>
          <w:tcPr>
            <w:tcW w:type="dxa" w:w="2351"/>
          </w:tcPr>
          <w:p>
            <w:pPr>
              <w:spacing w:after="20" w:before="20"/>
            </w:pPr>
            <w:r/>
            <w:r>
              <w:rPr>
                <w:rFonts w:ascii="Arial" w:hAnsi="Arial"/>
                <w:sz w:val="20"/>
              </w:rPr>
              <w:t>Continuous</w:t>
            </w:r>
          </w:p>
        </w:tc>
      </w:tr>
      <w:tr>
        <w:tc>
          <w:tcPr>
            <w:tcW w:type="dxa" w:w="2351"/>
          </w:tcPr>
          <w:p>
            <w:pPr>
              <w:spacing w:after="20" w:before="20"/>
            </w:pPr>
            <w:r/>
            <w:r>
              <w:rPr>
                <w:rFonts w:ascii="Arial" w:hAnsi="Arial"/>
                <w:sz w:val="20"/>
              </w:rPr>
              <w:t>Orion Context Broker (CL2)</w:t>
            </w:r>
          </w:p>
        </w:tc>
        <w:tc>
          <w:tcPr>
            <w:tcW w:type="dxa" w:w="2351"/>
          </w:tcPr>
          <w:p>
            <w:pPr>
              <w:spacing w:after="20" w:before="20"/>
            </w:pPr>
            <w:r/>
            <w:r>
              <w:rPr>
                <w:rFonts w:ascii="Arial" w:hAnsi="Arial"/>
                <w:sz w:val="20"/>
              </w:rPr>
              <w:t>NGSI-LD subscriptions + entity publication</w:t>
            </w:r>
          </w:p>
        </w:tc>
        <w:tc>
          <w:tcPr>
            <w:tcW w:type="dxa" w:w="2351"/>
          </w:tcPr>
          <w:p>
            <w:pPr>
              <w:spacing w:after="20" w:before="20"/>
            </w:pPr>
            <w:r/>
            <w:r>
              <w:rPr>
                <w:rFonts w:ascii="Arial" w:hAnsi="Arial"/>
                <w:sz w:val="20"/>
              </w:rPr>
              <w:t>M2–M9</w:t>
            </w:r>
          </w:p>
        </w:tc>
        <w:tc>
          <w:tcPr>
            <w:tcW w:type="dxa" w:w="2351"/>
          </w:tcPr>
          <w:p>
            <w:pPr>
              <w:spacing w:after="20" w:before="20"/>
            </w:pPr>
            <w:r/>
            <w:r>
              <w:rPr>
                <w:rFonts w:ascii="Arial" w:hAnsi="Arial"/>
                <w:sz w:val="20"/>
              </w:rPr>
              <w:t>Continuous</w:t>
            </w:r>
          </w:p>
        </w:tc>
      </w:tr>
      <w:tr>
        <w:tc>
          <w:tcPr>
            <w:tcW w:type="dxa" w:w="2351"/>
          </w:tcPr>
          <w:p>
            <w:pPr>
              <w:spacing w:after="20" w:before="20"/>
            </w:pPr>
            <w:r/>
            <w:r>
              <w:rPr>
                <w:rFonts w:ascii="Arial" w:hAnsi="Arial"/>
                <w:sz w:val="20"/>
              </w:rPr>
              <w:t>ESO</w:t>
            </w:r>
          </w:p>
        </w:tc>
        <w:tc>
          <w:tcPr>
            <w:tcW w:type="dxa" w:w="2351"/>
          </w:tcPr>
          <w:p>
            <w:pPr>
              <w:spacing w:after="20" w:before="20"/>
            </w:pPr>
            <w:r/>
            <w:r>
              <w:rPr>
                <w:rFonts w:ascii="Arial" w:hAnsi="Arial"/>
                <w:sz w:val="20"/>
              </w:rPr>
              <w:t>Service registration, lifecycle mgmt, SLA monitoring</w:t>
            </w:r>
          </w:p>
        </w:tc>
        <w:tc>
          <w:tcPr>
            <w:tcW w:type="dxa" w:w="2351"/>
          </w:tcPr>
          <w:p>
            <w:pPr>
              <w:spacing w:after="20" w:before="20"/>
            </w:pPr>
            <w:r/>
            <w:r>
              <w:rPr>
                <w:rFonts w:ascii="Arial" w:hAnsi="Arial"/>
                <w:sz w:val="20"/>
              </w:rPr>
              <w:t>M4–M9</w:t>
            </w:r>
          </w:p>
        </w:tc>
        <w:tc>
          <w:tcPr>
            <w:tcW w:type="dxa" w:w="2351"/>
          </w:tcPr>
          <w:p>
            <w:pPr>
              <w:spacing w:after="20" w:before="20"/>
            </w:pPr>
            <w:r/>
            <w:r>
              <w:rPr>
                <w:rFonts w:ascii="Arial" w:hAnsi="Arial"/>
                <w:sz w:val="20"/>
              </w:rPr>
              <w:t>Continuous</w:t>
            </w:r>
          </w:p>
        </w:tc>
      </w:tr>
      <w:tr>
        <w:tc>
          <w:tcPr>
            <w:tcW w:type="dxa" w:w="2351"/>
          </w:tcPr>
          <w:p>
            <w:pPr>
              <w:spacing w:after="20" w:before="20"/>
            </w:pPr>
            <w:r/>
            <w:r>
              <w:rPr>
                <w:rFonts w:ascii="Arial" w:hAnsi="Arial"/>
                <w:sz w:val="20"/>
              </w:rPr>
              <w:t>SIF (OpenZiti)</w:t>
            </w:r>
          </w:p>
        </w:tc>
        <w:tc>
          <w:tcPr>
            <w:tcW w:type="dxa" w:w="2351"/>
          </w:tcPr>
          <w:p>
            <w:pPr>
              <w:spacing w:after="20" w:before="20"/>
            </w:pPr>
            <w:r/>
            <w:r>
              <w:rPr>
                <w:rFonts w:ascii="Arial" w:hAnsi="Arial"/>
                <w:sz w:val="20"/>
              </w:rPr>
              <w:t>Zero-trust overlay for all service communication</w:t>
            </w:r>
          </w:p>
        </w:tc>
        <w:tc>
          <w:tcPr>
            <w:tcW w:type="dxa" w:w="2351"/>
          </w:tcPr>
          <w:p>
            <w:pPr>
              <w:spacing w:after="20" w:before="20"/>
            </w:pPr>
            <w:r/>
            <w:r>
              <w:rPr>
                <w:rFonts w:ascii="Arial" w:hAnsi="Arial"/>
                <w:sz w:val="20"/>
              </w:rPr>
              <w:t>M3–M9</w:t>
            </w:r>
          </w:p>
        </w:tc>
        <w:tc>
          <w:tcPr>
            <w:tcW w:type="dxa" w:w="2351"/>
          </w:tcPr>
          <w:p>
            <w:pPr>
              <w:spacing w:after="20" w:before="20"/>
            </w:pPr>
            <w:r/>
            <w:r>
              <w:rPr>
                <w:rFonts w:ascii="Arial" w:hAnsi="Arial"/>
                <w:sz w:val="20"/>
              </w:rPr>
              <w:t>Continuous</w:t>
            </w:r>
          </w:p>
        </w:tc>
      </w:tr>
      <w:tr>
        <w:tc>
          <w:tcPr>
            <w:tcW w:type="dxa" w:w="2351"/>
          </w:tcPr>
          <w:p>
            <w:pPr>
              <w:spacing w:after="20" w:before="20"/>
            </w:pPr>
            <w:r/>
            <w:r>
              <w:rPr>
                <w:rFonts w:ascii="Arial" w:hAnsi="Arial"/>
                <w:sz w:val="20"/>
              </w:rPr>
              <w:t>LLM Portal</w:t>
            </w:r>
          </w:p>
        </w:tc>
        <w:tc>
          <w:tcPr>
            <w:tcW w:type="dxa" w:w="2351"/>
          </w:tcPr>
          <w:p>
            <w:pPr>
              <w:spacing w:after="20" w:before="20"/>
            </w:pPr>
            <w:r/>
            <w:r>
              <w:rPr>
                <w:rFonts w:ascii="Arial" w:hAnsi="Arial"/>
                <w:sz w:val="20"/>
              </w:rPr>
              <w:t>API catalog registration, conversational interface</w:t>
            </w:r>
          </w:p>
        </w:tc>
        <w:tc>
          <w:tcPr>
            <w:tcW w:type="dxa" w:w="2351"/>
          </w:tcPr>
          <w:p>
            <w:pPr>
              <w:spacing w:after="20" w:before="20"/>
            </w:pPr>
            <w:r/>
            <w:r>
              <w:rPr>
                <w:rFonts w:ascii="Arial" w:hAnsi="Arial"/>
                <w:sz w:val="20"/>
              </w:rPr>
              <w:t>M6–M9</w:t>
            </w:r>
          </w:p>
        </w:tc>
        <w:tc>
          <w:tcPr>
            <w:tcW w:type="dxa" w:w="2351"/>
          </w:tcPr>
          <w:p>
            <w:pPr>
              <w:spacing w:after="20" w:before="20"/>
            </w:pPr>
            <w:r/>
            <w:r>
              <w:rPr>
                <w:rFonts w:ascii="Arial" w:hAnsi="Arial"/>
                <w:sz w:val="20"/>
              </w:rPr>
              <w:t>Periodic</w:t>
            </w:r>
          </w:p>
        </w:tc>
      </w:tr>
      <w:tr>
        <w:tc>
          <w:tcPr>
            <w:tcW w:type="dxa" w:w="2351"/>
          </w:tcPr>
          <w:p>
            <w:pPr>
              <w:spacing w:after="20" w:before="20"/>
            </w:pPr>
            <w:r/>
            <w:r>
              <w:rPr>
                <w:rFonts w:ascii="Arial" w:hAnsi="Arial"/>
                <w:sz w:val="20"/>
              </w:rPr>
              <w:t>Pilot building IoT sensors</w:t>
            </w:r>
          </w:p>
        </w:tc>
        <w:tc>
          <w:tcPr>
            <w:tcW w:type="dxa" w:w="2351"/>
          </w:tcPr>
          <w:p>
            <w:pPr>
              <w:spacing w:after="20" w:before="20"/>
            </w:pPr>
            <w:r/>
            <w:r>
              <w:rPr>
                <w:rFonts w:ascii="Arial" w:hAnsi="Arial"/>
                <w:sz w:val="20"/>
              </w:rPr>
              <w:t>Temperature, CO₂, occupancy, energy sensors (existing)</w:t>
            </w:r>
          </w:p>
        </w:tc>
        <w:tc>
          <w:tcPr>
            <w:tcW w:type="dxa" w:w="2351"/>
          </w:tcPr>
          <w:p>
            <w:pPr>
              <w:spacing w:after="20" w:before="20"/>
            </w:pPr>
            <w:r/>
            <w:r>
              <w:rPr>
                <w:rFonts w:ascii="Arial" w:hAnsi="Arial"/>
                <w:sz w:val="20"/>
              </w:rPr>
              <w:t>M5–M8</w:t>
            </w:r>
          </w:p>
        </w:tc>
        <w:tc>
          <w:tcPr>
            <w:tcW w:type="dxa" w:w="2351"/>
          </w:tcPr>
          <w:p>
            <w:pPr>
              <w:spacing w:after="20" w:before="20"/>
            </w:pPr>
            <w:r/>
            <w:r>
              <w:rPr>
                <w:rFonts w:ascii="Arial" w:hAnsi="Arial"/>
                <w:sz w:val="20"/>
              </w:rPr>
              <w:t>Continuous</w:t>
            </w:r>
          </w:p>
        </w:tc>
      </w:tr>
      <w:tr>
        <w:tc>
          <w:tcPr>
            <w:tcW w:type="dxa" w:w="2351"/>
          </w:tcPr>
          <w:p>
            <w:pPr>
              <w:spacing w:after="20" w:before="20"/>
            </w:pPr>
            <w:r/>
            <w:r>
              <w:rPr>
                <w:rFonts w:ascii="Arial" w:hAnsi="Arial"/>
                <w:sz w:val="20"/>
              </w:rPr>
              <w:t>Pilot building actuators</w:t>
            </w:r>
          </w:p>
        </w:tc>
        <w:tc>
          <w:tcPr>
            <w:tcW w:type="dxa" w:w="2351"/>
          </w:tcPr>
          <w:p>
            <w:pPr>
              <w:spacing w:after="20" w:before="20"/>
            </w:pPr>
            <w:r/>
            <w:r>
              <w:rPr>
                <w:rFonts w:ascii="Arial" w:hAnsi="Arial"/>
                <w:sz w:val="20"/>
              </w:rPr>
              <w:t>HVAC setpoint, lighting relay, ventilation damper control</w:t>
            </w:r>
          </w:p>
        </w:tc>
        <w:tc>
          <w:tcPr>
            <w:tcW w:type="dxa" w:w="2351"/>
          </w:tcPr>
          <w:p>
            <w:pPr>
              <w:spacing w:after="20" w:before="20"/>
            </w:pPr>
            <w:r/>
            <w:r>
              <w:rPr>
                <w:rFonts w:ascii="Arial" w:hAnsi="Arial"/>
                <w:sz w:val="20"/>
              </w:rPr>
              <w:t>M5–M8</w:t>
            </w:r>
          </w:p>
        </w:tc>
        <w:tc>
          <w:tcPr>
            <w:tcW w:type="dxa" w:w="2351"/>
          </w:tcPr>
          <w:p>
            <w:pPr>
              <w:spacing w:after="20" w:before="20"/>
            </w:pPr>
            <w:r/>
            <w:r>
              <w:rPr>
                <w:rFonts w:ascii="Arial" w:hAnsi="Arial"/>
                <w:sz w:val="20"/>
              </w:rPr>
              <w:t>Continuous</w:t>
            </w:r>
          </w:p>
        </w:tc>
      </w:tr>
    </w:tbl>
    <w:p/>
    <w:p>
      <w:pPr>
        <w:spacing w:after="80" w:before="40"/>
      </w:pPr>
      <w:r>
        <w:rPr>
          <w:rFonts w:ascii="Arial" w:hAnsi="Arial"/>
          <w:sz w:val="20"/>
        </w:rPr>
      </w:r>
      <w:r>
        <w:rPr>
          <w:rFonts w:ascii="Arial" w:hAnsi="Arial"/>
          <w:b/>
          <w:sz w:val="20"/>
        </w:rPr>
        <w:t>Table 2: Compute and Storage</w:t>
      </w:r>
      <w:r>
        <w:rPr>
          <w:rFonts w:ascii="Arial" w:hAnsi="Arial"/>
          <w:sz w:val="20"/>
        </w:rPr>
      </w:r>
    </w:p>
    <w:tbl>
      <w:tblPr>
        <w:tblStyle w:val="TableGrid"/>
        <w:tblW w:type="auto" w:w="0"/>
        <w:jc w:val="center"/>
        <w:tblLook w:firstColumn="1" w:firstRow="1" w:lastColumn="0" w:lastRow="0" w:noHBand="0" w:noVBand="1" w:val="04A0"/>
      </w:tblPr>
      <w:tblGrid>
        <w:gridCol w:w="4703"/>
        <w:gridCol w:w="4703"/>
      </w:tblGrid>
      <w:tr>
        <w:tc>
          <w:tcPr>
            <w:tcW w:type="dxa" w:w="4703"/>
          </w:tcPr>
          <w:p>
            <w:pPr>
              <w:spacing w:after="20" w:before="20"/>
            </w:pPr>
            <w:r>
              <w:rPr>
                <w:b/>
              </w:rPr>
            </w:r>
            <w:r>
              <w:rPr>
                <w:rFonts w:ascii="Arial" w:hAnsi="Arial"/>
                <w:b/>
                <w:sz w:val="20"/>
              </w:rPr>
              <w:t>Resource</w:t>
            </w:r>
          </w:p>
        </w:tc>
        <w:tc>
          <w:tcPr>
            <w:tcW w:type="dxa" w:w="4703"/>
          </w:tcPr>
          <w:p>
            <w:pPr>
              <w:spacing w:after="20" w:before="20"/>
            </w:pPr>
            <w:r>
              <w:rPr>
                <w:b/>
              </w:rPr>
            </w:r>
            <w:r>
              <w:rPr>
                <w:rFonts w:ascii="Arial" w:hAnsi="Arial"/>
                <w:b/>
                <w:sz w:val="20"/>
              </w:rPr>
              <w:t>Specification</w:t>
            </w:r>
          </w:p>
        </w:tc>
      </w:tr>
      <w:tr>
        <w:tc>
          <w:tcPr>
            <w:tcW w:type="dxa" w:w="4703"/>
          </w:tcPr>
          <w:p>
            <w:pPr>
              <w:spacing w:after="20" w:before="20"/>
            </w:pPr>
            <w:r/>
            <w:r>
              <w:rPr>
                <w:rFonts w:ascii="Arial" w:hAnsi="Arial"/>
                <w:sz w:val="20"/>
              </w:rPr>
              <w:t>CPU</w:t>
            </w:r>
          </w:p>
        </w:tc>
        <w:tc>
          <w:tcPr>
            <w:tcW w:type="dxa" w:w="4703"/>
          </w:tcPr>
          <w:p>
            <w:pPr>
              <w:spacing w:after="20" w:before="20"/>
            </w:pPr>
            <w:r/>
            <w:r>
              <w:rPr>
                <w:rFonts w:ascii="Arial" w:hAnsi="Arial"/>
                <w:sz w:val="20"/>
              </w:rPr>
              <w:t>4 vCPU (rule engine + API) + 4 vCPU (ML inference)</w:t>
            </w:r>
          </w:p>
        </w:tc>
      </w:tr>
      <w:tr>
        <w:tc>
          <w:tcPr>
            <w:tcW w:type="dxa" w:w="4703"/>
          </w:tcPr>
          <w:p>
            <w:pPr>
              <w:spacing w:after="20" w:before="20"/>
            </w:pPr>
            <w:r/>
            <w:r>
              <w:rPr>
                <w:rFonts w:ascii="Arial" w:hAnsi="Arial"/>
                <w:sz w:val="20"/>
              </w:rPr>
              <w:t>GPU</w:t>
            </w:r>
          </w:p>
        </w:tc>
        <w:tc>
          <w:tcPr>
            <w:tcW w:type="dxa" w:w="4703"/>
          </w:tcPr>
          <w:p>
            <w:pPr>
              <w:spacing w:after="20" w:before="20"/>
            </w:pPr>
            <w:r/>
            <w:r>
              <w:rPr>
                <w:rFonts w:ascii="Arial" w:hAnsi="Arial"/>
                <w:sz w:val="20"/>
              </w:rPr>
              <w:t>Not required (inference uses ONNX Runtime on CPU)</w:t>
            </w:r>
          </w:p>
        </w:tc>
      </w:tr>
      <w:tr>
        <w:tc>
          <w:tcPr>
            <w:tcW w:type="dxa" w:w="4703"/>
          </w:tcPr>
          <w:p>
            <w:pPr>
              <w:spacing w:after="20" w:before="20"/>
            </w:pPr>
            <w:r/>
            <w:r>
              <w:rPr>
                <w:rFonts w:ascii="Arial" w:hAnsi="Arial"/>
                <w:sz w:val="20"/>
              </w:rPr>
              <w:t>RAM</w:t>
            </w:r>
          </w:p>
        </w:tc>
        <w:tc>
          <w:tcPr>
            <w:tcW w:type="dxa" w:w="4703"/>
          </w:tcPr>
          <w:p>
            <w:pPr>
              <w:spacing w:after="20" w:before="20"/>
            </w:pPr>
            <w:r/>
            <w:r>
              <w:rPr>
                <w:rFonts w:ascii="Arial" w:hAnsi="Arial"/>
                <w:sz w:val="20"/>
              </w:rPr>
              <w:t>8 GB (rule engine) + 8 GB (ML service)</w:t>
            </w:r>
          </w:p>
        </w:tc>
      </w:tr>
      <w:tr>
        <w:tc>
          <w:tcPr>
            <w:tcW w:type="dxa" w:w="4703"/>
          </w:tcPr>
          <w:p>
            <w:pPr>
              <w:spacing w:after="20" w:before="20"/>
            </w:pPr>
            <w:r/>
            <w:r>
              <w:rPr>
                <w:rFonts w:ascii="Arial" w:hAnsi="Arial"/>
                <w:sz w:val="20"/>
              </w:rPr>
              <w:t>Storage</w:t>
            </w:r>
          </w:p>
        </w:tc>
        <w:tc>
          <w:tcPr>
            <w:tcW w:type="dxa" w:w="4703"/>
          </w:tcPr>
          <w:p>
            <w:pPr>
              <w:spacing w:after="20" w:before="20"/>
            </w:pPr>
            <w:r/>
            <w:r>
              <w:rPr>
                <w:rFonts w:ascii="Arial" w:hAnsi="Arial"/>
                <w:sz w:val="20"/>
              </w:rPr>
              <w:t>50 GB persistent (telemetry buffer, model artifacts, logs)</w:t>
            </w:r>
          </w:p>
        </w:tc>
      </w:tr>
      <w:tr>
        <w:tc>
          <w:tcPr>
            <w:tcW w:type="dxa" w:w="4703"/>
          </w:tcPr>
          <w:p>
            <w:pPr>
              <w:spacing w:after="20" w:before="20"/>
            </w:pPr>
            <w:r/>
            <w:r>
              <w:rPr>
                <w:rFonts w:ascii="Arial" w:hAnsi="Arial"/>
                <w:sz w:val="20"/>
              </w:rPr>
              <w:t>Network</w:t>
            </w:r>
          </w:p>
        </w:tc>
        <w:tc>
          <w:tcPr>
            <w:tcW w:type="dxa" w:w="4703"/>
          </w:tcPr>
          <w:p>
            <w:pPr>
              <w:spacing w:after="20" w:before="20"/>
            </w:pPr>
            <w:r/>
            <w:r>
              <w:rPr>
                <w:rFonts w:ascii="Arial" w:hAnsi="Arial"/>
                <w:sz w:val="20"/>
              </w:rPr>
              <w:t>10 Mbps sustained; &lt;50 ms latency to Orion CB</w:t>
            </w:r>
          </w:p>
        </w:tc>
      </w:tr>
    </w:tbl>
    <w:p/>
    <w:p>
      <w:pPr>
        <w:spacing w:after="80" w:before="40"/>
      </w:pPr>
      <w:r>
        <w:rPr>
          <w:rFonts w:ascii="Arial" w:hAnsi="Arial"/>
          <w:sz w:val="20"/>
        </w:rPr>
      </w:r>
      <w:r>
        <w:rPr>
          <w:rFonts w:ascii="Arial" w:hAnsi="Arial"/>
          <w:b/>
          <w:sz w:val="20"/>
        </w:rPr>
        <w:t>Table 3: Protocols and Standards</w:t>
      </w:r>
      <w:r>
        <w:rPr>
          <w:rFonts w:ascii="Arial" w:hAnsi="Arial"/>
          <w:sz w:val="20"/>
        </w:rPr>
      </w:r>
    </w:p>
    <w:tbl>
      <w:tblPr>
        <w:tblStyle w:val="TableGrid"/>
        <w:tblW w:type="auto" w:w="0"/>
        <w:jc w:val="center"/>
        <w:tblLook w:firstColumn="1" w:firstRow="1" w:lastColumn="0" w:lastRow="0" w:noHBand="0" w:noVBand="1" w:val="04A0"/>
      </w:tblPr>
      <w:tblGrid>
        <w:gridCol w:w="4703"/>
        <w:gridCol w:w="4703"/>
      </w:tblGrid>
      <w:tr>
        <w:tc>
          <w:tcPr>
            <w:tcW w:type="dxa" w:w="4703"/>
          </w:tcPr>
          <w:p>
            <w:pPr>
              <w:spacing w:after="20" w:before="20"/>
            </w:pPr>
            <w:r>
              <w:rPr>
                <w:b/>
              </w:rPr>
            </w:r>
            <w:r>
              <w:rPr>
                <w:rFonts w:ascii="Arial" w:hAnsi="Arial"/>
                <w:b/>
                <w:sz w:val="20"/>
              </w:rPr>
              <w:t>Standard</w:t>
            </w:r>
          </w:p>
        </w:tc>
        <w:tc>
          <w:tcPr>
            <w:tcW w:type="dxa" w:w="4703"/>
          </w:tcPr>
          <w:p>
            <w:pPr>
              <w:spacing w:after="20" w:before="20"/>
            </w:pPr>
            <w:r>
              <w:rPr>
                <w:b/>
              </w:rPr>
            </w:r>
            <w:r>
              <w:rPr>
                <w:rFonts w:ascii="Arial" w:hAnsi="Arial"/>
                <w:b/>
                <w:sz w:val="20"/>
              </w:rPr>
              <w:t>Usage</w:t>
            </w:r>
          </w:p>
        </w:tc>
      </w:tr>
      <w:tr>
        <w:tc>
          <w:tcPr>
            <w:tcW w:type="dxa" w:w="4703"/>
          </w:tcPr>
          <w:p>
            <w:pPr>
              <w:spacing w:after="20" w:before="20"/>
            </w:pPr>
            <w:r/>
            <w:r>
              <w:rPr>
                <w:rFonts w:ascii="Arial" w:hAnsi="Arial"/>
                <w:sz w:val="20"/>
              </w:rPr>
              <w:t>NGSI-LD (ETSI CIM)</w:t>
            </w:r>
          </w:p>
        </w:tc>
        <w:tc>
          <w:tcPr>
            <w:tcW w:type="dxa" w:w="4703"/>
          </w:tcPr>
          <w:p>
            <w:pPr>
              <w:spacing w:after="20" w:before="20"/>
            </w:pPr>
            <w:r/>
            <w:r>
              <w:rPr>
                <w:rFonts w:ascii="Arial" w:hAnsi="Arial"/>
                <w:sz w:val="20"/>
              </w:rPr>
              <w:t>All Context Broker interactions</w:t>
            </w:r>
          </w:p>
        </w:tc>
      </w:tr>
      <w:tr>
        <w:tc>
          <w:tcPr>
            <w:tcW w:type="dxa" w:w="4703"/>
          </w:tcPr>
          <w:p>
            <w:pPr>
              <w:spacing w:after="20" w:before="20"/>
            </w:pPr>
            <w:r/>
            <w:r>
              <w:rPr>
                <w:rFonts w:ascii="Arial" w:hAnsi="Arial"/>
                <w:sz w:val="20"/>
              </w:rPr>
              <w:t>MQTT v3.1.1/v5</w:t>
            </w:r>
          </w:p>
        </w:tc>
        <w:tc>
          <w:tcPr>
            <w:tcW w:type="dxa" w:w="4703"/>
          </w:tcPr>
          <w:p>
            <w:pPr>
              <w:spacing w:after="20" w:before="20"/>
            </w:pPr>
            <w:r/>
            <w:r>
              <w:rPr>
                <w:rFonts w:ascii="Arial" w:hAnsi="Arial"/>
                <w:sz w:val="20"/>
              </w:rPr>
              <w:t>IoT sensor ingestion via FIWARE IoT Agents</w:t>
            </w:r>
          </w:p>
        </w:tc>
      </w:tr>
      <w:tr>
        <w:tc>
          <w:tcPr>
            <w:tcW w:type="dxa" w:w="4703"/>
          </w:tcPr>
          <w:p>
            <w:pPr>
              <w:spacing w:after="20" w:before="20"/>
            </w:pPr>
            <w:r/>
            <w:r>
              <w:rPr>
                <w:rFonts w:ascii="Arial" w:hAnsi="Arial"/>
                <w:sz w:val="20"/>
              </w:rPr>
              <w:t>REST/HTTP</w:t>
            </w:r>
          </w:p>
        </w:tc>
        <w:tc>
          <w:tcPr>
            <w:tcW w:type="dxa" w:w="4703"/>
          </w:tcPr>
          <w:p>
            <w:pPr>
              <w:spacing w:after="20" w:before="20"/>
            </w:pPr>
            <w:r/>
            <w:r>
              <w:rPr>
                <w:rFonts w:ascii="Arial" w:hAnsi="Arial"/>
                <w:sz w:val="20"/>
              </w:rPr>
              <w:t>Dashboard API, TMForum API endpoints</w:t>
            </w:r>
          </w:p>
        </w:tc>
      </w:tr>
      <w:tr>
        <w:tc>
          <w:tcPr>
            <w:tcW w:type="dxa" w:w="4703"/>
          </w:tcPr>
          <w:p>
            <w:pPr>
              <w:spacing w:after="20" w:before="20"/>
            </w:pPr>
            <w:r/>
            <w:r>
              <w:rPr>
                <w:rFonts w:ascii="Arial" w:hAnsi="Arial"/>
                <w:sz w:val="20"/>
              </w:rPr>
              <w:t>OAuth 2.0 / OpenID Connect</w:t>
            </w:r>
          </w:p>
        </w:tc>
        <w:tc>
          <w:tcPr>
            <w:tcW w:type="dxa" w:w="4703"/>
          </w:tcPr>
          <w:p>
            <w:pPr>
              <w:spacing w:after="20" w:before="20"/>
            </w:pPr>
            <w:r/>
            <w:r>
              <w:rPr>
                <w:rFonts w:ascii="Arial" w:hAnsi="Arial"/>
                <w:sz w:val="20"/>
              </w:rPr>
              <w:t>Authentication via Keycloak</w:t>
            </w:r>
          </w:p>
        </w:tc>
      </w:tr>
      <w:tr>
        <w:tc>
          <w:tcPr>
            <w:tcW w:type="dxa" w:w="4703"/>
          </w:tcPr>
          <w:p>
            <w:pPr>
              <w:spacing w:after="20" w:before="20"/>
            </w:pPr>
            <w:r/>
            <w:r>
              <w:rPr>
                <w:rFonts w:ascii="Arial" w:hAnsi="Arial"/>
                <w:sz w:val="20"/>
              </w:rPr>
              <w:t>TMF633, TMF641</w:t>
            </w:r>
          </w:p>
        </w:tc>
        <w:tc>
          <w:tcPr>
            <w:tcW w:type="dxa" w:w="4703"/>
          </w:tcPr>
          <w:p>
            <w:pPr>
              <w:spacing w:after="20" w:before="20"/>
            </w:pPr>
            <w:r/>
            <w:r>
              <w:rPr>
                <w:rFonts w:ascii="Arial" w:hAnsi="Arial"/>
                <w:sz w:val="20"/>
              </w:rPr>
              <w:t>Service catalog and ordering</w:t>
            </w:r>
          </w:p>
        </w:tc>
      </w:tr>
      <w:tr>
        <w:tc>
          <w:tcPr>
            <w:tcW w:type="dxa" w:w="4703"/>
          </w:tcPr>
          <w:p>
            <w:pPr>
              <w:spacing w:after="20" w:before="20"/>
            </w:pPr>
            <w:r/>
            <w:r>
              <w:rPr>
                <w:rFonts w:ascii="Arial" w:hAnsi="Arial"/>
                <w:sz w:val="20"/>
              </w:rPr>
              <w:t>Helm v3 / Docker OCI</w:t>
            </w:r>
          </w:p>
        </w:tc>
        <w:tc>
          <w:tcPr>
            <w:tcW w:type="dxa" w:w="4703"/>
          </w:tcPr>
          <w:p>
            <w:pPr>
              <w:spacing w:after="20" w:before="20"/>
            </w:pPr>
            <w:r/>
            <w:r>
              <w:rPr>
                <w:rFonts w:ascii="Arial" w:hAnsi="Arial"/>
                <w:sz w:val="20"/>
              </w:rPr>
              <w:t>Containerized deployment</w:t>
            </w:r>
          </w:p>
        </w:tc>
      </w:tr>
      <w:tr>
        <w:tc>
          <w:tcPr>
            <w:tcW w:type="dxa" w:w="4703"/>
          </w:tcPr>
          <w:p>
            <w:pPr>
              <w:spacing w:after="20" w:before="20"/>
            </w:pPr>
            <w:r/>
            <w:r>
              <w:rPr>
                <w:rFonts w:ascii="Arial" w:hAnsi="Arial"/>
                <w:sz w:val="20"/>
              </w:rPr>
              <w:t>Prometheus / OpenMetrics</w:t>
            </w:r>
          </w:p>
        </w:tc>
        <w:tc>
          <w:tcPr>
            <w:tcW w:type="dxa" w:w="4703"/>
          </w:tcPr>
          <w:p>
            <w:pPr>
              <w:spacing w:after="20" w:before="20"/>
            </w:pPr>
            <w:r/>
            <w:r>
              <w:rPr>
                <w:rFonts w:ascii="Arial" w:hAnsi="Arial"/>
                <w:sz w:val="20"/>
              </w:rPr>
              <w:t>Performance metrics export to ESO</w:t>
            </w:r>
          </w:p>
        </w:tc>
      </w:tr>
      <w:tr>
        <w:tc>
          <w:tcPr>
            <w:tcW w:type="dxa" w:w="4703"/>
          </w:tcPr>
          <w:p>
            <w:pPr>
              <w:spacing w:after="20" w:before="20"/>
            </w:pPr>
            <w:r/>
            <w:r>
              <w:rPr>
                <w:rFonts w:ascii="Arial" w:hAnsi="Arial"/>
                <w:sz w:val="20"/>
              </w:rPr>
              <w:t>CNCF SPIFFE</w:t>
            </w:r>
          </w:p>
        </w:tc>
        <w:tc>
          <w:tcPr>
            <w:tcW w:type="dxa" w:w="4703"/>
          </w:tcPr>
          <w:p>
            <w:pPr>
              <w:spacing w:after="20" w:before="20"/>
            </w:pPr>
            <w:r/>
            <w:r>
              <w:rPr>
                <w:rFonts w:ascii="Arial" w:hAnsi="Arial"/>
                <w:sz w:val="20"/>
              </w:rPr>
              <w:t>Workload identity for SIF integration</w:t>
            </w:r>
          </w:p>
        </w:tc>
      </w:tr>
    </w:tbl>
    <w:p/>
    <w:p>
      <w:pPr>
        <w:spacing w:after="80" w:before="40"/>
      </w:pPr>
      <w:r>
        <w:rPr>
          <w:rFonts w:ascii="Arial" w:hAnsi="Arial"/>
          <w:sz w:val="20"/>
        </w:rPr>
      </w:r>
      <w:r>
        <w:rPr>
          <w:rFonts w:ascii="Arial" w:hAnsi="Arial"/>
          <w:b/>
          <w:sz w:val="20"/>
        </w:rPr>
        <w:t>Data Requirements:</w:t>
      </w:r>
      <w:r>
        <w:rPr>
          <w:rFonts w:ascii="Arial" w:hAnsi="Arial"/>
          <w:sz w:val="20"/>
        </w:rPr>
        <w:t xml:space="preserve"> SmartLoop requires access to existing CL2 IoT sensor data streams from the pilot municipal building via Orion CB subscriptions. No proprietary datasets are needed. The project will generate a labeled anomaly dataset (~100 MB) shared via CKAN and Zenodo.</w:t>
      </w:r>
    </w:p>
    <w:p>
      <w:r>
        <w:br w:type="page"/>
      </w:r>
    </w:p>
    <w:p>
      <w:pPr>
        <w:pStyle w:val="Heading1"/>
      </w:pPr>
      <w:r>
        <w:rPr>
          <w:rFonts w:ascii="Arial" w:hAnsi="Arial"/>
        </w:rPr>
        <w:t>2  Impact</w:t>
      </w:r>
    </w:p>
    <w:p>
      <w:pPr>
        <w:pStyle w:val="Heading2"/>
      </w:pPr>
      <w:r>
        <w:rPr>
          <w:rFonts w:ascii="Arial" w:hAnsi="Arial"/>
        </w:rPr>
        <w:t>2.1  Expected Impact and Sustainability</w:t>
      </w:r>
    </w:p>
    <w:p>
      <w:r>
        <w:rPr>
          <w:rFonts w:ascii="Arial" w:hAnsi="Arial"/>
          <w:b/>
          <w:sz w:val="20"/>
        </w:rPr>
        <w:t>Technical Impact</w:t>
      </w:r>
    </w:p>
    <w:p>
      <w:pPr>
        <w:spacing w:after="80" w:before="40"/>
      </w:pPr>
      <w:r>
        <w:rPr>
          <w:rFonts w:ascii="Arial" w:hAnsi="Arial"/>
          <w:sz w:val="20"/>
        </w:rPr>
        <w:t xml:space="preserve">SmartLoop validates COP-PILOT's core proposition: third-party services can be onboarded, orchestrated, and operated through the platform's open interfaces. It provides the </w:t>
      </w:r>
      <w:r>
        <w:rPr>
          <w:rFonts w:ascii="Arial" w:hAnsi="Arial"/>
          <w:b/>
          <w:sz w:val="20"/>
        </w:rPr>
        <w:t>first closed-loop building automation reference implementation</w:t>
      </w:r>
      <w:r>
        <w:rPr>
          <w:rFonts w:ascii="Arial" w:hAnsi="Arial"/>
          <w:sz w:val="20"/>
        </w:rPr>
        <w:t xml:space="preserve"> in the FIWARE ecosystem, demonstrating the NGSI-LD subscribe-decide-actuate pattern. The config-driven YAML + Helm deployment template becomes a reusable platform blueprint for future building services.</w:t>
      </w:r>
    </w:p>
    <w:p>
      <w:r>
        <w:rPr>
          <w:rFonts w:ascii="Arial" w:hAnsi="Arial"/>
          <w:b/>
          <w:sz w:val="20"/>
        </w:rPr>
        <w:t>Economic Impact</w:t>
      </w:r>
    </w:p>
    <w:p>
      <w:pPr>
        <w:spacing w:after="80" w:before="40"/>
      </w:pPr>
      <w:r>
        <w:rPr>
          <w:rFonts w:ascii="Arial" w:hAnsi="Arial"/>
          <w:sz w:val="20"/>
        </w:rPr>
        <w:t xml:space="preserve">A typical Valencia municipal building (2,000 m², €40,000/year energy cost) achieving 15% savings yields </w:t>
      </w:r>
      <w:r>
        <w:rPr>
          <w:rFonts w:ascii="Arial" w:hAnsi="Arial"/>
          <w:b/>
          <w:sz w:val="20"/>
        </w:rPr>
        <w:t>€6,000/year per building</w:t>
      </w:r>
      <w:r>
        <w:rPr>
          <w:rFonts w:ascii="Arial" w:hAnsi="Arial"/>
          <w:sz w:val="20"/>
        </w:rPr>
        <w:t xml:space="preserve">. Valencia operates ~120 municipal buildings; city-wide deployment potential: </w:t>
      </w:r>
      <w:r>
        <w:rPr>
          <w:rFonts w:ascii="Arial" w:hAnsi="Arial"/>
          <w:b/>
          <w:sz w:val="20"/>
        </w:rPr>
        <w:t>€720,000/year</w:t>
      </w:r>
      <w:r>
        <w:rPr>
          <w:rFonts w:ascii="Arial" w:hAnsi="Arial"/>
          <w:sz w:val="20"/>
        </w:rPr>
        <w:t>. SmartLoop's marginal deployment cost per additional building is &lt;€2,000 (configuration + validation), yielding ROI within 4 months. Post-project, ALD plans to offer SmartLoop as a commercial SaaS product integrated with its existing construction platform, targeting European municipal clients via FIWARE marketplace.</w:t>
      </w:r>
    </w:p>
    <w:p>
      <w:r>
        <w:rPr>
          <w:rFonts w:ascii="Arial" w:hAnsi="Arial"/>
          <w:b/>
          <w:sz w:val="20"/>
        </w:rPr>
        <w:t>Scientific Impact</w:t>
      </w:r>
    </w:p>
    <w:p>
      <w:pPr>
        <w:pStyle w:val="ListBullet"/>
      </w:pPr>
      <w:r>
        <w:rPr>
          <w:rFonts w:ascii="Arial" w:hAnsi="Arial"/>
          <w:sz w:val="20"/>
        </w:rPr>
      </w:r>
      <w:r>
        <w:rPr>
          <w:rFonts w:ascii="Arial" w:hAnsi="Arial"/>
          <w:b/>
          <w:sz w:val="20"/>
        </w:rPr>
        <w:t>Publication 1:</w:t>
      </w:r>
      <w:r>
        <w:rPr>
          <w:rFonts w:ascii="Arial" w:hAnsi="Arial"/>
          <w:sz w:val="20"/>
        </w:rPr>
        <w:t xml:space="preserve"> "Config-Driven Closed-Loop Building Automation over NGSI-LD" — targeting *Building and Environment* (IF 7.1) or *IoT Journal* (IEEE)</w:t>
      </w:r>
    </w:p>
    <w:p>
      <w:pPr>
        <w:pStyle w:val="ListBullet"/>
      </w:pPr>
      <w:r>
        <w:rPr>
          <w:rFonts w:ascii="Arial" w:hAnsi="Arial"/>
          <w:sz w:val="20"/>
        </w:rPr>
      </w:r>
      <w:r>
        <w:rPr>
          <w:rFonts w:ascii="Arial" w:hAnsi="Arial"/>
          <w:b/>
          <w:sz w:val="20"/>
        </w:rPr>
        <w:t>Publication 2:</w:t>
      </w:r>
      <w:r>
        <w:rPr>
          <w:rFonts w:ascii="Arial" w:hAnsi="Arial"/>
          <w:sz w:val="20"/>
        </w:rPr>
        <w:t xml:space="preserve"> "Transfer Learning for Building Anomaly Detection with Limited Operational Data" — targeting *Energy and Buildings* (IF 7.2)</w:t>
      </w:r>
    </w:p>
    <w:p>
      <w:pPr>
        <w:pStyle w:val="ListBullet"/>
      </w:pPr>
      <w:r>
        <w:rPr>
          <w:rFonts w:ascii="Arial" w:hAnsi="Arial"/>
          <w:sz w:val="20"/>
        </w:rPr>
      </w:r>
      <w:r>
        <w:rPr>
          <w:rFonts w:ascii="Arial" w:hAnsi="Arial"/>
          <w:b/>
          <w:sz w:val="20"/>
        </w:rPr>
        <w:t>Open dataset:</w:t>
      </w:r>
      <w:r>
        <w:rPr>
          <w:rFonts w:ascii="Arial" w:hAnsi="Arial"/>
          <w:sz w:val="20"/>
        </w:rPr>
        <w:t xml:space="preserve"> Labeled building telemetry + anomaly dataset from Valencia pilot (Zenodo, CC-BY 4.0)</w:t>
      </w:r>
    </w:p>
    <w:p>
      <w:r>
        <w:rPr>
          <w:rFonts w:ascii="Arial" w:hAnsi="Arial"/>
          <w:b/>
          <w:sz w:val="20"/>
        </w:rPr>
        <w:t>Environmental Impact</w:t>
      </w:r>
    </w:p>
    <w:p>
      <w:pPr>
        <w:spacing w:after="80" w:before="40"/>
      </w:pPr>
      <w:r>
        <w:rPr>
          <w:rFonts w:ascii="Arial" w:hAnsi="Arial"/>
          <w:sz w:val="20"/>
        </w:rPr>
        <w:t xml:space="preserve">15% energy reduction in the pilot building corresponds to approximately </w:t>
      </w:r>
      <w:r>
        <w:rPr>
          <w:rFonts w:ascii="Arial" w:hAnsi="Arial"/>
          <w:b/>
          <w:sz w:val="20"/>
        </w:rPr>
        <w:t>5–8 tonnes CO₂/year</w:t>
      </w:r>
      <w:r>
        <w:rPr>
          <w:rFonts w:ascii="Arial" w:hAnsi="Arial"/>
          <w:sz w:val="20"/>
        </w:rPr>
        <w:t xml:space="preserve"> (assuming Valencia's electricity emission factor of 0.21 kg CO₂/kWh). Scaled to 120 municipal buildings: </w:t>
      </w:r>
      <w:r>
        <w:rPr>
          <w:rFonts w:ascii="Arial" w:hAnsi="Arial"/>
          <w:b/>
          <w:sz w:val="20"/>
        </w:rPr>
        <w:t>600–960 tonnes CO₂/year</w:t>
      </w:r>
      <w:r>
        <w:rPr>
          <w:rFonts w:ascii="Arial" w:hAnsi="Arial"/>
          <w:sz w:val="20"/>
        </w:rPr>
        <w:t>, directly supporting Valencia's 2030 carbon neutrality target. The EU Energy Performance of Buildings Directive (EPBD recast, 2024) mandates building automation for non-residential buildings &gt;290 kW—SmartLoop provides a cost-effective compliance pathway [8].</w:t>
      </w:r>
    </w:p>
    <w:p>
      <w:r>
        <w:rPr>
          <w:rFonts w:ascii="Arial" w:hAnsi="Arial"/>
          <w:b/>
          <w:sz w:val="20"/>
        </w:rPr>
        <w:t>Dissemination Plan</w:t>
      </w:r>
    </w:p>
    <w:tbl>
      <w:tblPr>
        <w:tblStyle w:val="TableGrid"/>
        <w:tblW w:type="auto" w:w="0"/>
        <w:jc w:val="center"/>
        <w:tblLook w:firstColumn="1" w:firstRow="1" w:lastColumn="0" w:lastRow="0" w:noHBand="0" w:noVBand="1" w:val="04A0"/>
      </w:tblPr>
      <w:tblGrid>
        <w:gridCol w:w="3135"/>
        <w:gridCol w:w="3135"/>
        <w:gridCol w:w="3135"/>
      </w:tblGrid>
      <w:tr>
        <w:tc>
          <w:tcPr>
            <w:tcW w:type="dxa" w:w="3135"/>
          </w:tcPr>
          <w:p>
            <w:pPr>
              <w:spacing w:after="20" w:before="20"/>
            </w:pPr>
            <w:r>
              <w:rPr>
                <w:b/>
              </w:rPr>
            </w:r>
            <w:r>
              <w:rPr>
                <w:rFonts w:ascii="Arial" w:hAnsi="Arial"/>
                <w:b/>
                <w:sz w:val="20"/>
              </w:rPr>
              <w:t>Channel</w:t>
            </w:r>
          </w:p>
        </w:tc>
        <w:tc>
          <w:tcPr>
            <w:tcW w:type="dxa" w:w="3135"/>
          </w:tcPr>
          <w:p>
            <w:pPr>
              <w:spacing w:after="20" w:before="20"/>
            </w:pPr>
            <w:r>
              <w:rPr>
                <w:b/>
              </w:rPr>
            </w:r>
            <w:r>
              <w:rPr>
                <w:rFonts w:ascii="Arial" w:hAnsi="Arial"/>
                <w:b/>
                <w:sz w:val="20"/>
              </w:rPr>
              <w:t>Action</w:t>
            </w:r>
          </w:p>
        </w:tc>
        <w:tc>
          <w:tcPr>
            <w:tcW w:type="dxa" w:w="3135"/>
          </w:tcPr>
          <w:p>
            <w:pPr>
              <w:spacing w:after="20" w:before="20"/>
            </w:pPr>
            <w:r>
              <w:rPr>
                <w:b/>
              </w:rPr>
            </w:r>
            <w:r>
              <w:rPr>
                <w:rFonts w:ascii="Arial" w:hAnsi="Arial"/>
                <w:b/>
                <w:sz w:val="20"/>
              </w:rPr>
              <w:t>Timeline</w:t>
            </w:r>
          </w:p>
        </w:tc>
      </w:tr>
      <w:tr>
        <w:tc>
          <w:tcPr>
            <w:tcW w:type="dxa" w:w="3135"/>
          </w:tcPr>
          <w:p>
            <w:pPr>
              <w:spacing w:after="20" w:before="20"/>
            </w:pPr>
            <w:r/>
            <w:r>
              <w:rPr>
                <w:rFonts w:ascii="Arial" w:hAnsi="Arial"/>
                <w:sz w:val="20"/>
              </w:rPr>
              <w:t>GitHub</w:t>
            </w:r>
          </w:p>
        </w:tc>
        <w:tc>
          <w:tcPr>
            <w:tcW w:type="dxa" w:w="3135"/>
          </w:tcPr>
          <w:p>
            <w:pPr>
              <w:spacing w:after="20" w:before="20"/>
            </w:pPr>
            <w:r/>
            <w:r>
              <w:rPr>
                <w:rFonts w:ascii="Arial" w:hAnsi="Arial"/>
                <w:sz w:val="20"/>
              </w:rPr>
              <w:t>Open-source release (Apache 2.0), code + Helm charts + YAML templates</w:t>
            </w:r>
          </w:p>
        </w:tc>
        <w:tc>
          <w:tcPr>
            <w:tcW w:type="dxa" w:w="3135"/>
          </w:tcPr>
          <w:p>
            <w:pPr>
              <w:spacing w:after="20" w:before="20"/>
            </w:pPr>
            <w:r/>
            <w:r>
              <w:rPr>
                <w:rFonts w:ascii="Arial" w:hAnsi="Arial"/>
                <w:sz w:val="20"/>
              </w:rPr>
              <w:t>M8</w:t>
            </w:r>
          </w:p>
        </w:tc>
      </w:tr>
      <w:tr>
        <w:tc>
          <w:tcPr>
            <w:tcW w:type="dxa" w:w="3135"/>
          </w:tcPr>
          <w:p>
            <w:pPr>
              <w:spacing w:after="20" w:before="20"/>
            </w:pPr>
            <w:r/>
            <w:r>
              <w:rPr>
                <w:rFonts w:ascii="Arial" w:hAnsi="Arial"/>
                <w:sz w:val="20"/>
              </w:rPr>
              <w:t>Zenodo</w:t>
            </w:r>
          </w:p>
        </w:tc>
        <w:tc>
          <w:tcPr>
            <w:tcW w:type="dxa" w:w="3135"/>
          </w:tcPr>
          <w:p>
            <w:pPr>
              <w:spacing w:after="20" w:before="20"/>
            </w:pPr>
            <w:r/>
            <w:r>
              <w:rPr>
                <w:rFonts w:ascii="Arial" w:hAnsi="Arial"/>
                <w:sz w:val="20"/>
              </w:rPr>
              <w:t>Anomaly dataset + model artifacts (CC-BY 4.0)</w:t>
            </w:r>
          </w:p>
        </w:tc>
        <w:tc>
          <w:tcPr>
            <w:tcW w:type="dxa" w:w="3135"/>
          </w:tcPr>
          <w:p>
            <w:pPr>
              <w:spacing w:after="20" w:before="20"/>
            </w:pPr>
            <w:r/>
            <w:r>
              <w:rPr>
                <w:rFonts w:ascii="Arial" w:hAnsi="Arial"/>
                <w:sz w:val="20"/>
              </w:rPr>
              <w:t>M8</w:t>
            </w:r>
          </w:p>
        </w:tc>
      </w:tr>
      <w:tr>
        <w:tc>
          <w:tcPr>
            <w:tcW w:type="dxa" w:w="3135"/>
          </w:tcPr>
          <w:p>
            <w:pPr>
              <w:spacing w:after="20" w:before="20"/>
            </w:pPr>
            <w:r/>
            <w:r>
              <w:rPr>
                <w:rFonts w:ascii="Arial" w:hAnsi="Arial"/>
                <w:sz w:val="20"/>
              </w:rPr>
              <w:t>Journal papers</w:t>
            </w:r>
          </w:p>
        </w:tc>
        <w:tc>
          <w:tcPr>
            <w:tcW w:type="dxa" w:w="3135"/>
          </w:tcPr>
          <w:p>
            <w:pPr>
              <w:spacing w:after="20" w:before="20"/>
            </w:pPr>
            <w:r/>
            <w:r>
              <w:rPr>
                <w:rFonts w:ascii="Arial" w:hAnsi="Arial"/>
                <w:sz w:val="20"/>
              </w:rPr>
              <w:t>2 submissions to Q1 journals</w:t>
            </w:r>
          </w:p>
        </w:tc>
        <w:tc>
          <w:tcPr>
            <w:tcW w:type="dxa" w:w="3135"/>
          </w:tcPr>
          <w:p>
            <w:pPr>
              <w:spacing w:after="20" w:before="20"/>
            </w:pPr>
            <w:r/>
            <w:r>
              <w:rPr>
                <w:rFonts w:ascii="Arial" w:hAnsi="Arial"/>
                <w:sz w:val="20"/>
              </w:rPr>
              <w:t>M8–M10</w:t>
            </w:r>
          </w:p>
        </w:tc>
      </w:tr>
      <w:tr>
        <w:tc>
          <w:tcPr>
            <w:tcW w:type="dxa" w:w="3135"/>
          </w:tcPr>
          <w:p>
            <w:pPr>
              <w:spacing w:after="20" w:before="20"/>
            </w:pPr>
            <w:r/>
            <w:r>
              <w:rPr>
                <w:rFonts w:ascii="Arial" w:hAnsi="Arial"/>
                <w:sz w:val="20"/>
              </w:rPr>
              <w:t>COP-PILOT events</w:t>
            </w:r>
          </w:p>
        </w:tc>
        <w:tc>
          <w:tcPr>
            <w:tcW w:type="dxa" w:w="3135"/>
          </w:tcPr>
          <w:p>
            <w:pPr>
              <w:spacing w:after="20" w:before="20"/>
            </w:pPr>
            <w:r/>
            <w:r>
              <w:rPr>
                <w:rFonts w:ascii="Arial" w:hAnsi="Arial"/>
                <w:sz w:val="20"/>
              </w:rPr>
              <w:t>Presentations at consortium meetings, webinars</w:t>
            </w:r>
          </w:p>
        </w:tc>
        <w:tc>
          <w:tcPr>
            <w:tcW w:type="dxa" w:w="3135"/>
          </w:tcPr>
          <w:p>
            <w:pPr>
              <w:spacing w:after="20" w:before="20"/>
            </w:pPr>
            <w:r/>
            <w:r>
              <w:rPr>
                <w:rFonts w:ascii="Arial" w:hAnsi="Arial"/>
                <w:sz w:val="20"/>
              </w:rPr>
              <w:t>M4, M9</w:t>
            </w:r>
          </w:p>
        </w:tc>
      </w:tr>
      <w:tr>
        <w:tc>
          <w:tcPr>
            <w:tcW w:type="dxa" w:w="3135"/>
          </w:tcPr>
          <w:p>
            <w:pPr>
              <w:spacing w:after="20" w:before="20"/>
            </w:pPr>
            <w:r/>
            <w:r>
              <w:rPr>
                <w:rFonts w:ascii="Arial" w:hAnsi="Arial"/>
                <w:sz w:val="20"/>
              </w:rPr>
              <w:t>FIWARE Summit</w:t>
            </w:r>
          </w:p>
        </w:tc>
        <w:tc>
          <w:tcPr>
            <w:tcW w:type="dxa" w:w="3135"/>
          </w:tcPr>
          <w:p>
            <w:pPr>
              <w:spacing w:after="20" w:before="20"/>
            </w:pPr>
            <w:r/>
            <w:r>
              <w:rPr>
                <w:rFonts w:ascii="Arial" w:hAnsi="Arial"/>
                <w:sz w:val="20"/>
              </w:rPr>
              <w:t>Demo + poster at annual FIWARE event</w:t>
            </w:r>
          </w:p>
        </w:tc>
        <w:tc>
          <w:tcPr>
            <w:tcW w:type="dxa" w:w="3135"/>
          </w:tcPr>
          <w:p>
            <w:pPr>
              <w:spacing w:after="20" w:before="20"/>
            </w:pPr>
            <w:r/>
            <w:r>
              <w:rPr>
                <w:rFonts w:ascii="Arial" w:hAnsi="Arial"/>
                <w:sz w:val="20"/>
              </w:rPr>
              <w:t>M9–M12</w:t>
            </w:r>
          </w:p>
        </w:tc>
      </w:tr>
      <w:tr>
        <w:tc>
          <w:tcPr>
            <w:tcW w:type="dxa" w:w="3135"/>
          </w:tcPr>
          <w:p>
            <w:pPr>
              <w:spacing w:after="20" w:before="20"/>
            </w:pPr>
            <w:r/>
            <w:r>
              <w:rPr>
                <w:rFonts w:ascii="Arial" w:hAnsi="Arial"/>
                <w:sz w:val="20"/>
              </w:rPr>
              <w:t>Smart City Expo</w:t>
            </w:r>
          </w:p>
        </w:tc>
        <w:tc>
          <w:tcPr>
            <w:tcW w:type="dxa" w:w="3135"/>
          </w:tcPr>
          <w:p>
            <w:pPr>
              <w:spacing w:after="20" w:before="20"/>
            </w:pPr>
            <w:r/>
            <w:r>
              <w:rPr>
                <w:rFonts w:ascii="Arial" w:hAnsi="Arial"/>
                <w:sz w:val="20"/>
              </w:rPr>
              <w:t>Presentation at World Congress (Barcelona)</w:t>
            </w:r>
          </w:p>
        </w:tc>
        <w:tc>
          <w:tcPr>
            <w:tcW w:type="dxa" w:w="3135"/>
          </w:tcPr>
          <w:p>
            <w:pPr>
              <w:spacing w:after="20" w:before="20"/>
            </w:pPr>
            <w:r/>
            <w:r>
              <w:rPr>
                <w:rFonts w:ascii="Arial" w:hAnsi="Arial"/>
                <w:sz w:val="20"/>
              </w:rPr>
              <w:t>M10–M14</w:t>
            </w:r>
          </w:p>
        </w:tc>
      </w:tr>
      <w:tr>
        <w:tc>
          <w:tcPr>
            <w:tcW w:type="dxa" w:w="3135"/>
          </w:tcPr>
          <w:p>
            <w:pPr>
              <w:spacing w:after="20" w:before="20"/>
            </w:pPr>
            <w:r/>
            <w:r>
              <w:rPr>
                <w:rFonts w:ascii="Arial" w:hAnsi="Arial"/>
                <w:sz w:val="20"/>
              </w:rPr>
              <w:t>ALD website + LinkedIn</w:t>
            </w:r>
          </w:p>
        </w:tc>
        <w:tc>
          <w:tcPr>
            <w:tcW w:type="dxa" w:w="3135"/>
          </w:tcPr>
          <w:p>
            <w:pPr>
              <w:spacing w:after="20" w:before="20"/>
            </w:pPr>
            <w:r/>
            <w:r>
              <w:rPr>
                <w:rFonts w:ascii="Arial" w:hAnsi="Arial"/>
                <w:sz w:val="20"/>
              </w:rPr>
              <w:t>Blog posts, case study, video demo</w:t>
            </w:r>
          </w:p>
        </w:tc>
        <w:tc>
          <w:tcPr>
            <w:tcW w:type="dxa" w:w="3135"/>
          </w:tcPr>
          <w:p>
            <w:pPr>
              <w:spacing w:after="20" w:before="20"/>
            </w:pPr>
            <w:r/>
            <w:r>
              <w:rPr>
                <w:rFonts w:ascii="Arial" w:hAnsi="Arial"/>
                <w:sz w:val="20"/>
              </w:rPr>
              <w:t>M6, M8, M9</w:t>
            </w:r>
          </w:p>
        </w:tc>
      </w:tr>
    </w:tbl>
    <w:p/>
    <w:p>
      <w:r>
        <w:rPr>
          <w:rFonts w:ascii="Arial" w:hAnsi="Arial"/>
          <w:b/>
          <w:sz w:val="20"/>
        </w:rPr>
        <w:t>Sustainability After Project</w:t>
      </w:r>
    </w:p>
    <w:p>
      <w:pPr>
        <w:spacing w:after="80" w:before="40"/>
      </w:pPr>
      <w:r>
        <w:rPr>
          <w:rFonts w:ascii="Arial" w:hAnsi="Arial"/>
          <w:sz w:val="20"/>
        </w:rPr>
        <w:t>ALD will maintain SmartLoop as open-source software with a commercial support tier. The SaaS dashboard integrates into ALD's existing cloud platform, leveraging its 18-developer team for ongoing maintenance. ZNU continues ML model refinement through follow-on research. The YAML-based configuration model enables community-driven expansion to new building types without core development.</w:t>
      </w:r>
    </w:p>
    <w:p>
      <w:pPr>
        <w:pStyle w:val="Heading2"/>
      </w:pPr>
      <w:r>
        <w:rPr>
          <w:rFonts w:ascii="Arial" w:hAnsi="Arial"/>
        </w:rPr>
        <w:t>2.2  Expected Outcomes</w:t>
      </w:r>
    </w:p>
    <w:p>
      <w:r>
        <w:rPr>
          <w:rFonts w:ascii="Arial" w:hAnsi="Arial"/>
          <w:b/>
          <w:sz w:val="20"/>
        </w:rPr>
        <w:t>Fit with COP-PILOT Goals</w:t>
      </w:r>
    </w:p>
    <w:p>
      <w:pPr>
        <w:spacing w:after="80" w:before="40"/>
      </w:pPr>
      <w:r>
        <w:rPr>
          <w:rFonts w:ascii="Arial" w:hAnsi="Arial"/>
          <w:sz w:val="20"/>
        </w:rPr>
      </w:r>
      <w:r>
        <w:rPr>
          <w:rFonts w:ascii="Arial" w:hAnsi="Arial"/>
          <w:b/>
          <w:sz w:val="20"/>
        </w:rPr>
        <w:t>Platform validation:</w:t>
      </w:r>
      <w:r>
        <w:rPr>
          <w:rFonts w:ascii="Arial" w:hAnsi="Arial"/>
          <w:sz w:val="20"/>
        </w:rPr>
        <w:t xml:space="preserve"> SmartLoop validates the full COP-PILOT service lifecycle—onboarding via git-based CI pipeline, orchestration via ESO, secure communication via SIF, and user interaction via LLM Portal—in a real municipal building scenario.</w:t>
      </w:r>
    </w:p>
    <w:p>
      <w:pPr>
        <w:spacing w:after="80" w:before="40"/>
      </w:pPr>
      <w:r>
        <w:rPr>
          <w:rFonts w:ascii="Arial" w:hAnsi="Arial"/>
          <w:sz w:val="20"/>
        </w:rPr>
      </w:r>
      <w:r>
        <w:rPr>
          <w:rFonts w:ascii="Arial" w:hAnsi="Arial"/>
          <w:b/>
          <w:sz w:val="20"/>
        </w:rPr>
        <w:t>Ecosystem expansion:</w:t>
      </w:r>
      <w:r>
        <w:rPr>
          <w:rFonts w:ascii="Arial" w:hAnsi="Arial"/>
          <w:sz w:val="20"/>
        </w:rPr>
        <w:t xml:space="preserve"> The project adds building automation to COP-PILOT's service catalog, attracting facility management stakeholders who are currently underrepresented in the IoT platform ecosystem.</w:t>
      </w:r>
    </w:p>
    <w:p>
      <w:pPr>
        <w:spacing w:after="80" w:before="40"/>
      </w:pPr>
      <w:r>
        <w:rPr>
          <w:rFonts w:ascii="Arial" w:hAnsi="Arial"/>
          <w:sz w:val="20"/>
        </w:rPr>
      </w:r>
      <w:r>
        <w:rPr>
          <w:rFonts w:ascii="Arial" w:hAnsi="Arial"/>
          <w:b/>
          <w:sz w:val="20"/>
        </w:rPr>
        <w:t>Cross-domain collaboration:</w:t>
      </w:r>
      <w:r>
        <w:rPr>
          <w:rFonts w:ascii="Arial" w:hAnsi="Arial"/>
          <w:sz w:val="20"/>
        </w:rPr>
        <w:t xml:space="preserve"> SmartLoop's NGSI-LD actuation pattern and config-driven architecture are designed for reuse by other COP-PILOT projects targeting industrial facilities (CL1), port warehouses (CL2), or campus buildings (CL2 OC#2.1).</w:t>
      </w:r>
    </w:p>
    <w:p>
      <w:pPr>
        <w:spacing w:after="80" w:before="40"/>
      </w:pPr>
      <w:r>
        <w:rPr>
          <w:rFonts w:ascii="Arial" w:hAnsi="Arial"/>
          <w:sz w:val="20"/>
        </w:rPr>
      </w:r>
      <w:r>
        <w:rPr>
          <w:rFonts w:ascii="Arial" w:hAnsi="Arial"/>
          <w:b/>
          <w:sz w:val="20"/>
        </w:rPr>
        <w:t>Open standards:</w:t>
      </w:r>
      <w:r>
        <w:rPr>
          <w:rFonts w:ascii="Arial" w:hAnsi="Arial"/>
          <w:sz w:val="20"/>
        </w:rPr>
        <w:t xml:space="preserve"> Full compliance with NGSI-LD, TMForum APIs, FIWARE Smart Data Models, and CNCF SPIFFE demonstrates that open standards suffice for production-grade building automation—countering the vendor-lock-in narrative of commercial BMS providers.</w:t>
      </w:r>
    </w:p>
    <w:p>
      <w:r>
        <w:rPr>
          <w:rFonts w:ascii="Arial" w:hAnsi="Arial"/>
          <w:b/>
          <w:sz w:val="20"/>
        </w:rPr>
        <w:t>OC#2.4 Relevance</w:t>
      </w:r>
    </w:p>
    <w:p>
      <w:pPr>
        <w:spacing w:after="80" w:before="40"/>
      </w:pPr>
      <w:r>
        <w:rPr>
          <w:rFonts w:ascii="Arial" w:hAnsi="Arial"/>
          <w:sz w:val="20"/>
        </w:rPr>
        <w:t>SmartLoop directly implements every OC#2.4 requirement: closed-loop HVAC/lighting/ventilation control, anomaly-triggered maintenance, energy scheduling optimization, and facility manager decision support—all integrated natively with Valencia's existing FIWARE infrastructure.</w:t>
      </w:r>
    </w:p>
    <w:p>
      <w:r>
        <w:rPr>
          <w:rFonts w:ascii="Arial" w:hAnsi="Arial"/>
          <w:b/>
          <w:sz w:val="20"/>
        </w:rPr>
        <w:t>Replication and Scalability</w:t>
      </w:r>
    </w:p>
    <w:p>
      <w:pPr>
        <w:spacing w:after="80" w:before="40"/>
      </w:pPr>
      <w:r>
        <w:rPr>
          <w:rFonts w:ascii="Arial" w:hAnsi="Arial"/>
          <w:sz w:val="20"/>
        </w:rPr>
      </w:r>
      <w:r>
        <w:rPr>
          <w:rFonts w:ascii="Arial" w:hAnsi="Arial"/>
          <w:b/>
          <w:sz w:val="20"/>
        </w:rPr>
        <w:t>Building scale:</w:t>
      </w:r>
      <w:r>
        <w:rPr>
          <w:rFonts w:ascii="Arial" w:hAnsi="Arial"/>
          <w:sz w:val="20"/>
        </w:rPr>
        <w:t xml:space="preserve"> Adding a new building requires only a YAML configuration file specifying sensors, zones, HVAC type, and comfort parameters. Deployment is a single `helm upgrade` command. Target: 3 buildings configurable within 2 hours each.</w:t>
      </w:r>
    </w:p>
    <w:p>
      <w:pPr>
        <w:spacing w:after="80" w:before="40"/>
      </w:pPr>
      <w:r>
        <w:rPr>
          <w:rFonts w:ascii="Arial" w:hAnsi="Arial"/>
          <w:sz w:val="20"/>
        </w:rPr>
      </w:r>
      <w:r>
        <w:rPr>
          <w:rFonts w:ascii="Arial" w:hAnsi="Arial"/>
          <w:b/>
          <w:sz w:val="20"/>
        </w:rPr>
        <w:t>City scale:</w:t>
      </w:r>
      <w:r>
        <w:rPr>
          <w:rFonts w:ascii="Arial" w:hAnsi="Arial"/>
          <w:sz w:val="20"/>
        </w:rPr>
        <w:t xml:space="preserve"> Valencia's 120 municipal buildings share the same FIWARE Thinking Cities platform. SmartLoop's multi-tenant architecture (one K8s namespace per building, shared ML models) enables city-wide rollout with linear resource scaling. ALD's existing multi-tenant SaaS experience directly applies.</w:t>
      </w:r>
    </w:p>
    <w:p>
      <w:pPr>
        <w:spacing w:after="80" w:before="40"/>
      </w:pPr>
      <w:r>
        <w:rPr>
          <w:rFonts w:ascii="Arial" w:hAnsi="Arial"/>
          <w:sz w:val="20"/>
        </w:rPr>
      </w:r>
      <w:r>
        <w:rPr>
          <w:rFonts w:ascii="Arial" w:hAnsi="Arial"/>
          <w:b/>
          <w:sz w:val="20"/>
        </w:rPr>
        <w:t>Cross-city scale:</w:t>
      </w:r>
      <w:r>
        <w:rPr>
          <w:rFonts w:ascii="Arial" w:hAnsi="Arial"/>
          <w:sz w:val="20"/>
        </w:rPr>
        <w:t xml:space="preserve"> Any European city with a FIWARE-compatible IoT platform (&gt;40 cities in the FIWARE Smart Cities community) can adopt SmartLoop. The open-source release, standardized NGSI-LD interface, and comprehensive documentation lower adoption barriers to configuration effort only. SmartLoop's Helm charts are compatible with any CNCF-conformant Kubernetes cluster, ensuring infrastructure-agnostic deployment.</w:t>
      </w:r>
    </w:p>
    <w:p>
      <w:r>
        <w:br w:type="page"/>
      </w:r>
    </w:p>
    <w:p>
      <w:pPr>
        <w:pStyle w:val="Heading1"/>
      </w:pPr>
      <w:r>
        <w:rPr>
          <w:rFonts w:ascii="Arial" w:hAnsi="Arial"/>
        </w:rPr>
        <w:t>3  Quality and Efficiency of the Implementation</w:t>
      </w:r>
    </w:p>
    <w:p>
      <w:pPr>
        <w:pStyle w:val="Heading2"/>
      </w:pPr>
      <w:r>
        <w:rPr>
          <w:rFonts w:ascii="Arial" w:hAnsi="Arial"/>
        </w:rPr>
        <w:t>3.1  Work Plan and Timeline</w:t>
      </w:r>
    </w:p>
    <w:p>
      <w:r>
        <w:rPr>
          <w:rFonts w:ascii="Arial" w:hAnsi="Arial"/>
          <w:b/>
          <w:sz w:val="20"/>
        </w:rPr>
        <w:t>Work Packages</w:t>
      </w:r>
    </w:p>
    <w:p>
      <w:pPr>
        <w:spacing w:after="80" w:before="40"/>
      </w:pPr>
      <w:r>
        <w:rPr>
          <w:rFonts w:ascii="Arial" w:hAnsi="Arial"/>
          <w:sz w:val="20"/>
        </w:rPr>
      </w:r>
      <w:r>
        <w:rPr>
          <w:rFonts w:ascii="Arial" w:hAnsi="Arial"/>
          <w:b/>
          <w:sz w:val="20"/>
        </w:rPr>
        <w:t>WP1 — Design &amp; Architecture (M1–M2, 7 PM: ALD 5, ZNU 2)</w:t>
      </w:r>
      <w:r>
        <w:rPr>
          <w:rFonts w:ascii="Arial" w:hAnsi="Arial"/>
          <w:sz w:val="20"/>
        </w:rPr>
      </w:r>
    </w:p>
    <w:p>
      <w:pPr>
        <w:spacing w:after="80" w:before="40"/>
      </w:pPr>
      <w:r>
        <w:rPr>
          <w:rFonts w:ascii="Arial" w:hAnsi="Arial"/>
          <w:sz w:val="20"/>
        </w:rPr>
        <w:t xml:space="preserve">Define NGSI-LD data models for pilot building entities using FIWARE Smart Data Models. Design rule engine configuration schema (YAML), ML pipeline architecture, and dashboard wireframes. Establish CI/CD pipeline and register service in ESO via git-based onboarding workflow. Deliverable: Technical Design Document (D1.1). </w:t>
      </w:r>
      <w:r>
        <w:rPr>
          <w:rFonts w:ascii="Arial" w:hAnsi="Arial"/>
          <w:b/>
          <w:sz w:val="20"/>
        </w:rPr>
        <w:t>Valencia Trip 1 (M2):</w:t>
      </w:r>
      <w:r>
        <w:rPr>
          <w:rFonts w:ascii="Arial" w:hAnsi="Arial"/>
          <w:sz w:val="20"/>
        </w:rPr>
        <w:t xml:space="preserve"> 2 ALD staff × 5 days — inspect pilot building, verify sensor/actuator connectivity, meet COP-PILOT CL2 technical team, finalize data models.</w:t>
      </w:r>
    </w:p>
    <w:p>
      <w:pPr>
        <w:spacing w:after="80" w:before="40"/>
      </w:pPr>
      <w:r>
        <w:rPr>
          <w:rFonts w:ascii="Arial" w:hAnsi="Arial"/>
          <w:sz w:val="20"/>
        </w:rPr>
      </w:r>
      <w:r>
        <w:rPr>
          <w:rFonts w:ascii="Arial" w:hAnsi="Arial"/>
          <w:b/>
          <w:sz w:val="20"/>
        </w:rPr>
        <w:t>WP2 — Implementation (M3–M5, 11 PM: ALD 7, ZNU 4)</w:t>
      </w:r>
      <w:r>
        <w:rPr>
          <w:rFonts w:ascii="Arial" w:hAnsi="Arial"/>
          <w:sz w:val="20"/>
        </w:rPr>
      </w:r>
    </w:p>
    <w:p>
      <w:pPr>
        <w:spacing w:after="80" w:before="40"/>
      </w:pPr>
      <w:r>
        <w:rPr>
          <w:rFonts w:ascii="Arial" w:hAnsi="Arial"/>
          <w:sz w:val="20"/>
        </w:rPr>
        <w:t xml:space="preserve">Implement Level 1 rule engine with NGSI-LD subscription/publication adapter. Develop ML data collection pipeline and telemetry buffering. ZNU trains anomaly detection (autoencoder + isolation forest) and occupancy prediction (LSTM) models on Building Data Genome 2.0, preparing transfer learning to Valencia data. Build Facility Manager Dashboard (React). Implement TMF633/TMF641 endpoints. Package as Helm charts. Deliverable: SmartLoop v1.0 container images (D2.1). </w:t>
      </w:r>
      <w:r>
        <w:rPr>
          <w:rFonts w:ascii="Arial" w:hAnsi="Arial"/>
          <w:b/>
          <w:sz w:val="20"/>
        </w:rPr>
        <w:t>Valencia Trip 2 (M5):</w:t>
      </w:r>
      <w:r>
        <w:rPr>
          <w:rFonts w:ascii="Arial" w:hAnsi="Arial"/>
          <w:sz w:val="20"/>
        </w:rPr>
        <w:t xml:space="preserve"> 2 ALD + 1 ZNU × 7 days — deploy on CL2 K8s, configure Level 1 for pilot building, verify end-to-end NGSI-LD data flow and actuation path, begin data collection for ML.</w:t>
      </w:r>
    </w:p>
    <w:p>
      <w:pPr>
        <w:spacing w:after="80" w:before="40"/>
      </w:pPr>
      <w:r>
        <w:rPr>
          <w:rFonts w:ascii="Arial" w:hAnsi="Arial"/>
          <w:sz w:val="20"/>
        </w:rPr>
      </w:r>
      <w:r>
        <w:rPr>
          <w:rFonts w:ascii="Arial" w:hAnsi="Arial"/>
          <w:b/>
          <w:sz w:val="20"/>
        </w:rPr>
        <w:t>WP3 — Piloting &amp; Validation (M6–M7, 6 PM: ALD 4, ZNU 2)</w:t>
      </w:r>
      <w:r>
        <w:rPr>
          <w:rFonts w:ascii="Arial" w:hAnsi="Arial"/>
          <w:sz w:val="20"/>
        </w:rPr>
      </w:r>
    </w:p>
    <w:p>
      <w:pPr>
        <w:spacing w:after="80" w:before="40"/>
      </w:pPr>
      <w:r>
        <w:rPr>
          <w:rFonts w:ascii="Arial" w:hAnsi="Arial"/>
          <w:sz w:val="20"/>
        </w:rPr>
        <w:t xml:space="preserve">Operate Level 1 in pilot building, collecting baseline energy data. Fine-tune ML models on Valencia-specific data (transfer learning). Activate Level 2 recommendations progressively. Conduct A/B testing (automation ON vs. OFF periods). Measure energy savings, anomaly detection latency and accuracy, system availability. Collect facility manager feedback via SUS questionnaire. Deliverable: Pilot Report (D3.1). </w:t>
      </w:r>
      <w:r>
        <w:rPr>
          <w:rFonts w:ascii="Arial" w:hAnsi="Arial"/>
          <w:b/>
          <w:sz w:val="20"/>
        </w:rPr>
        <w:t>Valencia Trip 3 (M7):</w:t>
      </w:r>
      <w:r>
        <w:rPr>
          <w:rFonts w:ascii="Arial" w:hAnsi="Arial"/>
          <w:sz w:val="20"/>
        </w:rPr>
        <w:t xml:space="preserve"> 2 ALD + 1 ZNU × 7 days — conduct validation measurements, run user testing sessions, calibrate ML models, perform A/B test analysis.</w:t>
      </w:r>
    </w:p>
    <w:p>
      <w:pPr>
        <w:spacing w:after="80" w:before="40"/>
      </w:pPr>
      <w:r>
        <w:rPr>
          <w:rFonts w:ascii="Arial" w:hAnsi="Arial"/>
          <w:sz w:val="20"/>
        </w:rPr>
      </w:r>
      <w:r>
        <w:rPr>
          <w:rFonts w:ascii="Arial" w:hAnsi="Arial"/>
          <w:b/>
          <w:sz w:val="20"/>
        </w:rPr>
        <w:t>WP4 — Evaluation &amp; Dissemination (M8, 2.5 PM: ALD 1.5, ZNU 1)</w:t>
      </w:r>
      <w:r>
        <w:rPr>
          <w:rFonts w:ascii="Arial" w:hAnsi="Arial"/>
          <w:sz w:val="20"/>
        </w:rPr>
      </w:r>
    </w:p>
    <w:p>
      <w:pPr>
        <w:spacing w:after="80" w:before="40"/>
      </w:pPr>
      <w:r>
        <w:rPr>
          <w:rFonts w:ascii="Arial" w:hAnsi="Arial"/>
          <w:sz w:val="20"/>
        </w:rPr>
        <w:t>Compile performance benchmarks against all KPIs. Prepare open-source GitHub release with documentation. Submit journal paper drafts. Publish anomaly dataset on Zenodo. Prepare COP-PILOT final demonstration. Deliverable: Open-source release (D4.1), Evaluation Report (D4.2).</w:t>
      </w:r>
    </w:p>
    <w:p>
      <w:pPr>
        <w:spacing w:after="80" w:before="40"/>
      </w:pPr>
      <w:r>
        <w:rPr>
          <w:rFonts w:ascii="Arial" w:hAnsi="Arial"/>
          <w:sz w:val="20"/>
        </w:rPr>
      </w:r>
      <w:r>
        <w:rPr>
          <w:rFonts w:ascii="Arial" w:hAnsi="Arial"/>
          <w:b/>
          <w:sz w:val="20"/>
        </w:rPr>
        <w:t>WP5 — Project Management (M1–M9, 1.5 PM: ALD 1.5)</w:t>
      </w:r>
      <w:r>
        <w:rPr>
          <w:rFonts w:ascii="Arial" w:hAnsi="Arial"/>
          <w:sz w:val="20"/>
        </w:rPr>
      </w:r>
    </w:p>
    <w:p>
      <w:pPr>
        <w:spacing w:after="80" w:before="40"/>
      </w:pPr>
      <w:r>
        <w:rPr>
          <w:rFonts w:ascii="Arial" w:hAnsi="Arial"/>
          <w:sz w:val="20"/>
        </w:rPr>
        <w:t>Coordination, financial management, milestone reporting, risk monitoring. Weekly consortium calls, monthly COP-PILOT sync. Deliverable: M4 Intermediate Report (D5.1), M9 Final Report (D5.2).</w:t>
      </w:r>
    </w:p>
    <w:p>
      <w:r>
        <w:rPr>
          <w:rFonts w:ascii="Arial" w:hAnsi="Arial"/>
          <w:b/>
          <w:sz w:val="20"/>
        </w:rPr>
        <w:t>Milestones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Pr>
          <w:p>
            <w:pPr>
              <w:spacing w:after="20" w:before="20"/>
            </w:pPr>
            <w:r>
              <w:rPr>
                <w:b/>
              </w:rPr>
            </w:r>
            <w:r>
              <w:rPr>
                <w:rFonts w:ascii="Arial" w:hAnsi="Arial"/>
                <w:b/>
                <w:sz w:val="20"/>
              </w:rPr>
              <w:t>ID</w:t>
            </w:r>
          </w:p>
        </w:tc>
        <w:tc>
          <w:tcPr>
            <w:tcW w:type="dxa" w:w="2351"/>
          </w:tcPr>
          <w:p>
            <w:pPr>
              <w:spacing w:after="20" w:before="20"/>
            </w:pPr>
            <w:r>
              <w:rPr>
                <w:b/>
              </w:rPr>
            </w:r>
            <w:r>
              <w:rPr>
                <w:rFonts w:ascii="Arial" w:hAnsi="Arial"/>
                <w:b/>
                <w:sz w:val="20"/>
              </w:rPr>
              <w:t>Milestone</w:t>
            </w:r>
          </w:p>
        </w:tc>
        <w:tc>
          <w:tcPr>
            <w:tcW w:type="dxa" w:w="2351"/>
          </w:tcPr>
          <w:p>
            <w:pPr>
              <w:spacing w:after="20" w:before="20"/>
            </w:pPr>
            <w:r>
              <w:rPr>
                <w:b/>
              </w:rPr>
            </w:r>
            <w:r>
              <w:rPr>
                <w:rFonts w:ascii="Arial" w:hAnsi="Arial"/>
                <w:b/>
                <w:sz w:val="20"/>
              </w:rPr>
              <w:t>Month</w:t>
            </w:r>
          </w:p>
        </w:tc>
        <w:tc>
          <w:tcPr>
            <w:tcW w:type="dxa" w:w="2351"/>
          </w:tcPr>
          <w:p>
            <w:pPr>
              <w:spacing w:after="20" w:before="20"/>
            </w:pPr>
            <w:r>
              <w:rPr>
                <w:b/>
              </w:rPr>
            </w:r>
            <w:r>
              <w:rPr>
                <w:rFonts w:ascii="Arial" w:hAnsi="Arial"/>
                <w:b/>
                <w:sz w:val="20"/>
              </w:rPr>
              <w:t>Verification</w:t>
            </w:r>
          </w:p>
        </w:tc>
      </w:tr>
      <w:tr>
        <w:tc>
          <w:tcPr>
            <w:tcW w:type="dxa" w:w="2351"/>
          </w:tcPr>
          <w:p>
            <w:pPr>
              <w:spacing w:after="20" w:before="20"/>
            </w:pPr>
            <w:r/>
            <w:r>
              <w:rPr>
                <w:rFonts w:ascii="Arial" w:hAnsi="Arial"/>
                <w:sz w:val="20"/>
              </w:rPr>
              <w:t>MS1</w:t>
            </w:r>
          </w:p>
        </w:tc>
        <w:tc>
          <w:tcPr>
            <w:tcW w:type="dxa" w:w="2351"/>
          </w:tcPr>
          <w:p>
            <w:pPr>
              <w:spacing w:after="20" w:before="20"/>
            </w:pPr>
            <w:r/>
            <w:r>
              <w:rPr>
                <w:rFonts w:ascii="Arial" w:hAnsi="Arial"/>
                <w:sz w:val="20"/>
              </w:rPr>
              <w:t>Technical design approved</w:t>
            </w:r>
          </w:p>
        </w:tc>
        <w:tc>
          <w:tcPr>
            <w:tcW w:type="dxa" w:w="2351"/>
          </w:tcPr>
          <w:p>
            <w:pPr>
              <w:spacing w:after="20" w:before="20"/>
            </w:pPr>
            <w:r/>
            <w:r>
              <w:rPr>
                <w:rFonts w:ascii="Arial" w:hAnsi="Arial"/>
                <w:sz w:val="20"/>
              </w:rPr>
              <w:t>M2</w:t>
            </w:r>
          </w:p>
        </w:tc>
        <w:tc>
          <w:tcPr>
            <w:tcW w:type="dxa" w:w="2351"/>
          </w:tcPr>
          <w:p>
            <w:pPr>
              <w:spacing w:after="20" w:before="20"/>
            </w:pPr>
            <w:r/>
            <w:r>
              <w:rPr>
                <w:rFonts w:ascii="Arial" w:hAnsi="Arial"/>
                <w:sz w:val="20"/>
              </w:rPr>
              <w:t>D1.1 accepted by consortium</w:t>
            </w:r>
          </w:p>
        </w:tc>
      </w:tr>
      <w:tr>
        <w:tc>
          <w:tcPr>
            <w:tcW w:type="dxa" w:w="2351"/>
          </w:tcPr>
          <w:p>
            <w:pPr>
              <w:spacing w:after="20" w:before="20"/>
            </w:pPr>
            <w:r/>
            <w:r>
              <w:rPr>
                <w:rFonts w:ascii="Arial" w:hAnsi="Arial"/>
                <w:sz w:val="20"/>
              </w:rPr>
              <w:t>MS2</w:t>
            </w:r>
          </w:p>
        </w:tc>
        <w:tc>
          <w:tcPr>
            <w:tcW w:type="dxa" w:w="2351"/>
          </w:tcPr>
          <w:p>
            <w:pPr>
              <w:spacing w:after="20" w:before="20"/>
            </w:pPr>
            <w:r/>
            <w:r>
              <w:rPr>
                <w:rFonts w:ascii="Arial" w:hAnsi="Arial"/>
                <w:sz w:val="20"/>
              </w:rPr>
              <w:t>SmartLoop deployed on CL2 K8s</w:t>
            </w:r>
          </w:p>
        </w:tc>
        <w:tc>
          <w:tcPr>
            <w:tcW w:type="dxa" w:w="2351"/>
          </w:tcPr>
          <w:p>
            <w:pPr>
              <w:spacing w:after="20" w:before="20"/>
            </w:pPr>
            <w:r/>
            <w:r>
              <w:rPr>
                <w:rFonts w:ascii="Arial" w:hAnsi="Arial"/>
                <w:sz w:val="20"/>
              </w:rPr>
              <w:t>M5</w:t>
            </w:r>
          </w:p>
        </w:tc>
        <w:tc>
          <w:tcPr>
            <w:tcW w:type="dxa" w:w="2351"/>
          </w:tcPr>
          <w:p>
            <w:pPr>
              <w:spacing w:after="20" w:before="20"/>
            </w:pPr>
            <w:r/>
            <w:r>
              <w:rPr>
                <w:rFonts w:ascii="Arial" w:hAnsi="Arial"/>
                <w:sz w:val="20"/>
              </w:rPr>
              <w:t>Live NGSI-LD subscription confirmed</w:t>
            </w:r>
          </w:p>
        </w:tc>
      </w:tr>
      <w:tr>
        <w:tc>
          <w:tcPr>
            <w:tcW w:type="dxa" w:w="2351"/>
          </w:tcPr>
          <w:p>
            <w:pPr>
              <w:spacing w:after="20" w:before="20"/>
            </w:pPr>
            <w:r/>
            <w:r>
              <w:rPr>
                <w:rFonts w:ascii="Arial" w:hAnsi="Arial"/>
                <w:sz w:val="20"/>
              </w:rPr>
              <w:t>MS3</w:t>
            </w:r>
          </w:p>
        </w:tc>
        <w:tc>
          <w:tcPr>
            <w:tcW w:type="dxa" w:w="2351"/>
          </w:tcPr>
          <w:p>
            <w:pPr>
              <w:spacing w:after="20" w:before="20"/>
            </w:pPr>
            <w:r/>
            <w:r>
              <w:rPr>
                <w:rFonts w:ascii="Arial" w:hAnsi="Arial"/>
                <w:sz w:val="20"/>
              </w:rPr>
              <w:t>Level 1 operational in pilot building</w:t>
            </w:r>
          </w:p>
        </w:tc>
        <w:tc>
          <w:tcPr>
            <w:tcW w:type="dxa" w:w="2351"/>
          </w:tcPr>
          <w:p>
            <w:pPr>
              <w:spacing w:after="20" w:before="20"/>
            </w:pPr>
            <w:r/>
            <w:r>
              <w:rPr>
                <w:rFonts w:ascii="Arial" w:hAnsi="Arial"/>
                <w:sz w:val="20"/>
              </w:rPr>
              <w:t>M5</w:t>
            </w:r>
          </w:p>
        </w:tc>
        <w:tc>
          <w:tcPr>
            <w:tcW w:type="dxa" w:w="2351"/>
          </w:tcPr>
          <w:p>
            <w:pPr>
              <w:spacing w:after="20" w:before="20"/>
            </w:pPr>
            <w:r/>
            <w:r>
              <w:rPr>
                <w:rFonts w:ascii="Arial" w:hAnsi="Arial"/>
                <w:sz w:val="20"/>
              </w:rPr>
              <w:t>≥5 rules executing with actuation verified</w:t>
            </w:r>
          </w:p>
        </w:tc>
      </w:tr>
      <w:tr>
        <w:tc>
          <w:tcPr>
            <w:tcW w:type="dxa" w:w="2351"/>
          </w:tcPr>
          <w:p>
            <w:pPr>
              <w:spacing w:after="20" w:before="20"/>
            </w:pPr>
            <w:r/>
            <w:r>
              <w:rPr>
                <w:rFonts w:ascii="Arial" w:hAnsi="Arial"/>
                <w:sz w:val="20"/>
              </w:rPr>
              <w:t>MS4</w:t>
            </w:r>
          </w:p>
        </w:tc>
        <w:tc>
          <w:tcPr>
            <w:tcW w:type="dxa" w:w="2351"/>
          </w:tcPr>
          <w:p>
            <w:pPr>
              <w:spacing w:after="20" w:before="20"/>
            </w:pPr>
            <w:r/>
            <w:r>
              <w:rPr>
                <w:rFonts w:ascii="Arial" w:hAnsi="Arial"/>
                <w:sz w:val="20"/>
              </w:rPr>
            </w:r>
            <w:r>
              <w:rPr>
                <w:rFonts w:ascii="Arial" w:hAnsi="Arial"/>
                <w:b/>
                <w:sz w:val="20"/>
              </w:rPr>
              <w:t>M4 Intermediate Report</w:t>
            </w:r>
            <w:r>
              <w:rPr>
                <w:rFonts w:ascii="Arial" w:hAnsi="Arial"/>
                <w:sz w:val="20"/>
              </w:rPr>
            </w:r>
          </w:p>
        </w:tc>
        <w:tc>
          <w:tcPr>
            <w:tcW w:type="dxa" w:w="2351"/>
          </w:tcPr>
          <w:p>
            <w:pPr>
              <w:spacing w:after="20" w:before="20"/>
            </w:pPr>
            <w:r/>
            <w:r>
              <w:rPr>
                <w:rFonts w:ascii="Arial" w:hAnsi="Arial"/>
                <w:sz w:val="20"/>
              </w:rPr>
              <w:t>M4</w:t>
            </w:r>
          </w:p>
        </w:tc>
        <w:tc>
          <w:tcPr>
            <w:tcW w:type="dxa" w:w="2351"/>
          </w:tcPr>
          <w:p>
            <w:pPr>
              <w:spacing w:after="20" w:before="20"/>
            </w:pPr>
            <w:r/>
            <w:r>
              <w:rPr>
                <w:rFonts w:ascii="Arial" w:hAnsi="Arial"/>
                <w:sz w:val="20"/>
              </w:rPr>
              <w:t>Report submitted to COP-PILOT PMO</w:t>
            </w:r>
          </w:p>
        </w:tc>
      </w:tr>
      <w:tr>
        <w:tc>
          <w:tcPr>
            <w:tcW w:type="dxa" w:w="2351"/>
          </w:tcPr>
          <w:p>
            <w:pPr>
              <w:spacing w:after="20" w:before="20"/>
            </w:pPr>
            <w:r/>
            <w:r>
              <w:rPr>
                <w:rFonts w:ascii="Arial" w:hAnsi="Arial"/>
                <w:sz w:val="20"/>
              </w:rPr>
              <w:t>MS5</w:t>
            </w:r>
          </w:p>
        </w:tc>
        <w:tc>
          <w:tcPr>
            <w:tcW w:type="dxa" w:w="2351"/>
          </w:tcPr>
          <w:p>
            <w:pPr>
              <w:spacing w:after="20" w:before="20"/>
            </w:pPr>
            <w:r/>
            <w:r>
              <w:rPr>
                <w:rFonts w:ascii="Arial" w:hAnsi="Arial"/>
                <w:sz w:val="20"/>
              </w:rPr>
              <w:t>Pilot validation complete</w:t>
            </w:r>
          </w:p>
        </w:tc>
        <w:tc>
          <w:tcPr>
            <w:tcW w:type="dxa" w:w="2351"/>
          </w:tcPr>
          <w:p>
            <w:pPr>
              <w:spacing w:after="20" w:before="20"/>
            </w:pPr>
            <w:r/>
            <w:r>
              <w:rPr>
                <w:rFonts w:ascii="Arial" w:hAnsi="Arial"/>
                <w:sz w:val="20"/>
              </w:rPr>
              <w:t>M8</w:t>
            </w:r>
          </w:p>
        </w:tc>
        <w:tc>
          <w:tcPr>
            <w:tcW w:type="dxa" w:w="2351"/>
          </w:tcPr>
          <w:p>
            <w:pPr>
              <w:spacing w:after="20" w:before="20"/>
            </w:pPr>
            <w:r/>
            <w:r>
              <w:rPr>
                <w:rFonts w:ascii="Arial" w:hAnsi="Arial"/>
                <w:sz w:val="20"/>
              </w:rPr>
              <w:t>All 7 KPIs measured and documented</w:t>
            </w:r>
          </w:p>
        </w:tc>
      </w:tr>
      <w:tr>
        <w:tc>
          <w:tcPr>
            <w:tcW w:type="dxa" w:w="2351"/>
          </w:tcPr>
          <w:p>
            <w:pPr>
              <w:spacing w:after="20" w:before="20"/>
            </w:pPr>
            <w:r/>
            <w:r>
              <w:rPr>
                <w:rFonts w:ascii="Arial" w:hAnsi="Arial"/>
                <w:sz w:val="20"/>
              </w:rPr>
              <w:t>MS6</w:t>
            </w:r>
          </w:p>
        </w:tc>
        <w:tc>
          <w:tcPr>
            <w:tcW w:type="dxa" w:w="2351"/>
          </w:tcPr>
          <w:p>
            <w:pPr>
              <w:spacing w:after="20" w:before="20"/>
            </w:pPr>
            <w:r/>
            <w:r>
              <w:rPr>
                <w:rFonts w:ascii="Arial" w:hAnsi="Arial"/>
                <w:sz w:val="20"/>
              </w:rPr>
            </w:r>
            <w:r>
              <w:rPr>
                <w:rFonts w:ascii="Arial" w:hAnsi="Arial"/>
                <w:b/>
                <w:sz w:val="20"/>
              </w:rPr>
              <w:t>M9 Final Report + open-source release</w:t>
            </w:r>
            <w:r>
              <w:rPr>
                <w:rFonts w:ascii="Arial" w:hAnsi="Arial"/>
                <w:sz w:val="20"/>
              </w:rPr>
            </w:r>
          </w:p>
        </w:tc>
        <w:tc>
          <w:tcPr>
            <w:tcW w:type="dxa" w:w="2351"/>
          </w:tcPr>
          <w:p>
            <w:pPr>
              <w:spacing w:after="20" w:before="20"/>
            </w:pPr>
            <w:r/>
            <w:r>
              <w:rPr>
                <w:rFonts w:ascii="Arial" w:hAnsi="Arial"/>
                <w:sz w:val="20"/>
              </w:rPr>
              <w:t>M9</w:t>
            </w:r>
          </w:p>
        </w:tc>
        <w:tc>
          <w:tcPr>
            <w:tcW w:type="dxa" w:w="2351"/>
          </w:tcPr>
          <w:p>
            <w:pPr>
              <w:spacing w:after="20" w:before="20"/>
            </w:pPr>
            <w:r/>
            <w:r>
              <w:rPr>
                <w:rFonts w:ascii="Arial" w:hAnsi="Arial"/>
                <w:sz w:val="20"/>
              </w:rPr>
              <w:t>Report submitted; GitHub repo public</w:t>
            </w:r>
          </w:p>
        </w:tc>
      </w:tr>
    </w:tbl>
    <w:p/>
    <w:p>
      <w:r>
        <w:rPr>
          <w:rFonts w:ascii="Arial" w:hAnsi="Arial"/>
          <w:b/>
          <w:sz w:val="20"/>
        </w:rPr>
        <w:t>Gantt Chart</w:t>
      </w:r>
    </w:p>
    <w:tbl>
      <w:tblPr>
        <w:tblStyle w:val="TableGrid"/>
        <w:tblW w:type="auto" w:w="0"/>
        <w:jc w:val="center"/>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941"/>
          </w:tcPr>
          <w:p>
            <w:pPr>
              <w:spacing w:after="20" w:before="20"/>
            </w:pPr>
            <w:r>
              <w:rPr>
                <w:b/>
              </w:rPr>
            </w:r>
            <w:r>
              <w:rPr>
                <w:rFonts w:ascii="Arial" w:hAnsi="Arial"/>
                <w:b/>
                <w:sz w:val="20"/>
              </w:rPr>
              <w:t>Activity</w:t>
            </w:r>
          </w:p>
        </w:tc>
        <w:tc>
          <w:tcPr>
            <w:tcW w:type="dxa" w:w="941"/>
          </w:tcPr>
          <w:p>
            <w:pPr>
              <w:spacing w:after="20" w:before="20"/>
            </w:pPr>
            <w:r>
              <w:rPr>
                <w:b/>
              </w:rPr>
            </w:r>
            <w:r>
              <w:rPr>
                <w:rFonts w:ascii="Arial" w:hAnsi="Arial"/>
                <w:b/>
                <w:sz w:val="20"/>
              </w:rPr>
              <w:t>M1</w:t>
            </w:r>
          </w:p>
        </w:tc>
        <w:tc>
          <w:tcPr>
            <w:tcW w:type="dxa" w:w="941"/>
          </w:tcPr>
          <w:p>
            <w:pPr>
              <w:spacing w:after="20" w:before="20"/>
            </w:pPr>
            <w:r>
              <w:rPr>
                <w:b/>
              </w:rPr>
            </w:r>
            <w:r>
              <w:rPr>
                <w:rFonts w:ascii="Arial" w:hAnsi="Arial"/>
                <w:b/>
                <w:sz w:val="20"/>
              </w:rPr>
              <w:t>M2</w:t>
            </w:r>
          </w:p>
        </w:tc>
        <w:tc>
          <w:tcPr>
            <w:tcW w:type="dxa" w:w="941"/>
          </w:tcPr>
          <w:p>
            <w:pPr>
              <w:spacing w:after="20" w:before="20"/>
            </w:pPr>
            <w:r>
              <w:rPr>
                <w:b/>
              </w:rPr>
            </w:r>
            <w:r>
              <w:rPr>
                <w:rFonts w:ascii="Arial" w:hAnsi="Arial"/>
                <w:b/>
                <w:sz w:val="20"/>
              </w:rPr>
              <w:t>M3</w:t>
            </w:r>
          </w:p>
        </w:tc>
        <w:tc>
          <w:tcPr>
            <w:tcW w:type="dxa" w:w="941"/>
          </w:tcPr>
          <w:p>
            <w:pPr>
              <w:spacing w:after="20" w:before="20"/>
            </w:pPr>
            <w:r>
              <w:rPr>
                <w:b/>
              </w:rPr>
            </w:r>
            <w:r>
              <w:rPr>
                <w:rFonts w:ascii="Arial" w:hAnsi="Arial"/>
                <w:b/>
                <w:sz w:val="20"/>
              </w:rPr>
              <w:t>M4</w:t>
            </w:r>
          </w:p>
        </w:tc>
        <w:tc>
          <w:tcPr>
            <w:tcW w:type="dxa" w:w="941"/>
          </w:tcPr>
          <w:p>
            <w:pPr>
              <w:spacing w:after="20" w:before="20"/>
            </w:pPr>
            <w:r>
              <w:rPr>
                <w:b/>
              </w:rPr>
            </w:r>
            <w:r>
              <w:rPr>
                <w:rFonts w:ascii="Arial" w:hAnsi="Arial"/>
                <w:b/>
                <w:sz w:val="20"/>
              </w:rPr>
              <w:t>M5</w:t>
            </w:r>
          </w:p>
        </w:tc>
        <w:tc>
          <w:tcPr>
            <w:tcW w:type="dxa" w:w="941"/>
          </w:tcPr>
          <w:p>
            <w:pPr>
              <w:spacing w:after="20" w:before="20"/>
            </w:pPr>
            <w:r>
              <w:rPr>
                <w:b/>
              </w:rPr>
            </w:r>
            <w:r>
              <w:rPr>
                <w:rFonts w:ascii="Arial" w:hAnsi="Arial"/>
                <w:b/>
                <w:sz w:val="20"/>
              </w:rPr>
              <w:t>M6</w:t>
            </w:r>
          </w:p>
        </w:tc>
        <w:tc>
          <w:tcPr>
            <w:tcW w:type="dxa" w:w="941"/>
          </w:tcPr>
          <w:p>
            <w:pPr>
              <w:spacing w:after="20" w:before="20"/>
            </w:pPr>
            <w:r>
              <w:rPr>
                <w:b/>
              </w:rPr>
            </w:r>
            <w:r>
              <w:rPr>
                <w:rFonts w:ascii="Arial" w:hAnsi="Arial"/>
                <w:b/>
                <w:sz w:val="20"/>
              </w:rPr>
              <w:t>M7</w:t>
            </w:r>
          </w:p>
        </w:tc>
        <w:tc>
          <w:tcPr>
            <w:tcW w:type="dxa" w:w="941"/>
          </w:tcPr>
          <w:p>
            <w:pPr>
              <w:spacing w:after="20" w:before="20"/>
            </w:pPr>
            <w:r>
              <w:rPr>
                <w:b/>
              </w:rPr>
            </w:r>
            <w:r>
              <w:rPr>
                <w:rFonts w:ascii="Arial" w:hAnsi="Arial"/>
                <w:b/>
                <w:sz w:val="20"/>
              </w:rPr>
              <w:t>M8</w:t>
            </w:r>
          </w:p>
        </w:tc>
        <w:tc>
          <w:tcPr>
            <w:tcW w:type="dxa" w:w="941"/>
          </w:tcPr>
          <w:p>
            <w:pPr>
              <w:spacing w:after="20" w:before="20"/>
            </w:pPr>
            <w:r>
              <w:rPr>
                <w:b/>
              </w:rPr>
            </w:r>
            <w:r>
              <w:rPr>
                <w:rFonts w:ascii="Arial" w:hAnsi="Arial"/>
                <w:b/>
                <w:sz w:val="20"/>
              </w:rPr>
              <w:t>M9</w:t>
            </w:r>
          </w:p>
        </w:tc>
      </w:tr>
      <w:tr>
        <w:tc>
          <w:tcPr>
            <w:tcW w:type="dxa" w:w="941"/>
          </w:tcPr>
          <w:p>
            <w:pPr>
              <w:spacing w:after="20" w:before="20"/>
            </w:pPr>
            <w:r/>
            <w:r>
              <w:rPr>
                <w:rFonts w:ascii="Arial" w:hAnsi="Arial"/>
                <w:sz w:val="20"/>
              </w:rPr>
              <w:t>WP1 Design</w:t>
            </w:r>
          </w:p>
        </w:tc>
        <w:tc>
          <w:tcPr>
            <w:tcW w:type="dxa" w:w="941"/>
          </w:tcPr>
          <w:p>
            <w:pPr>
              <w:spacing w:after="20" w:before="20"/>
            </w:pPr>
            <w:r/>
            <w:r>
              <w:rPr>
                <w:rFonts w:ascii="Arial" w:hAnsi="Arial"/>
                <w:sz w:val="20"/>
              </w:rPr>
              <w:t>██</w:t>
            </w:r>
          </w:p>
        </w:tc>
        <w:tc>
          <w:tcPr>
            <w:tcW w:type="dxa" w:w="941"/>
          </w:tcPr>
          <w:p>
            <w:pPr>
              <w:spacing w:after="20" w:before="20"/>
            </w:pPr>
            <w:r/>
            <w:r>
              <w:rPr>
                <w:rFonts w:ascii="Arial" w:hAnsi="Arial"/>
                <w:sz w:val="20"/>
              </w:rPr>
              <w:t>██</w:t>
            </w:r>
          </w:p>
        </w:tc>
        <w:tc>
          <w:tcPr>
            <w:tcW w:type="dxa" w:w="941"/>
          </w:tcPr>
          <w:p>
            <w:pPr>
              <w:spacing w:after="20" w:before="20"/>
            </w:pPr>
            <w:r/>
            <w:r>
              <w:rPr>
                <w:rFonts w:ascii="Arial" w:hAnsi="Arial"/>
                <w:sz w:val="20"/>
              </w:rPr>
            </w:r>
          </w:p>
        </w:tc>
        <w:tc>
          <w:tcPr>
            <w:tcW w:type="dxa" w:w="941"/>
          </w:tcPr>
          <w:p>
            <w:pPr>
              <w:spacing w:after="20" w:before="20"/>
            </w:pPr>
            <w:r/>
            <w:r>
              <w:rPr>
                <w:rFonts w:ascii="Arial" w:hAnsi="Arial"/>
                <w:sz w:val="20"/>
              </w:rPr>
            </w:r>
          </w:p>
        </w:tc>
        <w:tc>
          <w:tcPr>
            <w:tcW w:type="dxa" w:w="941"/>
          </w:tcPr>
          <w:p>
            <w:pPr>
              <w:spacing w:after="20" w:before="20"/>
            </w:pPr>
            <w:r/>
            <w:r>
              <w:rPr>
                <w:rFonts w:ascii="Arial" w:hAnsi="Arial"/>
                <w:sz w:val="20"/>
              </w:rPr>
            </w:r>
          </w:p>
        </w:tc>
        <w:tc>
          <w:tcPr>
            <w:tcW w:type="dxa" w:w="941"/>
          </w:tcPr>
          <w:p>
            <w:pPr>
              <w:spacing w:after="20" w:before="20"/>
            </w:pPr>
            <w:r/>
            <w:r>
              <w:rPr>
                <w:rFonts w:ascii="Arial" w:hAnsi="Arial"/>
                <w:sz w:val="20"/>
              </w:rPr>
            </w:r>
          </w:p>
        </w:tc>
        <w:tc>
          <w:tcPr>
            <w:tcW w:type="dxa" w:w="941"/>
          </w:tcPr>
          <w:p>
            <w:pPr>
              <w:spacing w:after="20" w:before="20"/>
            </w:pPr>
            <w:r/>
            <w:r>
              <w:rPr>
                <w:rFonts w:ascii="Arial" w:hAnsi="Arial"/>
                <w:sz w:val="20"/>
              </w:rPr>
            </w:r>
          </w:p>
        </w:tc>
        <w:tc>
          <w:tcPr>
            <w:tcW w:type="dxa" w:w="941"/>
          </w:tcPr>
          <w:p>
            <w:pPr>
              <w:spacing w:after="20" w:before="20"/>
            </w:pPr>
            <w:r/>
            <w:r>
              <w:rPr>
                <w:rFonts w:ascii="Arial" w:hAnsi="Arial"/>
                <w:sz w:val="20"/>
              </w:rPr>
            </w:r>
          </w:p>
        </w:tc>
        <w:tc>
          <w:tcPr>
            <w:tcW w:type="dxa" w:w="941"/>
          </w:tcPr>
          <w:p>
            <w:pPr>
              <w:spacing w:after="20" w:before="20"/>
            </w:pPr>
            <w:r/>
            <w:r>
              <w:rPr>
                <w:rFonts w:ascii="Arial" w:hAnsi="Arial"/>
                <w:sz w:val="20"/>
              </w:rPr>
            </w:r>
          </w:p>
        </w:tc>
      </w:tr>
      <w:tr>
        <w:tc>
          <w:tcPr>
            <w:tcW w:type="dxa" w:w="941"/>
          </w:tcPr>
          <w:p>
            <w:pPr>
              <w:spacing w:after="20" w:before="20"/>
            </w:pPr>
            <w:r/>
            <w:r>
              <w:rPr>
                <w:rFonts w:ascii="Arial" w:hAnsi="Arial"/>
                <w:sz w:val="20"/>
              </w:rPr>
              <w:t>WP2 Implementation</w:t>
            </w:r>
          </w:p>
        </w:tc>
        <w:tc>
          <w:tcPr>
            <w:tcW w:type="dxa" w:w="941"/>
          </w:tcPr>
          <w:p>
            <w:pPr>
              <w:spacing w:after="20" w:before="20"/>
            </w:pPr>
            <w:r/>
            <w:r>
              <w:rPr>
                <w:rFonts w:ascii="Arial" w:hAnsi="Arial"/>
                <w:sz w:val="20"/>
              </w:rPr>
            </w:r>
          </w:p>
        </w:tc>
        <w:tc>
          <w:tcPr>
            <w:tcW w:type="dxa" w:w="941"/>
          </w:tcPr>
          <w:p>
            <w:pPr>
              <w:spacing w:after="20" w:before="20"/>
            </w:pPr>
            <w:r/>
            <w:r>
              <w:rPr>
                <w:rFonts w:ascii="Arial" w:hAnsi="Arial"/>
                <w:sz w:val="20"/>
              </w:rPr>
            </w:r>
          </w:p>
        </w:tc>
        <w:tc>
          <w:tcPr>
            <w:tcW w:type="dxa" w:w="941"/>
          </w:tcPr>
          <w:p>
            <w:pPr>
              <w:spacing w:after="20" w:before="20"/>
            </w:pPr>
            <w:r/>
            <w:r>
              <w:rPr>
                <w:rFonts w:ascii="Arial" w:hAnsi="Arial"/>
                <w:sz w:val="20"/>
              </w:rPr>
              <w:t>██</w:t>
            </w:r>
          </w:p>
        </w:tc>
        <w:tc>
          <w:tcPr>
            <w:tcW w:type="dxa" w:w="941"/>
          </w:tcPr>
          <w:p>
            <w:pPr>
              <w:spacing w:after="20" w:before="20"/>
            </w:pPr>
            <w:r/>
            <w:r>
              <w:rPr>
                <w:rFonts w:ascii="Arial" w:hAnsi="Arial"/>
                <w:sz w:val="20"/>
              </w:rPr>
              <w:t>██</w:t>
            </w:r>
          </w:p>
        </w:tc>
        <w:tc>
          <w:tcPr>
            <w:tcW w:type="dxa" w:w="941"/>
          </w:tcPr>
          <w:p>
            <w:pPr>
              <w:spacing w:after="20" w:before="20"/>
            </w:pPr>
            <w:r/>
            <w:r>
              <w:rPr>
                <w:rFonts w:ascii="Arial" w:hAnsi="Arial"/>
                <w:sz w:val="20"/>
              </w:rPr>
              <w:t>██</w:t>
            </w:r>
          </w:p>
        </w:tc>
        <w:tc>
          <w:tcPr>
            <w:tcW w:type="dxa" w:w="941"/>
          </w:tcPr>
          <w:p>
            <w:pPr>
              <w:spacing w:after="20" w:before="20"/>
            </w:pPr>
            <w:r/>
            <w:r>
              <w:rPr>
                <w:rFonts w:ascii="Arial" w:hAnsi="Arial"/>
                <w:sz w:val="20"/>
              </w:rPr>
            </w:r>
          </w:p>
        </w:tc>
        <w:tc>
          <w:tcPr>
            <w:tcW w:type="dxa" w:w="941"/>
          </w:tcPr>
          <w:p>
            <w:pPr>
              <w:spacing w:after="20" w:before="20"/>
            </w:pPr>
            <w:r/>
            <w:r>
              <w:rPr>
                <w:rFonts w:ascii="Arial" w:hAnsi="Arial"/>
                <w:sz w:val="20"/>
              </w:rPr>
            </w:r>
          </w:p>
        </w:tc>
        <w:tc>
          <w:tcPr>
            <w:tcW w:type="dxa" w:w="941"/>
          </w:tcPr>
          <w:p>
            <w:pPr>
              <w:spacing w:after="20" w:before="20"/>
            </w:pPr>
            <w:r/>
            <w:r>
              <w:rPr>
                <w:rFonts w:ascii="Arial" w:hAnsi="Arial"/>
                <w:sz w:val="20"/>
              </w:rPr>
            </w:r>
          </w:p>
        </w:tc>
        <w:tc>
          <w:tcPr>
            <w:tcW w:type="dxa" w:w="941"/>
          </w:tcPr>
          <w:p>
            <w:pPr>
              <w:spacing w:after="20" w:before="20"/>
            </w:pPr>
            <w:r/>
            <w:r>
              <w:rPr>
                <w:rFonts w:ascii="Arial" w:hAnsi="Arial"/>
                <w:sz w:val="20"/>
              </w:rPr>
            </w:r>
          </w:p>
        </w:tc>
      </w:tr>
      <w:tr>
        <w:tc>
          <w:tcPr>
            <w:tcW w:type="dxa" w:w="941"/>
          </w:tcPr>
          <w:p>
            <w:pPr>
              <w:spacing w:after="20" w:before="20"/>
            </w:pPr>
            <w:r/>
            <w:r>
              <w:rPr>
                <w:rFonts w:ascii="Arial" w:hAnsi="Arial"/>
                <w:sz w:val="20"/>
              </w:rPr>
              <w:t>WP3 Piloting</w:t>
            </w:r>
          </w:p>
        </w:tc>
        <w:tc>
          <w:tcPr>
            <w:tcW w:type="dxa" w:w="941"/>
          </w:tcPr>
          <w:p>
            <w:pPr>
              <w:spacing w:after="20" w:before="20"/>
            </w:pPr>
            <w:r/>
            <w:r>
              <w:rPr>
                <w:rFonts w:ascii="Arial" w:hAnsi="Arial"/>
                <w:sz w:val="20"/>
              </w:rPr>
            </w:r>
          </w:p>
        </w:tc>
        <w:tc>
          <w:tcPr>
            <w:tcW w:type="dxa" w:w="941"/>
          </w:tcPr>
          <w:p>
            <w:pPr>
              <w:spacing w:after="20" w:before="20"/>
            </w:pPr>
            <w:r/>
            <w:r>
              <w:rPr>
                <w:rFonts w:ascii="Arial" w:hAnsi="Arial"/>
                <w:sz w:val="20"/>
              </w:rPr>
            </w:r>
          </w:p>
        </w:tc>
        <w:tc>
          <w:tcPr>
            <w:tcW w:type="dxa" w:w="941"/>
          </w:tcPr>
          <w:p>
            <w:pPr>
              <w:spacing w:after="20" w:before="20"/>
            </w:pPr>
            <w:r/>
            <w:r>
              <w:rPr>
                <w:rFonts w:ascii="Arial" w:hAnsi="Arial"/>
                <w:sz w:val="20"/>
              </w:rPr>
            </w:r>
          </w:p>
        </w:tc>
        <w:tc>
          <w:tcPr>
            <w:tcW w:type="dxa" w:w="941"/>
          </w:tcPr>
          <w:p>
            <w:pPr>
              <w:spacing w:after="20" w:before="20"/>
            </w:pPr>
            <w:r/>
            <w:r>
              <w:rPr>
                <w:rFonts w:ascii="Arial" w:hAnsi="Arial"/>
                <w:sz w:val="20"/>
              </w:rPr>
            </w:r>
          </w:p>
        </w:tc>
        <w:tc>
          <w:tcPr>
            <w:tcW w:type="dxa" w:w="941"/>
          </w:tcPr>
          <w:p>
            <w:pPr>
              <w:spacing w:after="20" w:before="20"/>
            </w:pPr>
            <w:r/>
            <w:r>
              <w:rPr>
                <w:rFonts w:ascii="Arial" w:hAnsi="Arial"/>
                <w:sz w:val="20"/>
              </w:rPr>
            </w:r>
          </w:p>
        </w:tc>
        <w:tc>
          <w:tcPr>
            <w:tcW w:type="dxa" w:w="941"/>
          </w:tcPr>
          <w:p>
            <w:pPr>
              <w:spacing w:after="20" w:before="20"/>
            </w:pPr>
            <w:r/>
            <w:r>
              <w:rPr>
                <w:rFonts w:ascii="Arial" w:hAnsi="Arial"/>
                <w:sz w:val="20"/>
              </w:rPr>
              <w:t>██</w:t>
            </w:r>
          </w:p>
        </w:tc>
        <w:tc>
          <w:tcPr>
            <w:tcW w:type="dxa" w:w="941"/>
          </w:tcPr>
          <w:p>
            <w:pPr>
              <w:spacing w:after="20" w:before="20"/>
            </w:pPr>
            <w:r/>
            <w:r>
              <w:rPr>
                <w:rFonts w:ascii="Arial" w:hAnsi="Arial"/>
                <w:sz w:val="20"/>
              </w:rPr>
              <w:t>██</w:t>
            </w:r>
          </w:p>
        </w:tc>
        <w:tc>
          <w:tcPr>
            <w:tcW w:type="dxa" w:w="941"/>
          </w:tcPr>
          <w:p>
            <w:pPr>
              <w:spacing w:after="20" w:before="20"/>
            </w:pPr>
            <w:r/>
            <w:r>
              <w:rPr>
                <w:rFonts w:ascii="Arial" w:hAnsi="Arial"/>
                <w:sz w:val="20"/>
              </w:rPr>
            </w:r>
          </w:p>
        </w:tc>
        <w:tc>
          <w:tcPr>
            <w:tcW w:type="dxa" w:w="941"/>
          </w:tcPr>
          <w:p>
            <w:pPr>
              <w:spacing w:after="20" w:before="20"/>
            </w:pPr>
            <w:r/>
            <w:r>
              <w:rPr>
                <w:rFonts w:ascii="Arial" w:hAnsi="Arial"/>
                <w:sz w:val="20"/>
              </w:rPr>
            </w:r>
          </w:p>
        </w:tc>
      </w:tr>
      <w:tr>
        <w:tc>
          <w:tcPr>
            <w:tcW w:type="dxa" w:w="941"/>
          </w:tcPr>
          <w:p>
            <w:pPr>
              <w:spacing w:after="20" w:before="20"/>
            </w:pPr>
            <w:r/>
            <w:r>
              <w:rPr>
                <w:rFonts w:ascii="Arial" w:hAnsi="Arial"/>
                <w:sz w:val="20"/>
              </w:rPr>
              <w:t>WP4 Evaluation</w:t>
            </w:r>
          </w:p>
        </w:tc>
        <w:tc>
          <w:tcPr>
            <w:tcW w:type="dxa" w:w="941"/>
          </w:tcPr>
          <w:p>
            <w:pPr>
              <w:spacing w:after="20" w:before="20"/>
            </w:pPr>
            <w:r/>
            <w:r>
              <w:rPr>
                <w:rFonts w:ascii="Arial" w:hAnsi="Arial"/>
                <w:sz w:val="20"/>
              </w:rPr>
            </w:r>
          </w:p>
        </w:tc>
        <w:tc>
          <w:tcPr>
            <w:tcW w:type="dxa" w:w="941"/>
          </w:tcPr>
          <w:p>
            <w:pPr>
              <w:spacing w:after="20" w:before="20"/>
            </w:pPr>
            <w:r/>
            <w:r>
              <w:rPr>
                <w:rFonts w:ascii="Arial" w:hAnsi="Arial"/>
                <w:sz w:val="20"/>
              </w:rPr>
            </w:r>
          </w:p>
        </w:tc>
        <w:tc>
          <w:tcPr>
            <w:tcW w:type="dxa" w:w="941"/>
          </w:tcPr>
          <w:p>
            <w:pPr>
              <w:spacing w:after="20" w:before="20"/>
            </w:pPr>
            <w:r/>
            <w:r>
              <w:rPr>
                <w:rFonts w:ascii="Arial" w:hAnsi="Arial"/>
                <w:sz w:val="20"/>
              </w:rPr>
            </w:r>
          </w:p>
        </w:tc>
        <w:tc>
          <w:tcPr>
            <w:tcW w:type="dxa" w:w="941"/>
          </w:tcPr>
          <w:p>
            <w:pPr>
              <w:spacing w:after="20" w:before="20"/>
            </w:pPr>
            <w:r/>
            <w:r>
              <w:rPr>
                <w:rFonts w:ascii="Arial" w:hAnsi="Arial"/>
                <w:sz w:val="20"/>
              </w:rPr>
            </w:r>
          </w:p>
        </w:tc>
        <w:tc>
          <w:tcPr>
            <w:tcW w:type="dxa" w:w="941"/>
          </w:tcPr>
          <w:p>
            <w:pPr>
              <w:spacing w:after="20" w:before="20"/>
            </w:pPr>
            <w:r/>
            <w:r>
              <w:rPr>
                <w:rFonts w:ascii="Arial" w:hAnsi="Arial"/>
                <w:sz w:val="20"/>
              </w:rPr>
            </w:r>
          </w:p>
        </w:tc>
        <w:tc>
          <w:tcPr>
            <w:tcW w:type="dxa" w:w="941"/>
          </w:tcPr>
          <w:p>
            <w:pPr>
              <w:spacing w:after="20" w:before="20"/>
            </w:pPr>
            <w:r/>
            <w:r>
              <w:rPr>
                <w:rFonts w:ascii="Arial" w:hAnsi="Arial"/>
                <w:sz w:val="20"/>
              </w:rPr>
            </w:r>
          </w:p>
        </w:tc>
        <w:tc>
          <w:tcPr>
            <w:tcW w:type="dxa" w:w="941"/>
          </w:tcPr>
          <w:p>
            <w:pPr>
              <w:spacing w:after="20" w:before="20"/>
            </w:pPr>
            <w:r/>
            <w:r>
              <w:rPr>
                <w:rFonts w:ascii="Arial" w:hAnsi="Arial"/>
                <w:sz w:val="20"/>
              </w:rPr>
            </w:r>
          </w:p>
        </w:tc>
        <w:tc>
          <w:tcPr>
            <w:tcW w:type="dxa" w:w="941"/>
          </w:tcPr>
          <w:p>
            <w:pPr>
              <w:spacing w:after="20" w:before="20"/>
            </w:pPr>
            <w:r/>
            <w:r>
              <w:rPr>
                <w:rFonts w:ascii="Arial" w:hAnsi="Arial"/>
                <w:sz w:val="20"/>
              </w:rPr>
              <w:t>██</w:t>
            </w:r>
          </w:p>
        </w:tc>
        <w:tc>
          <w:tcPr>
            <w:tcW w:type="dxa" w:w="941"/>
          </w:tcPr>
          <w:p>
            <w:pPr>
              <w:spacing w:after="20" w:before="20"/>
            </w:pPr>
            <w:r/>
            <w:r>
              <w:rPr>
                <w:rFonts w:ascii="Arial" w:hAnsi="Arial"/>
                <w:sz w:val="20"/>
              </w:rPr>
            </w:r>
          </w:p>
        </w:tc>
      </w:tr>
      <w:tr>
        <w:tc>
          <w:tcPr>
            <w:tcW w:type="dxa" w:w="941"/>
          </w:tcPr>
          <w:p>
            <w:pPr>
              <w:spacing w:after="20" w:before="20"/>
            </w:pPr>
            <w:r/>
            <w:r>
              <w:rPr>
                <w:rFonts w:ascii="Arial" w:hAnsi="Arial"/>
                <w:sz w:val="20"/>
              </w:rPr>
              <w:t>WP5 Management</w:t>
            </w:r>
          </w:p>
        </w:tc>
        <w:tc>
          <w:tcPr>
            <w:tcW w:type="dxa" w:w="941"/>
          </w:tcPr>
          <w:p>
            <w:pPr>
              <w:spacing w:after="20" w:before="20"/>
            </w:pPr>
            <w:r/>
            <w:r>
              <w:rPr>
                <w:rFonts w:ascii="Arial" w:hAnsi="Arial"/>
                <w:sz w:val="20"/>
              </w:rPr>
              <w:t>░░</w:t>
            </w:r>
          </w:p>
        </w:tc>
        <w:tc>
          <w:tcPr>
            <w:tcW w:type="dxa" w:w="941"/>
          </w:tcPr>
          <w:p>
            <w:pPr>
              <w:spacing w:after="20" w:before="20"/>
            </w:pPr>
            <w:r/>
            <w:r>
              <w:rPr>
                <w:rFonts w:ascii="Arial" w:hAnsi="Arial"/>
                <w:sz w:val="20"/>
              </w:rPr>
              <w:t>░░</w:t>
            </w:r>
          </w:p>
        </w:tc>
        <w:tc>
          <w:tcPr>
            <w:tcW w:type="dxa" w:w="941"/>
          </w:tcPr>
          <w:p>
            <w:pPr>
              <w:spacing w:after="20" w:before="20"/>
            </w:pPr>
            <w:r/>
            <w:r>
              <w:rPr>
                <w:rFonts w:ascii="Arial" w:hAnsi="Arial"/>
                <w:sz w:val="20"/>
              </w:rPr>
              <w:t>░░</w:t>
            </w:r>
          </w:p>
        </w:tc>
        <w:tc>
          <w:tcPr>
            <w:tcW w:type="dxa" w:w="941"/>
          </w:tcPr>
          <w:p>
            <w:pPr>
              <w:spacing w:after="20" w:before="20"/>
            </w:pPr>
            <w:r/>
            <w:r>
              <w:rPr>
                <w:rFonts w:ascii="Arial" w:hAnsi="Arial"/>
                <w:sz w:val="20"/>
              </w:rPr>
              <w:t>░░</w:t>
            </w:r>
          </w:p>
        </w:tc>
        <w:tc>
          <w:tcPr>
            <w:tcW w:type="dxa" w:w="941"/>
          </w:tcPr>
          <w:p>
            <w:pPr>
              <w:spacing w:after="20" w:before="20"/>
            </w:pPr>
            <w:r/>
            <w:r>
              <w:rPr>
                <w:rFonts w:ascii="Arial" w:hAnsi="Arial"/>
                <w:sz w:val="20"/>
              </w:rPr>
              <w:t>░░</w:t>
            </w:r>
          </w:p>
        </w:tc>
        <w:tc>
          <w:tcPr>
            <w:tcW w:type="dxa" w:w="941"/>
          </w:tcPr>
          <w:p>
            <w:pPr>
              <w:spacing w:after="20" w:before="20"/>
            </w:pPr>
            <w:r/>
            <w:r>
              <w:rPr>
                <w:rFonts w:ascii="Arial" w:hAnsi="Arial"/>
                <w:sz w:val="20"/>
              </w:rPr>
              <w:t>░░</w:t>
            </w:r>
          </w:p>
        </w:tc>
        <w:tc>
          <w:tcPr>
            <w:tcW w:type="dxa" w:w="941"/>
          </w:tcPr>
          <w:p>
            <w:pPr>
              <w:spacing w:after="20" w:before="20"/>
            </w:pPr>
            <w:r/>
            <w:r>
              <w:rPr>
                <w:rFonts w:ascii="Arial" w:hAnsi="Arial"/>
                <w:sz w:val="20"/>
              </w:rPr>
              <w:t>░░</w:t>
            </w:r>
          </w:p>
        </w:tc>
        <w:tc>
          <w:tcPr>
            <w:tcW w:type="dxa" w:w="941"/>
          </w:tcPr>
          <w:p>
            <w:pPr>
              <w:spacing w:after="20" w:before="20"/>
            </w:pPr>
            <w:r/>
            <w:r>
              <w:rPr>
                <w:rFonts w:ascii="Arial" w:hAnsi="Arial"/>
                <w:sz w:val="20"/>
              </w:rPr>
              <w:t>░░</w:t>
            </w:r>
          </w:p>
        </w:tc>
        <w:tc>
          <w:tcPr>
            <w:tcW w:type="dxa" w:w="941"/>
          </w:tcPr>
          <w:p>
            <w:pPr>
              <w:spacing w:after="20" w:before="20"/>
            </w:pPr>
            <w:r/>
            <w:r>
              <w:rPr>
                <w:rFonts w:ascii="Arial" w:hAnsi="Arial"/>
                <w:sz w:val="20"/>
              </w:rPr>
              <w:t>░░</w:t>
            </w:r>
          </w:p>
        </w:tc>
      </w:tr>
      <w:tr>
        <w:tc>
          <w:tcPr>
            <w:tcW w:type="dxa" w:w="941"/>
          </w:tcPr>
          <w:p>
            <w:pPr>
              <w:spacing w:after="20" w:before="20"/>
            </w:pPr>
            <w:r/>
            <w:r>
              <w:rPr>
                <w:rFonts w:ascii="Arial" w:hAnsi="Arial"/>
                <w:sz w:val="20"/>
              </w:rPr>
              <w:t>Valencia Trip 1</w:t>
            </w:r>
          </w:p>
        </w:tc>
        <w:tc>
          <w:tcPr>
            <w:tcW w:type="dxa" w:w="941"/>
          </w:tcPr>
          <w:p>
            <w:pPr>
              <w:spacing w:after="20" w:before="20"/>
            </w:pPr>
            <w:r/>
            <w:r>
              <w:rPr>
                <w:rFonts w:ascii="Arial" w:hAnsi="Arial"/>
                <w:sz w:val="20"/>
              </w:rPr>
            </w:r>
          </w:p>
        </w:tc>
        <w:tc>
          <w:tcPr>
            <w:tcW w:type="dxa" w:w="941"/>
          </w:tcPr>
          <w:p>
            <w:pPr>
              <w:spacing w:after="20" w:before="20"/>
            </w:pPr>
            <w:r/>
            <w:r>
              <w:rPr>
                <w:rFonts w:ascii="Arial" w:hAnsi="Arial"/>
                <w:sz w:val="20"/>
              </w:rPr>
              <w:t>✈</w:t>
            </w:r>
          </w:p>
        </w:tc>
        <w:tc>
          <w:tcPr>
            <w:tcW w:type="dxa" w:w="941"/>
          </w:tcPr>
          <w:p>
            <w:pPr>
              <w:spacing w:after="20" w:before="20"/>
            </w:pPr>
            <w:r/>
            <w:r>
              <w:rPr>
                <w:rFonts w:ascii="Arial" w:hAnsi="Arial"/>
                <w:sz w:val="20"/>
              </w:rPr>
            </w:r>
          </w:p>
        </w:tc>
        <w:tc>
          <w:tcPr>
            <w:tcW w:type="dxa" w:w="941"/>
          </w:tcPr>
          <w:p>
            <w:pPr>
              <w:spacing w:after="20" w:before="20"/>
            </w:pPr>
            <w:r/>
            <w:r>
              <w:rPr>
                <w:rFonts w:ascii="Arial" w:hAnsi="Arial"/>
                <w:sz w:val="20"/>
              </w:rPr>
            </w:r>
          </w:p>
        </w:tc>
        <w:tc>
          <w:tcPr>
            <w:tcW w:type="dxa" w:w="941"/>
          </w:tcPr>
          <w:p>
            <w:pPr>
              <w:spacing w:after="20" w:before="20"/>
            </w:pPr>
            <w:r/>
            <w:r>
              <w:rPr>
                <w:rFonts w:ascii="Arial" w:hAnsi="Arial"/>
                <w:sz w:val="20"/>
              </w:rPr>
            </w:r>
          </w:p>
        </w:tc>
        <w:tc>
          <w:tcPr>
            <w:tcW w:type="dxa" w:w="941"/>
          </w:tcPr>
          <w:p>
            <w:pPr>
              <w:spacing w:after="20" w:before="20"/>
            </w:pPr>
            <w:r/>
            <w:r>
              <w:rPr>
                <w:rFonts w:ascii="Arial" w:hAnsi="Arial"/>
                <w:sz w:val="20"/>
              </w:rPr>
            </w:r>
          </w:p>
        </w:tc>
        <w:tc>
          <w:tcPr>
            <w:tcW w:type="dxa" w:w="941"/>
          </w:tcPr>
          <w:p>
            <w:pPr>
              <w:spacing w:after="20" w:before="20"/>
            </w:pPr>
            <w:r/>
            <w:r>
              <w:rPr>
                <w:rFonts w:ascii="Arial" w:hAnsi="Arial"/>
                <w:sz w:val="20"/>
              </w:rPr>
            </w:r>
          </w:p>
        </w:tc>
        <w:tc>
          <w:tcPr>
            <w:tcW w:type="dxa" w:w="941"/>
          </w:tcPr>
          <w:p>
            <w:pPr>
              <w:spacing w:after="20" w:before="20"/>
            </w:pPr>
            <w:r/>
            <w:r>
              <w:rPr>
                <w:rFonts w:ascii="Arial" w:hAnsi="Arial"/>
                <w:sz w:val="20"/>
              </w:rPr>
            </w:r>
          </w:p>
        </w:tc>
        <w:tc>
          <w:tcPr>
            <w:tcW w:type="dxa" w:w="941"/>
          </w:tcPr>
          <w:p>
            <w:pPr>
              <w:spacing w:after="20" w:before="20"/>
            </w:pPr>
            <w:r/>
            <w:r>
              <w:rPr>
                <w:rFonts w:ascii="Arial" w:hAnsi="Arial"/>
                <w:sz w:val="20"/>
              </w:rPr>
            </w:r>
          </w:p>
        </w:tc>
      </w:tr>
      <w:tr>
        <w:tc>
          <w:tcPr>
            <w:tcW w:type="dxa" w:w="941"/>
          </w:tcPr>
          <w:p>
            <w:pPr>
              <w:spacing w:after="20" w:before="20"/>
            </w:pPr>
            <w:r/>
            <w:r>
              <w:rPr>
                <w:rFonts w:ascii="Arial" w:hAnsi="Arial"/>
                <w:sz w:val="20"/>
              </w:rPr>
              <w:t>Valencia Trip 2</w:t>
            </w:r>
          </w:p>
        </w:tc>
        <w:tc>
          <w:tcPr>
            <w:tcW w:type="dxa" w:w="941"/>
          </w:tcPr>
          <w:p>
            <w:pPr>
              <w:spacing w:after="20" w:before="20"/>
            </w:pPr>
            <w:r/>
            <w:r>
              <w:rPr>
                <w:rFonts w:ascii="Arial" w:hAnsi="Arial"/>
                <w:sz w:val="20"/>
              </w:rPr>
            </w:r>
          </w:p>
        </w:tc>
        <w:tc>
          <w:tcPr>
            <w:tcW w:type="dxa" w:w="941"/>
          </w:tcPr>
          <w:p>
            <w:pPr>
              <w:spacing w:after="20" w:before="20"/>
            </w:pPr>
            <w:r/>
            <w:r>
              <w:rPr>
                <w:rFonts w:ascii="Arial" w:hAnsi="Arial"/>
                <w:sz w:val="20"/>
              </w:rPr>
            </w:r>
          </w:p>
        </w:tc>
        <w:tc>
          <w:tcPr>
            <w:tcW w:type="dxa" w:w="941"/>
          </w:tcPr>
          <w:p>
            <w:pPr>
              <w:spacing w:after="20" w:before="20"/>
            </w:pPr>
            <w:r/>
            <w:r>
              <w:rPr>
                <w:rFonts w:ascii="Arial" w:hAnsi="Arial"/>
                <w:sz w:val="20"/>
              </w:rPr>
            </w:r>
          </w:p>
        </w:tc>
        <w:tc>
          <w:tcPr>
            <w:tcW w:type="dxa" w:w="941"/>
          </w:tcPr>
          <w:p>
            <w:pPr>
              <w:spacing w:after="20" w:before="20"/>
            </w:pPr>
            <w:r/>
            <w:r>
              <w:rPr>
                <w:rFonts w:ascii="Arial" w:hAnsi="Arial"/>
                <w:sz w:val="20"/>
              </w:rPr>
            </w:r>
          </w:p>
        </w:tc>
        <w:tc>
          <w:tcPr>
            <w:tcW w:type="dxa" w:w="941"/>
          </w:tcPr>
          <w:p>
            <w:pPr>
              <w:spacing w:after="20" w:before="20"/>
            </w:pPr>
            <w:r/>
            <w:r>
              <w:rPr>
                <w:rFonts w:ascii="Arial" w:hAnsi="Arial"/>
                <w:sz w:val="20"/>
              </w:rPr>
              <w:t>✈</w:t>
            </w:r>
          </w:p>
        </w:tc>
        <w:tc>
          <w:tcPr>
            <w:tcW w:type="dxa" w:w="941"/>
          </w:tcPr>
          <w:p>
            <w:pPr>
              <w:spacing w:after="20" w:before="20"/>
            </w:pPr>
            <w:r/>
            <w:r>
              <w:rPr>
                <w:rFonts w:ascii="Arial" w:hAnsi="Arial"/>
                <w:sz w:val="20"/>
              </w:rPr>
            </w:r>
          </w:p>
        </w:tc>
        <w:tc>
          <w:tcPr>
            <w:tcW w:type="dxa" w:w="941"/>
          </w:tcPr>
          <w:p>
            <w:pPr>
              <w:spacing w:after="20" w:before="20"/>
            </w:pPr>
            <w:r/>
            <w:r>
              <w:rPr>
                <w:rFonts w:ascii="Arial" w:hAnsi="Arial"/>
                <w:sz w:val="20"/>
              </w:rPr>
            </w:r>
          </w:p>
        </w:tc>
        <w:tc>
          <w:tcPr>
            <w:tcW w:type="dxa" w:w="941"/>
          </w:tcPr>
          <w:p>
            <w:pPr>
              <w:spacing w:after="20" w:before="20"/>
            </w:pPr>
            <w:r/>
            <w:r>
              <w:rPr>
                <w:rFonts w:ascii="Arial" w:hAnsi="Arial"/>
                <w:sz w:val="20"/>
              </w:rPr>
            </w:r>
          </w:p>
        </w:tc>
        <w:tc>
          <w:tcPr>
            <w:tcW w:type="dxa" w:w="941"/>
          </w:tcPr>
          <w:p>
            <w:pPr>
              <w:spacing w:after="20" w:before="20"/>
            </w:pPr>
            <w:r/>
            <w:r>
              <w:rPr>
                <w:rFonts w:ascii="Arial" w:hAnsi="Arial"/>
                <w:sz w:val="20"/>
              </w:rPr>
            </w:r>
          </w:p>
        </w:tc>
      </w:tr>
      <w:tr>
        <w:tc>
          <w:tcPr>
            <w:tcW w:type="dxa" w:w="941"/>
          </w:tcPr>
          <w:p>
            <w:pPr>
              <w:spacing w:after="20" w:before="20"/>
            </w:pPr>
            <w:r/>
            <w:r>
              <w:rPr>
                <w:rFonts w:ascii="Arial" w:hAnsi="Arial"/>
                <w:sz w:val="20"/>
              </w:rPr>
              <w:t>Valencia Trip 3</w:t>
            </w:r>
          </w:p>
        </w:tc>
        <w:tc>
          <w:tcPr>
            <w:tcW w:type="dxa" w:w="941"/>
          </w:tcPr>
          <w:p>
            <w:pPr>
              <w:spacing w:after="20" w:before="20"/>
            </w:pPr>
            <w:r/>
            <w:r>
              <w:rPr>
                <w:rFonts w:ascii="Arial" w:hAnsi="Arial"/>
                <w:sz w:val="20"/>
              </w:rPr>
            </w:r>
          </w:p>
        </w:tc>
        <w:tc>
          <w:tcPr>
            <w:tcW w:type="dxa" w:w="941"/>
          </w:tcPr>
          <w:p>
            <w:pPr>
              <w:spacing w:after="20" w:before="20"/>
            </w:pPr>
            <w:r/>
            <w:r>
              <w:rPr>
                <w:rFonts w:ascii="Arial" w:hAnsi="Arial"/>
                <w:sz w:val="20"/>
              </w:rPr>
            </w:r>
          </w:p>
        </w:tc>
        <w:tc>
          <w:tcPr>
            <w:tcW w:type="dxa" w:w="941"/>
          </w:tcPr>
          <w:p>
            <w:pPr>
              <w:spacing w:after="20" w:before="20"/>
            </w:pPr>
            <w:r/>
            <w:r>
              <w:rPr>
                <w:rFonts w:ascii="Arial" w:hAnsi="Arial"/>
                <w:sz w:val="20"/>
              </w:rPr>
            </w:r>
          </w:p>
        </w:tc>
        <w:tc>
          <w:tcPr>
            <w:tcW w:type="dxa" w:w="941"/>
          </w:tcPr>
          <w:p>
            <w:pPr>
              <w:spacing w:after="20" w:before="20"/>
            </w:pPr>
            <w:r/>
            <w:r>
              <w:rPr>
                <w:rFonts w:ascii="Arial" w:hAnsi="Arial"/>
                <w:sz w:val="20"/>
              </w:rPr>
            </w:r>
          </w:p>
        </w:tc>
        <w:tc>
          <w:tcPr>
            <w:tcW w:type="dxa" w:w="941"/>
          </w:tcPr>
          <w:p>
            <w:pPr>
              <w:spacing w:after="20" w:before="20"/>
            </w:pPr>
            <w:r/>
            <w:r>
              <w:rPr>
                <w:rFonts w:ascii="Arial" w:hAnsi="Arial"/>
                <w:sz w:val="20"/>
              </w:rPr>
            </w:r>
          </w:p>
        </w:tc>
        <w:tc>
          <w:tcPr>
            <w:tcW w:type="dxa" w:w="941"/>
          </w:tcPr>
          <w:p>
            <w:pPr>
              <w:spacing w:after="20" w:before="20"/>
            </w:pPr>
            <w:r/>
            <w:r>
              <w:rPr>
                <w:rFonts w:ascii="Arial" w:hAnsi="Arial"/>
                <w:sz w:val="20"/>
              </w:rPr>
            </w:r>
          </w:p>
        </w:tc>
        <w:tc>
          <w:tcPr>
            <w:tcW w:type="dxa" w:w="941"/>
          </w:tcPr>
          <w:p>
            <w:pPr>
              <w:spacing w:after="20" w:before="20"/>
            </w:pPr>
            <w:r/>
            <w:r>
              <w:rPr>
                <w:rFonts w:ascii="Arial" w:hAnsi="Arial"/>
                <w:sz w:val="20"/>
              </w:rPr>
              <w:t>✈</w:t>
            </w:r>
          </w:p>
        </w:tc>
        <w:tc>
          <w:tcPr>
            <w:tcW w:type="dxa" w:w="941"/>
          </w:tcPr>
          <w:p>
            <w:pPr>
              <w:spacing w:after="20" w:before="20"/>
            </w:pPr>
            <w:r/>
            <w:r>
              <w:rPr>
                <w:rFonts w:ascii="Arial" w:hAnsi="Arial"/>
                <w:sz w:val="20"/>
              </w:rPr>
            </w:r>
          </w:p>
        </w:tc>
        <w:tc>
          <w:tcPr>
            <w:tcW w:type="dxa" w:w="941"/>
          </w:tcPr>
          <w:p>
            <w:pPr>
              <w:spacing w:after="20" w:before="20"/>
            </w:pPr>
            <w:r/>
            <w:r>
              <w:rPr>
                <w:rFonts w:ascii="Arial" w:hAnsi="Arial"/>
                <w:sz w:val="20"/>
              </w:rPr>
            </w:r>
          </w:p>
        </w:tc>
      </w:tr>
      <w:tr>
        <w:tc>
          <w:tcPr>
            <w:tcW w:type="dxa" w:w="941"/>
          </w:tcPr>
          <w:p>
            <w:pPr>
              <w:spacing w:after="20" w:before="20"/>
            </w:pPr>
            <w:r/>
            <w:r>
              <w:rPr>
                <w:rFonts w:ascii="Arial" w:hAnsi="Arial"/>
                <w:sz w:val="20"/>
              </w:rPr>
              <w:t>M4 Report</w:t>
            </w:r>
          </w:p>
        </w:tc>
        <w:tc>
          <w:tcPr>
            <w:tcW w:type="dxa" w:w="941"/>
          </w:tcPr>
          <w:p>
            <w:pPr>
              <w:spacing w:after="20" w:before="20"/>
            </w:pPr>
            <w:r/>
            <w:r>
              <w:rPr>
                <w:rFonts w:ascii="Arial" w:hAnsi="Arial"/>
                <w:sz w:val="20"/>
              </w:rPr>
            </w:r>
          </w:p>
        </w:tc>
        <w:tc>
          <w:tcPr>
            <w:tcW w:type="dxa" w:w="941"/>
          </w:tcPr>
          <w:p>
            <w:pPr>
              <w:spacing w:after="20" w:before="20"/>
            </w:pPr>
            <w:r/>
            <w:r>
              <w:rPr>
                <w:rFonts w:ascii="Arial" w:hAnsi="Arial"/>
                <w:sz w:val="20"/>
              </w:rPr>
            </w:r>
          </w:p>
        </w:tc>
        <w:tc>
          <w:tcPr>
            <w:tcW w:type="dxa" w:w="941"/>
          </w:tcPr>
          <w:p>
            <w:pPr>
              <w:spacing w:after="20" w:before="20"/>
            </w:pPr>
            <w:r/>
            <w:r>
              <w:rPr>
                <w:rFonts w:ascii="Arial" w:hAnsi="Arial"/>
                <w:sz w:val="20"/>
              </w:rPr>
            </w:r>
          </w:p>
        </w:tc>
        <w:tc>
          <w:tcPr>
            <w:tcW w:type="dxa" w:w="941"/>
          </w:tcPr>
          <w:p>
            <w:pPr>
              <w:spacing w:after="20" w:before="20"/>
            </w:pPr>
            <w:r/>
            <w:r>
              <w:rPr>
                <w:rFonts w:ascii="Arial" w:hAnsi="Arial"/>
                <w:sz w:val="20"/>
              </w:rPr>
              <w:t>◆</w:t>
            </w:r>
          </w:p>
        </w:tc>
        <w:tc>
          <w:tcPr>
            <w:tcW w:type="dxa" w:w="941"/>
          </w:tcPr>
          <w:p>
            <w:pPr>
              <w:spacing w:after="20" w:before="20"/>
            </w:pPr>
            <w:r/>
            <w:r>
              <w:rPr>
                <w:rFonts w:ascii="Arial" w:hAnsi="Arial"/>
                <w:sz w:val="20"/>
              </w:rPr>
            </w:r>
          </w:p>
        </w:tc>
        <w:tc>
          <w:tcPr>
            <w:tcW w:type="dxa" w:w="941"/>
          </w:tcPr>
          <w:p>
            <w:pPr>
              <w:spacing w:after="20" w:before="20"/>
            </w:pPr>
            <w:r/>
            <w:r>
              <w:rPr>
                <w:rFonts w:ascii="Arial" w:hAnsi="Arial"/>
                <w:sz w:val="20"/>
              </w:rPr>
            </w:r>
          </w:p>
        </w:tc>
        <w:tc>
          <w:tcPr>
            <w:tcW w:type="dxa" w:w="941"/>
          </w:tcPr>
          <w:p>
            <w:pPr>
              <w:spacing w:after="20" w:before="20"/>
            </w:pPr>
            <w:r/>
            <w:r>
              <w:rPr>
                <w:rFonts w:ascii="Arial" w:hAnsi="Arial"/>
                <w:sz w:val="20"/>
              </w:rPr>
            </w:r>
          </w:p>
        </w:tc>
        <w:tc>
          <w:tcPr>
            <w:tcW w:type="dxa" w:w="941"/>
          </w:tcPr>
          <w:p>
            <w:pPr>
              <w:spacing w:after="20" w:before="20"/>
            </w:pPr>
            <w:r/>
            <w:r>
              <w:rPr>
                <w:rFonts w:ascii="Arial" w:hAnsi="Arial"/>
                <w:sz w:val="20"/>
              </w:rPr>
            </w:r>
          </w:p>
        </w:tc>
        <w:tc>
          <w:tcPr>
            <w:tcW w:type="dxa" w:w="941"/>
          </w:tcPr>
          <w:p>
            <w:pPr>
              <w:spacing w:after="20" w:before="20"/>
            </w:pPr>
            <w:r/>
            <w:r>
              <w:rPr>
                <w:rFonts w:ascii="Arial" w:hAnsi="Arial"/>
                <w:sz w:val="20"/>
              </w:rPr>
            </w:r>
          </w:p>
        </w:tc>
      </w:tr>
      <w:tr>
        <w:tc>
          <w:tcPr>
            <w:tcW w:type="dxa" w:w="941"/>
          </w:tcPr>
          <w:p>
            <w:pPr>
              <w:spacing w:after="20" w:before="20"/>
            </w:pPr>
            <w:r/>
            <w:r>
              <w:rPr>
                <w:rFonts w:ascii="Arial" w:hAnsi="Arial"/>
                <w:sz w:val="20"/>
              </w:rPr>
              <w:t>M9 Report</w:t>
            </w:r>
          </w:p>
        </w:tc>
        <w:tc>
          <w:tcPr>
            <w:tcW w:type="dxa" w:w="941"/>
          </w:tcPr>
          <w:p>
            <w:pPr>
              <w:spacing w:after="20" w:before="20"/>
            </w:pPr>
            <w:r/>
            <w:r>
              <w:rPr>
                <w:rFonts w:ascii="Arial" w:hAnsi="Arial"/>
                <w:sz w:val="20"/>
              </w:rPr>
            </w:r>
          </w:p>
        </w:tc>
        <w:tc>
          <w:tcPr>
            <w:tcW w:type="dxa" w:w="941"/>
          </w:tcPr>
          <w:p>
            <w:pPr>
              <w:spacing w:after="20" w:before="20"/>
            </w:pPr>
            <w:r/>
            <w:r>
              <w:rPr>
                <w:rFonts w:ascii="Arial" w:hAnsi="Arial"/>
                <w:sz w:val="20"/>
              </w:rPr>
            </w:r>
          </w:p>
        </w:tc>
        <w:tc>
          <w:tcPr>
            <w:tcW w:type="dxa" w:w="941"/>
          </w:tcPr>
          <w:p>
            <w:pPr>
              <w:spacing w:after="20" w:before="20"/>
            </w:pPr>
            <w:r/>
            <w:r>
              <w:rPr>
                <w:rFonts w:ascii="Arial" w:hAnsi="Arial"/>
                <w:sz w:val="20"/>
              </w:rPr>
            </w:r>
          </w:p>
        </w:tc>
        <w:tc>
          <w:tcPr>
            <w:tcW w:type="dxa" w:w="941"/>
          </w:tcPr>
          <w:p>
            <w:pPr>
              <w:spacing w:after="20" w:before="20"/>
            </w:pPr>
            <w:r/>
            <w:r>
              <w:rPr>
                <w:rFonts w:ascii="Arial" w:hAnsi="Arial"/>
                <w:sz w:val="20"/>
              </w:rPr>
            </w:r>
          </w:p>
        </w:tc>
        <w:tc>
          <w:tcPr>
            <w:tcW w:type="dxa" w:w="941"/>
          </w:tcPr>
          <w:p>
            <w:pPr>
              <w:spacing w:after="20" w:before="20"/>
            </w:pPr>
            <w:r/>
            <w:r>
              <w:rPr>
                <w:rFonts w:ascii="Arial" w:hAnsi="Arial"/>
                <w:sz w:val="20"/>
              </w:rPr>
            </w:r>
          </w:p>
        </w:tc>
        <w:tc>
          <w:tcPr>
            <w:tcW w:type="dxa" w:w="941"/>
          </w:tcPr>
          <w:p>
            <w:pPr>
              <w:spacing w:after="20" w:before="20"/>
            </w:pPr>
            <w:r/>
            <w:r>
              <w:rPr>
                <w:rFonts w:ascii="Arial" w:hAnsi="Arial"/>
                <w:sz w:val="20"/>
              </w:rPr>
            </w:r>
          </w:p>
        </w:tc>
        <w:tc>
          <w:tcPr>
            <w:tcW w:type="dxa" w:w="941"/>
          </w:tcPr>
          <w:p>
            <w:pPr>
              <w:spacing w:after="20" w:before="20"/>
            </w:pPr>
            <w:r/>
            <w:r>
              <w:rPr>
                <w:rFonts w:ascii="Arial" w:hAnsi="Arial"/>
                <w:sz w:val="20"/>
              </w:rPr>
            </w:r>
          </w:p>
        </w:tc>
        <w:tc>
          <w:tcPr>
            <w:tcW w:type="dxa" w:w="941"/>
          </w:tcPr>
          <w:p>
            <w:pPr>
              <w:spacing w:after="20" w:before="20"/>
            </w:pPr>
            <w:r/>
            <w:r>
              <w:rPr>
                <w:rFonts w:ascii="Arial" w:hAnsi="Arial"/>
                <w:sz w:val="20"/>
              </w:rPr>
            </w:r>
          </w:p>
        </w:tc>
        <w:tc>
          <w:tcPr>
            <w:tcW w:type="dxa" w:w="941"/>
          </w:tcPr>
          <w:p>
            <w:pPr>
              <w:spacing w:after="20" w:before="20"/>
            </w:pPr>
            <w:r/>
            <w:r>
              <w:rPr>
                <w:rFonts w:ascii="Arial" w:hAnsi="Arial"/>
                <w:sz w:val="20"/>
              </w:rPr>
              <w:t>◆</w:t>
            </w:r>
          </w:p>
        </w:tc>
      </w:tr>
    </w:tbl>
    <w:p/>
    <w:p>
      <w:r>
        <w:rPr>
          <w:rFonts w:ascii="Arial" w:hAnsi="Arial"/>
          <w:b/>
          <w:sz w:val="20"/>
        </w:rPr>
        <w:t>Critical Path and Risk Register</w:t>
      </w:r>
    </w:p>
    <w:p>
      <w:pPr>
        <w:spacing w:after="80" w:before="40"/>
      </w:pPr>
      <w:r>
        <w:rPr>
          <w:rFonts w:ascii="Arial" w:hAnsi="Arial"/>
          <w:sz w:val="20"/>
        </w:rPr>
        <w:t>The critical path runs: D1.1 (M2) → NGSI-LD adapter (M3) → Level 1 deployment (M5) → pilot data collection (M5–M7) → ML fine-tuning (M6–M7) → evaluation (M8).</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Pr>
          <w:p>
            <w:pPr>
              <w:spacing w:after="20" w:before="20"/>
            </w:pPr>
            <w:r>
              <w:rPr>
                <w:b/>
              </w:rPr>
            </w:r>
            <w:r>
              <w:rPr>
                <w:rFonts w:ascii="Arial" w:hAnsi="Arial"/>
                <w:b/>
                <w:sz w:val="20"/>
              </w:rPr>
              <w:t>Risk</w:t>
            </w:r>
          </w:p>
        </w:tc>
        <w:tc>
          <w:tcPr>
            <w:tcW w:type="dxa" w:w="2351"/>
          </w:tcPr>
          <w:p>
            <w:pPr>
              <w:spacing w:after="20" w:before="20"/>
            </w:pPr>
            <w:r>
              <w:rPr>
                <w:b/>
              </w:rPr>
            </w:r>
            <w:r>
              <w:rPr>
                <w:rFonts w:ascii="Arial" w:hAnsi="Arial"/>
                <w:b/>
                <w:sz w:val="20"/>
              </w:rPr>
              <w:t>Likelihood</w:t>
            </w:r>
          </w:p>
        </w:tc>
        <w:tc>
          <w:tcPr>
            <w:tcW w:type="dxa" w:w="2351"/>
          </w:tcPr>
          <w:p>
            <w:pPr>
              <w:spacing w:after="20" w:before="20"/>
            </w:pPr>
            <w:r>
              <w:rPr>
                <w:b/>
              </w:rPr>
            </w:r>
            <w:r>
              <w:rPr>
                <w:rFonts w:ascii="Arial" w:hAnsi="Arial"/>
                <w:b/>
                <w:sz w:val="20"/>
              </w:rPr>
              <w:t>Impact</w:t>
            </w:r>
          </w:p>
        </w:tc>
        <w:tc>
          <w:tcPr>
            <w:tcW w:type="dxa" w:w="2351"/>
          </w:tcPr>
          <w:p>
            <w:pPr>
              <w:spacing w:after="20" w:before="20"/>
            </w:pPr>
            <w:r>
              <w:rPr>
                <w:b/>
              </w:rPr>
            </w:r>
            <w:r>
              <w:rPr>
                <w:rFonts w:ascii="Arial" w:hAnsi="Arial"/>
                <w:b/>
                <w:sz w:val="20"/>
              </w:rPr>
              <w:t>Mitigation</w:t>
            </w:r>
          </w:p>
        </w:tc>
      </w:tr>
      <w:tr>
        <w:tc>
          <w:tcPr>
            <w:tcW w:type="dxa" w:w="2351"/>
          </w:tcPr>
          <w:p>
            <w:pPr>
              <w:spacing w:after="20" w:before="20"/>
            </w:pPr>
            <w:r/>
            <w:r>
              <w:rPr>
                <w:rFonts w:ascii="Arial" w:hAnsi="Arial"/>
                <w:sz w:val="20"/>
              </w:rPr>
              <w:t>Actuator access unavailable at pilot building</w:t>
            </w:r>
          </w:p>
        </w:tc>
        <w:tc>
          <w:tcPr>
            <w:tcW w:type="dxa" w:w="2351"/>
          </w:tcPr>
          <w:p>
            <w:pPr>
              <w:spacing w:after="20" w:before="20"/>
            </w:pPr>
            <w:r/>
            <w:r>
              <w:rPr>
                <w:rFonts w:ascii="Arial" w:hAnsi="Arial"/>
                <w:sz w:val="20"/>
              </w:rPr>
              <w:t>Medium</w:t>
            </w:r>
          </w:p>
        </w:tc>
        <w:tc>
          <w:tcPr>
            <w:tcW w:type="dxa" w:w="2351"/>
          </w:tcPr>
          <w:p>
            <w:pPr>
              <w:spacing w:after="20" w:before="20"/>
            </w:pPr>
            <w:r/>
            <w:r>
              <w:rPr>
                <w:rFonts w:ascii="Arial" w:hAnsi="Arial"/>
                <w:sz w:val="20"/>
              </w:rPr>
              <w:t>High</w:t>
            </w:r>
          </w:p>
        </w:tc>
        <w:tc>
          <w:tcPr>
            <w:tcW w:type="dxa" w:w="2351"/>
          </w:tcPr>
          <w:p>
            <w:pPr>
              <w:spacing w:after="20" w:before="20"/>
            </w:pPr>
            <w:r/>
            <w:r>
              <w:rPr>
                <w:rFonts w:ascii="Arial" w:hAnsi="Arial"/>
                <w:sz w:val="20"/>
              </w:rPr>
              <w:t>Pre-confirmed with COP-PILOT CL2 coordinator; fallback: validate Level 1 with monitoring-only + simulated actuation, achieving TRL 6+</w:t>
            </w:r>
          </w:p>
        </w:tc>
      </w:tr>
      <w:tr>
        <w:tc>
          <w:tcPr>
            <w:tcW w:type="dxa" w:w="2351"/>
          </w:tcPr>
          <w:p>
            <w:pPr>
              <w:spacing w:after="20" w:before="20"/>
            </w:pPr>
            <w:r/>
            <w:r>
              <w:rPr>
                <w:rFonts w:ascii="Arial" w:hAnsi="Arial"/>
                <w:sz w:val="20"/>
              </w:rPr>
              <w:t>FIWARE integration complexity exceeds estimate</w:t>
            </w:r>
          </w:p>
        </w:tc>
        <w:tc>
          <w:tcPr>
            <w:tcW w:type="dxa" w:w="2351"/>
          </w:tcPr>
          <w:p>
            <w:pPr>
              <w:spacing w:after="20" w:before="20"/>
            </w:pPr>
            <w:r/>
            <w:r>
              <w:rPr>
                <w:rFonts w:ascii="Arial" w:hAnsi="Arial"/>
                <w:sz w:val="20"/>
              </w:rPr>
              <w:t>Medium</w:t>
            </w:r>
          </w:p>
        </w:tc>
        <w:tc>
          <w:tcPr>
            <w:tcW w:type="dxa" w:w="2351"/>
          </w:tcPr>
          <w:p>
            <w:pPr>
              <w:spacing w:after="20" w:before="20"/>
            </w:pPr>
            <w:r/>
            <w:r>
              <w:rPr>
                <w:rFonts w:ascii="Arial" w:hAnsi="Arial"/>
                <w:sz w:val="20"/>
              </w:rPr>
              <w:t>Medium</w:t>
            </w:r>
          </w:p>
        </w:tc>
        <w:tc>
          <w:tcPr>
            <w:tcW w:type="dxa" w:w="2351"/>
          </w:tcPr>
          <w:p>
            <w:pPr>
              <w:spacing w:after="20" w:before="20"/>
            </w:pPr>
            <w:r/>
            <w:r>
              <w:rPr>
                <w:rFonts w:ascii="Arial" w:hAnsi="Arial"/>
                <w:sz w:val="20"/>
              </w:rPr>
              <w:t>COP-PILOT technical mentoring program; ALD pre-prototyped NGSI-LD adapter on local Orion CB instance</w:t>
            </w:r>
          </w:p>
        </w:tc>
      </w:tr>
      <w:tr>
        <w:tc>
          <w:tcPr>
            <w:tcW w:type="dxa" w:w="2351"/>
          </w:tcPr>
          <w:p>
            <w:pPr>
              <w:spacing w:after="20" w:before="20"/>
            </w:pPr>
            <w:r/>
            <w:r>
              <w:rPr>
                <w:rFonts w:ascii="Arial" w:hAnsi="Arial"/>
                <w:sz w:val="20"/>
              </w:rPr>
              <w:t>Insufficient training data for ML models</w:t>
            </w:r>
          </w:p>
        </w:tc>
        <w:tc>
          <w:tcPr>
            <w:tcW w:type="dxa" w:w="2351"/>
          </w:tcPr>
          <w:p>
            <w:pPr>
              <w:spacing w:after="20" w:before="20"/>
            </w:pPr>
            <w:r/>
            <w:r>
              <w:rPr>
                <w:rFonts w:ascii="Arial" w:hAnsi="Arial"/>
                <w:sz w:val="20"/>
              </w:rPr>
              <w:t>Low</w:t>
            </w:r>
          </w:p>
        </w:tc>
        <w:tc>
          <w:tcPr>
            <w:tcW w:type="dxa" w:w="2351"/>
          </w:tcPr>
          <w:p>
            <w:pPr>
              <w:spacing w:after="20" w:before="20"/>
            </w:pPr>
            <w:r/>
            <w:r>
              <w:rPr>
                <w:rFonts w:ascii="Arial" w:hAnsi="Arial"/>
                <w:sz w:val="20"/>
              </w:rPr>
              <w:t>Medium</w:t>
            </w:r>
          </w:p>
        </w:tc>
        <w:tc>
          <w:tcPr>
            <w:tcW w:type="dxa" w:w="2351"/>
          </w:tcPr>
          <w:p>
            <w:pPr>
              <w:spacing w:after="20" w:before="20"/>
            </w:pPr>
            <w:r/>
            <w:r>
              <w:rPr>
                <w:rFonts w:ascii="Arial" w:hAnsi="Arial"/>
                <w:sz w:val="20"/>
              </w:rPr>
              <w:t>Transfer learning from Building Data Genome 2.0 + ASHRAE datasets; 4-week Level 1 data collection provides fine-tuning data</w:t>
            </w:r>
          </w:p>
        </w:tc>
      </w:tr>
      <w:tr>
        <w:tc>
          <w:tcPr>
            <w:tcW w:type="dxa" w:w="2351"/>
          </w:tcPr>
          <w:p>
            <w:pPr>
              <w:spacing w:after="20" w:before="20"/>
            </w:pPr>
            <w:r/>
            <w:r>
              <w:rPr>
                <w:rFonts w:ascii="Arial" w:hAnsi="Arial"/>
                <w:sz w:val="20"/>
              </w:rPr>
              <w:t>Travel disruption (Ukraine situation)</w:t>
            </w:r>
          </w:p>
        </w:tc>
        <w:tc>
          <w:tcPr>
            <w:tcW w:type="dxa" w:w="2351"/>
          </w:tcPr>
          <w:p>
            <w:pPr>
              <w:spacing w:after="20" w:before="20"/>
            </w:pPr>
            <w:r/>
            <w:r>
              <w:rPr>
                <w:rFonts w:ascii="Arial" w:hAnsi="Arial"/>
                <w:sz w:val="20"/>
              </w:rPr>
              <w:t>Low</w:t>
            </w:r>
          </w:p>
        </w:tc>
        <w:tc>
          <w:tcPr>
            <w:tcW w:type="dxa" w:w="2351"/>
          </w:tcPr>
          <w:p>
            <w:pPr>
              <w:spacing w:after="20" w:before="20"/>
            </w:pPr>
            <w:r/>
            <w:r>
              <w:rPr>
                <w:rFonts w:ascii="Arial" w:hAnsi="Arial"/>
                <w:sz w:val="20"/>
              </w:rPr>
              <w:t>Medium</w:t>
            </w:r>
          </w:p>
        </w:tc>
        <w:tc>
          <w:tcPr>
            <w:tcW w:type="dxa" w:w="2351"/>
          </w:tcPr>
          <w:p>
            <w:pPr>
              <w:spacing w:after="20" w:before="20"/>
            </w:pPr>
            <w:r/>
            <w:r>
              <w:rPr>
                <w:rFonts w:ascii="Arial" w:hAnsi="Arial"/>
                <w:sz w:val="20"/>
              </w:rPr>
              <w:t>All development is remote; only 3 trips required; backup team members identified; deliverables not blocked by travel</w:t>
            </w:r>
          </w:p>
        </w:tc>
      </w:tr>
      <w:tr>
        <w:tc>
          <w:tcPr>
            <w:tcW w:type="dxa" w:w="2351"/>
          </w:tcPr>
          <w:p>
            <w:pPr>
              <w:spacing w:after="20" w:before="20"/>
            </w:pPr>
            <w:r/>
            <w:r>
              <w:rPr>
                <w:rFonts w:ascii="Arial" w:hAnsi="Arial"/>
                <w:sz w:val="20"/>
              </w:rPr>
              <w:t>ML model accuracy below target</w:t>
            </w:r>
          </w:p>
        </w:tc>
        <w:tc>
          <w:tcPr>
            <w:tcW w:type="dxa" w:w="2351"/>
          </w:tcPr>
          <w:p>
            <w:pPr>
              <w:spacing w:after="20" w:before="20"/>
            </w:pPr>
            <w:r/>
            <w:r>
              <w:rPr>
                <w:rFonts w:ascii="Arial" w:hAnsi="Arial"/>
                <w:sz w:val="20"/>
              </w:rPr>
              <w:t>Medium</w:t>
            </w:r>
          </w:p>
        </w:tc>
        <w:tc>
          <w:tcPr>
            <w:tcW w:type="dxa" w:w="2351"/>
          </w:tcPr>
          <w:p>
            <w:pPr>
              <w:spacing w:after="20" w:before="20"/>
            </w:pPr>
            <w:r/>
            <w:r>
              <w:rPr>
                <w:rFonts w:ascii="Arial" w:hAnsi="Arial"/>
                <w:sz w:val="20"/>
              </w:rPr>
              <w:t>Low</w:t>
            </w:r>
          </w:p>
        </w:tc>
        <w:tc>
          <w:tcPr>
            <w:tcW w:type="dxa" w:w="2351"/>
          </w:tcPr>
          <w:p>
            <w:pPr>
              <w:spacing w:after="20" w:before="20"/>
            </w:pPr>
            <w:r/>
            <w:r>
              <w:rPr>
                <w:rFonts w:ascii="Arial" w:hAnsi="Arial"/>
                <w:sz w:val="20"/>
              </w:rPr>
              <w:t>Level 1 rules provide full value independently; ML is additive, not critical-path</w:t>
            </w:r>
          </w:p>
        </w:tc>
      </w:tr>
    </w:tbl>
    <w:p/>
    <w:p>
      <w:pPr>
        <w:pStyle w:val="Heading2"/>
      </w:pPr>
      <w:r>
        <w:rPr>
          <w:rFonts w:ascii="Arial" w:hAnsi="Arial"/>
        </w:rPr>
        <w:t>3.2  Team Qualifications</w:t>
      </w:r>
    </w:p>
    <w:p>
      <w:r>
        <w:rPr>
          <w:rFonts w:ascii="Arial" w:hAnsi="Arial"/>
          <w:b/>
          <w:sz w:val="20"/>
        </w:rPr>
        <w:t>ALD Engineering &amp; Construction LLC (Lead SME, Ukraine)</w:t>
      </w:r>
    </w:p>
    <w:p>
      <w:pPr>
        <w:spacing w:after="80" w:before="40"/>
      </w:pPr>
      <w:r>
        <w:rPr>
          <w:rFonts w:ascii="Arial" w:hAnsi="Arial"/>
          <w:sz w:val="20"/>
        </w:rPr>
        <w:t>ALD is a Ukrainian SME (219 employees) specializing in construction engineering with a dedicated 18-developer software division that has built and operates a proprietary ERP system and commercial SaaS platform for 6+ years. Ukraine is a Horizon Europe Associated Country, confirming full eligibility. ALD confirms SME compliance per Commission Recommendation 2003/361/EC: headcount &lt;250, turnover &lt;€50M, balance sheet &lt;€43M, independent enterprise. ALD has pre-prototyped an NGSI-LD subscription adapter against a local Orion Context Broker instance during proposal preparation.</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Pr>
          <w:p>
            <w:pPr>
              <w:spacing w:after="20" w:before="20"/>
            </w:pPr>
            <w:r>
              <w:rPr>
                <w:b/>
              </w:rPr>
            </w:r>
            <w:r>
              <w:rPr>
                <w:rFonts w:ascii="Arial" w:hAnsi="Arial"/>
                <w:b/>
                <w:sz w:val="20"/>
              </w:rPr>
              <w:t>Name</w:t>
            </w:r>
          </w:p>
        </w:tc>
        <w:tc>
          <w:tcPr>
            <w:tcW w:type="dxa" w:w="2351"/>
          </w:tcPr>
          <w:p>
            <w:pPr>
              <w:spacing w:after="20" w:before="20"/>
            </w:pPr>
            <w:r>
              <w:rPr>
                <w:b/>
              </w:rPr>
            </w:r>
            <w:r>
              <w:rPr>
                <w:rFonts w:ascii="Arial" w:hAnsi="Arial"/>
                <w:b/>
                <w:sz w:val="20"/>
              </w:rPr>
              <w:t>Role</w:t>
            </w:r>
          </w:p>
        </w:tc>
        <w:tc>
          <w:tcPr>
            <w:tcW w:type="dxa" w:w="2351"/>
          </w:tcPr>
          <w:p>
            <w:pPr>
              <w:spacing w:after="20" w:before="20"/>
            </w:pPr>
            <w:r>
              <w:rPr>
                <w:b/>
              </w:rPr>
            </w:r>
            <w:r>
              <w:rPr>
                <w:rFonts w:ascii="Arial" w:hAnsi="Arial"/>
                <w:b/>
                <w:sz w:val="20"/>
              </w:rPr>
              <w:t>PM</w:t>
            </w:r>
          </w:p>
        </w:tc>
        <w:tc>
          <w:tcPr>
            <w:tcW w:type="dxa" w:w="2351"/>
          </w:tcPr>
          <w:p>
            <w:pPr>
              <w:spacing w:after="20" w:before="20"/>
            </w:pPr>
            <w:r>
              <w:rPr>
                <w:b/>
              </w:rPr>
            </w:r>
            <w:r>
              <w:rPr>
                <w:rFonts w:ascii="Arial" w:hAnsi="Arial"/>
                <w:b/>
                <w:sz w:val="20"/>
              </w:rPr>
              <w:t>Key Expertise</w:t>
            </w:r>
          </w:p>
        </w:tc>
      </w:tr>
      <w:tr>
        <w:tc>
          <w:tcPr>
            <w:tcW w:type="dxa" w:w="2351"/>
          </w:tcPr>
          <w:p>
            <w:pPr>
              <w:spacing w:after="20" w:before="20"/>
            </w:pPr>
            <w:r/>
            <w:r>
              <w:rPr>
                <w:rFonts w:ascii="Arial" w:hAnsi="Arial"/>
                <w:sz w:val="20"/>
              </w:rPr>
              <w:t>Oleksandr Danilov</w:t>
            </w:r>
          </w:p>
        </w:tc>
        <w:tc>
          <w:tcPr>
            <w:tcW w:type="dxa" w:w="2351"/>
          </w:tcPr>
          <w:p>
            <w:pPr>
              <w:spacing w:after="20" w:before="20"/>
            </w:pPr>
            <w:r/>
            <w:r>
              <w:rPr>
                <w:rFonts w:ascii="Arial" w:hAnsi="Arial"/>
                <w:sz w:val="20"/>
              </w:rPr>
              <w:t>Project Coordinator</w:t>
            </w:r>
          </w:p>
        </w:tc>
        <w:tc>
          <w:tcPr>
            <w:tcW w:type="dxa" w:w="2351"/>
          </w:tcPr>
          <w:p>
            <w:pPr>
              <w:spacing w:after="20" w:before="20"/>
            </w:pPr>
            <w:r/>
            <w:r>
              <w:rPr>
                <w:rFonts w:ascii="Arial" w:hAnsi="Arial"/>
                <w:sz w:val="20"/>
              </w:rPr>
              <w:t>3</w:t>
            </w:r>
          </w:p>
        </w:tc>
        <w:tc>
          <w:tcPr>
            <w:tcW w:type="dxa" w:w="2351"/>
          </w:tcPr>
          <w:p>
            <w:pPr>
              <w:spacing w:after="20" w:before="20"/>
            </w:pPr>
            <w:r/>
            <w:r>
              <w:rPr>
                <w:rFonts w:ascii="Arial" w:hAnsi="Arial"/>
                <w:sz w:val="20"/>
              </w:rPr>
              <w:t>15 years construction project management; oversees ALD SaaS business</w:t>
            </w:r>
          </w:p>
        </w:tc>
      </w:tr>
      <w:tr>
        <w:tc>
          <w:tcPr>
            <w:tcW w:type="dxa" w:w="2351"/>
          </w:tcPr>
          <w:p>
            <w:pPr>
              <w:spacing w:after="20" w:before="20"/>
            </w:pPr>
            <w:r/>
            <w:r>
              <w:rPr>
                <w:rFonts w:ascii="Arial" w:hAnsi="Arial"/>
                <w:sz w:val="20"/>
              </w:rPr>
              <w:t>Dmytro Kovalenko</w:t>
            </w:r>
          </w:p>
        </w:tc>
        <w:tc>
          <w:tcPr>
            <w:tcW w:type="dxa" w:w="2351"/>
          </w:tcPr>
          <w:p>
            <w:pPr>
              <w:spacing w:after="20" w:before="20"/>
            </w:pPr>
            <w:r/>
            <w:r>
              <w:rPr>
                <w:rFonts w:ascii="Arial" w:hAnsi="Arial"/>
                <w:sz w:val="20"/>
              </w:rPr>
              <w:t>Lead Software Engineer</w:t>
            </w:r>
          </w:p>
        </w:tc>
        <w:tc>
          <w:tcPr>
            <w:tcW w:type="dxa" w:w="2351"/>
          </w:tcPr>
          <w:p>
            <w:pPr>
              <w:spacing w:after="20" w:before="20"/>
            </w:pPr>
            <w:r/>
            <w:r>
              <w:rPr>
                <w:rFonts w:ascii="Arial" w:hAnsi="Arial"/>
                <w:sz w:val="20"/>
              </w:rPr>
              <w:t>6</w:t>
            </w:r>
          </w:p>
        </w:tc>
        <w:tc>
          <w:tcPr>
            <w:tcW w:type="dxa" w:w="2351"/>
          </w:tcPr>
          <w:p>
            <w:pPr>
              <w:spacing w:after="20" w:before="20"/>
            </w:pPr>
            <w:r/>
            <w:r>
              <w:rPr>
                <w:rFonts w:ascii="Arial" w:hAnsi="Arial"/>
                <w:sz w:val="20"/>
              </w:rPr>
              <w:t>10 years cloud-native architecture; leads 18-dev team; Docker/K8s/REST expert</w:t>
            </w:r>
          </w:p>
        </w:tc>
      </w:tr>
      <w:tr>
        <w:tc>
          <w:tcPr>
            <w:tcW w:type="dxa" w:w="2351"/>
          </w:tcPr>
          <w:p>
            <w:pPr>
              <w:spacing w:after="20" w:before="20"/>
            </w:pPr>
            <w:r/>
            <w:r>
              <w:rPr>
                <w:rFonts w:ascii="Arial" w:hAnsi="Arial"/>
                <w:sz w:val="20"/>
              </w:rPr>
              <w:t>Iryna Marchenko</w:t>
            </w:r>
          </w:p>
        </w:tc>
        <w:tc>
          <w:tcPr>
            <w:tcW w:type="dxa" w:w="2351"/>
          </w:tcPr>
          <w:p>
            <w:pPr>
              <w:spacing w:after="20" w:before="20"/>
            </w:pPr>
            <w:r/>
            <w:r>
              <w:rPr>
                <w:rFonts w:ascii="Arial" w:hAnsi="Arial"/>
                <w:sz w:val="20"/>
              </w:rPr>
              <w:t>Full-Stack Developer</w:t>
            </w:r>
          </w:p>
        </w:tc>
        <w:tc>
          <w:tcPr>
            <w:tcW w:type="dxa" w:w="2351"/>
          </w:tcPr>
          <w:p>
            <w:pPr>
              <w:spacing w:after="20" w:before="20"/>
            </w:pPr>
            <w:r/>
            <w:r>
              <w:rPr>
                <w:rFonts w:ascii="Arial" w:hAnsi="Arial"/>
                <w:sz w:val="20"/>
              </w:rPr>
              <w:t>5</w:t>
            </w:r>
          </w:p>
        </w:tc>
        <w:tc>
          <w:tcPr>
            <w:tcW w:type="dxa" w:w="2351"/>
          </w:tcPr>
          <w:p>
            <w:pPr>
              <w:spacing w:after="20" w:before="20"/>
            </w:pPr>
            <w:r/>
            <w:r>
              <w:rPr>
                <w:rFonts w:ascii="Arial" w:hAnsi="Arial"/>
                <w:sz w:val="20"/>
              </w:rPr>
              <w:t>7 years data engineering + React dashboards; ETL pipeline specialist</w:t>
            </w:r>
          </w:p>
        </w:tc>
      </w:tr>
      <w:tr>
        <w:tc>
          <w:tcPr>
            <w:tcW w:type="dxa" w:w="2351"/>
          </w:tcPr>
          <w:p>
            <w:pPr>
              <w:spacing w:after="20" w:before="20"/>
            </w:pPr>
            <w:r/>
            <w:r>
              <w:rPr>
                <w:rFonts w:ascii="Arial" w:hAnsi="Arial"/>
                <w:sz w:val="20"/>
              </w:rPr>
              <w:t>Vasyl Bondar</w:t>
            </w:r>
          </w:p>
        </w:tc>
        <w:tc>
          <w:tcPr>
            <w:tcW w:type="dxa" w:w="2351"/>
          </w:tcPr>
          <w:p>
            <w:pPr>
              <w:spacing w:after="20" w:before="20"/>
            </w:pPr>
            <w:r/>
            <w:r>
              <w:rPr>
                <w:rFonts w:ascii="Arial" w:hAnsi="Arial"/>
                <w:sz w:val="20"/>
              </w:rPr>
              <w:t>Building Systems Engineer</w:t>
            </w:r>
          </w:p>
        </w:tc>
        <w:tc>
          <w:tcPr>
            <w:tcW w:type="dxa" w:w="2351"/>
          </w:tcPr>
          <w:p>
            <w:pPr>
              <w:spacing w:after="20" w:before="20"/>
            </w:pPr>
            <w:r/>
            <w:r>
              <w:rPr>
                <w:rFonts w:ascii="Arial" w:hAnsi="Arial"/>
                <w:sz w:val="20"/>
              </w:rPr>
              <w:t>4</w:t>
            </w:r>
          </w:p>
        </w:tc>
        <w:tc>
          <w:tcPr>
            <w:tcW w:type="dxa" w:w="2351"/>
          </w:tcPr>
          <w:p>
            <w:pPr>
              <w:spacing w:after="20" w:before="20"/>
            </w:pPr>
            <w:r/>
            <w:r>
              <w:rPr>
                <w:rFonts w:ascii="Arial" w:hAnsi="Arial"/>
                <w:sz w:val="20"/>
              </w:rPr>
              <w:t>12 years HVAC/electrical/facility management; building performance domain expert</w:t>
            </w:r>
          </w:p>
        </w:tc>
      </w:tr>
    </w:tbl>
    <w:p/>
    <w:p>
      <w:r>
        <w:rPr>
          <w:rFonts w:ascii="Arial" w:hAnsi="Arial"/>
          <w:b/>
          <w:sz w:val="20"/>
        </w:rPr>
        <w:t>Zaporizhzhia National University — Lab of Parallel &amp; Distributed Computing (Research Partner)</w:t>
      </w:r>
    </w:p>
    <w:p>
      <w:pPr>
        <w:spacing w:after="80" w:before="40"/>
      </w:pPr>
      <w:r>
        <w:rPr>
          <w:rFonts w:ascii="Arial" w:hAnsi="Arial"/>
          <w:sz w:val="20"/>
        </w:rPr>
        <w:t>ZNU is a top-10 Ukrainian university (535 academic staff, 12,692 students) with extensive EU project experience: 14 Erasmus+, 3 Horizon MSCA, DAAD Ukraine Digital, NTNU partnership on smart grids. The Laboratory of Parallel and Distributed Computing specializes in HPC, AI/ML, and optimization algorithms.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Pr>
          <w:p>
            <w:pPr>
              <w:spacing w:after="20" w:before="20"/>
            </w:pPr>
            <w:r>
              <w:rPr>
                <w:b/>
              </w:rPr>
            </w:r>
            <w:r>
              <w:rPr>
                <w:rFonts w:ascii="Arial" w:hAnsi="Arial"/>
                <w:b/>
                <w:sz w:val="20"/>
              </w:rPr>
              <w:t>Name</w:t>
            </w:r>
          </w:p>
        </w:tc>
        <w:tc>
          <w:tcPr>
            <w:tcW w:type="dxa" w:w="2351"/>
          </w:tcPr>
          <w:p>
            <w:pPr>
              <w:spacing w:after="20" w:before="20"/>
            </w:pPr>
            <w:r>
              <w:rPr>
                <w:b/>
              </w:rPr>
            </w:r>
            <w:r>
              <w:rPr>
                <w:rFonts w:ascii="Arial" w:hAnsi="Arial"/>
                <w:b/>
                <w:sz w:val="20"/>
              </w:rPr>
              <w:t>Role</w:t>
            </w:r>
          </w:p>
        </w:tc>
        <w:tc>
          <w:tcPr>
            <w:tcW w:type="dxa" w:w="2351"/>
          </w:tcPr>
          <w:p>
            <w:pPr>
              <w:spacing w:after="20" w:before="20"/>
            </w:pPr>
            <w:r>
              <w:rPr>
                <w:b/>
              </w:rPr>
            </w:r>
            <w:r>
              <w:rPr>
                <w:rFonts w:ascii="Arial" w:hAnsi="Arial"/>
                <w:b/>
                <w:sz w:val="20"/>
              </w:rPr>
              <w:t>PM</w:t>
            </w:r>
          </w:p>
        </w:tc>
        <w:tc>
          <w:tcPr>
            <w:tcW w:type="dxa" w:w="2351"/>
          </w:tcPr>
          <w:p>
            <w:pPr>
              <w:spacing w:after="20" w:before="20"/>
            </w:pPr>
            <w:r>
              <w:rPr>
                <w:b/>
              </w:rPr>
            </w:r>
            <w:r>
              <w:rPr>
                <w:rFonts w:ascii="Arial" w:hAnsi="Arial"/>
                <w:b/>
                <w:sz w:val="20"/>
              </w:rPr>
              <w:t>Key Expertise</w:t>
            </w:r>
          </w:p>
        </w:tc>
      </w:tr>
      <w:tr>
        <w:tc>
          <w:tcPr>
            <w:tcW w:type="dxa" w:w="2351"/>
          </w:tcPr>
          <w:p>
            <w:pPr>
              <w:spacing w:after="20" w:before="20"/>
            </w:pPr>
            <w:r/>
            <w:r>
              <w:rPr>
                <w:rFonts w:ascii="Arial" w:hAnsi="Arial"/>
                <w:sz w:val="20"/>
              </w:rPr>
              <w:t>Dr. Halyna Shylo</w:t>
            </w:r>
          </w:p>
        </w:tc>
        <w:tc>
          <w:tcPr>
            <w:tcW w:type="dxa" w:w="2351"/>
          </w:tcPr>
          <w:p>
            <w:pPr>
              <w:spacing w:after="20" w:before="20"/>
            </w:pPr>
            <w:r/>
            <w:r>
              <w:rPr>
                <w:rFonts w:ascii="Arial" w:hAnsi="Arial"/>
                <w:sz w:val="20"/>
              </w:rPr>
              <w:t>ML Architect / Lab Head</w:t>
            </w:r>
          </w:p>
        </w:tc>
        <w:tc>
          <w:tcPr>
            <w:tcW w:type="dxa" w:w="2351"/>
          </w:tcPr>
          <w:p>
            <w:pPr>
              <w:spacing w:after="20" w:before="20"/>
            </w:pPr>
            <w:r/>
            <w:r>
              <w:rPr>
                <w:rFonts w:ascii="Arial" w:hAnsi="Arial"/>
                <w:sz w:val="20"/>
              </w:rPr>
              <w:t>3</w:t>
            </w:r>
          </w:p>
        </w:tc>
        <w:tc>
          <w:tcPr>
            <w:tcW w:type="dxa" w:w="2351"/>
          </w:tcPr>
          <w:p>
            <w:pPr>
              <w:spacing w:after="20" w:before="20"/>
            </w:pPr>
            <w:r/>
            <w:r>
              <w:rPr>
                <w:rFonts w:ascii="Arial" w:hAnsi="Arial"/>
                <w:sz w:val="20"/>
              </w:rPr>
              <w:t>Doctor of Technical Sciences; 15+ years parallel computing; AI/ML model design</w:t>
            </w:r>
          </w:p>
        </w:tc>
      </w:tr>
      <w:tr>
        <w:tc>
          <w:tcPr>
            <w:tcW w:type="dxa" w:w="2351"/>
          </w:tcPr>
          <w:p>
            <w:pPr>
              <w:spacing w:after="20" w:before="20"/>
            </w:pPr>
            <w:r/>
            <w:r>
              <w:rPr>
                <w:rFonts w:ascii="Arial" w:hAnsi="Arial"/>
                <w:sz w:val="20"/>
              </w:rPr>
              <w:t>Dr. Oleksii Petrov</w:t>
            </w:r>
          </w:p>
        </w:tc>
        <w:tc>
          <w:tcPr>
            <w:tcW w:type="dxa" w:w="2351"/>
          </w:tcPr>
          <w:p>
            <w:pPr>
              <w:spacing w:after="20" w:before="20"/>
            </w:pPr>
            <w:r/>
            <w:r>
              <w:rPr>
                <w:rFonts w:ascii="Arial" w:hAnsi="Arial"/>
                <w:sz w:val="20"/>
              </w:rPr>
              <w:t>ML Engineer</w:t>
            </w:r>
          </w:p>
        </w:tc>
        <w:tc>
          <w:tcPr>
            <w:tcW w:type="dxa" w:w="2351"/>
          </w:tcPr>
          <w:p>
            <w:pPr>
              <w:spacing w:after="20" w:before="20"/>
            </w:pPr>
            <w:r/>
            <w:r>
              <w:rPr>
                <w:rFonts w:ascii="Arial" w:hAnsi="Arial"/>
                <w:sz w:val="20"/>
              </w:rPr>
              <w:t>4</w:t>
            </w:r>
          </w:p>
        </w:tc>
        <w:tc>
          <w:tcPr>
            <w:tcW w:type="dxa" w:w="2351"/>
          </w:tcPr>
          <w:p>
            <w:pPr>
              <w:spacing w:after="20" w:before="20"/>
            </w:pPr>
            <w:r/>
            <w:r>
              <w:rPr>
                <w:rFonts w:ascii="Arial" w:hAnsi="Arial"/>
                <w:sz w:val="20"/>
              </w:rPr>
              <w:t>Deep learning (PyTorch/DeepSpeed); time-series forecasting; anomaly detection</w:t>
            </w:r>
          </w:p>
        </w:tc>
      </w:tr>
      <w:tr>
        <w:tc>
          <w:tcPr>
            <w:tcW w:type="dxa" w:w="2351"/>
          </w:tcPr>
          <w:p>
            <w:pPr>
              <w:spacing w:after="20" w:before="20"/>
            </w:pPr>
            <w:r/>
            <w:r>
              <w:rPr>
                <w:rFonts w:ascii="Arial" w:hAnsi="Arial"/>
                <w:sz w:val="20"/>
              </w:rPr>
              <w:t>Andrii Yurchenko</w:t>
            </w:r>
          </w:p>
        </w:tc>
        <w:tc>
          <w:tcPr>
            <w:tcW w:type="dxa" w:w="2351"/>
          </w:tcPr>
          <w:p>
            <w:pPr>
              <w:spacing w:after="20" w:before="20"/>
            </w:pPr>
            <w:r/>
            <w:r>
              <w:rPr>
                <w:rFonts w:ascii="Arial" w:hAnsi="Arial"/>
                <w:sz w:val="20"/>
              </w:rPr>
              <w:t>Data Scientist</w:t>
            </w:r>
          </w:p>
        </w:tc>
        <w:tc>
          <w:tcPr>
            <w:tcW w:type="dxa" w:w="2351"/>
          </w:tcPr>
          <w:p>
            <w:pPr>
              <w:spacing w:after="20" w:before="20"/>
            </w:pPr>
            <w:r/>
            <w:r>
              <w:rPr>
                <w:rFonts w:ascii="Arial" w:hAnsi="Arial"/>
                <w:sz w:val="20"/>
              </w:rPr>
              <w:t>3</w:t>
            </w:r>
          </w:p>
        </w:tc>
        <w:tc>
          <w:tcPr>
            <w:tcW w:type="dxa" w:w="2351"/>
          </w:tcPr>
          <w:p>
            <w:pPr>
              <w:spacing w:after="20" w:before="20"/>
            </w:pPr>
            <w:r/>
            <w:r>
              <w:rPr>
                <w:rFonts w:ascii="Arial" w:hAnsi="Arial"/>
                <w:sz w:val="20"/>
              </w:rPr>
              <w:t>ML evaluation methodology; experiment reproducibility; edge inference optimization</w:t>
            </w:r>
          </w:p>
        </w:tc>
      </w:tr>
    </w:tbl>
    <w:p/>
    <w:p>
      <w:r>
        <w:rPr>
          <w:rFonts w:ascii="Arial" w:hAnsi="Arial"/>
          <w:b/>
          <w:sz w:val="20"/>
        </w:rPr>
        <w:t>Consortium Complementarity</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Pr>
          <w:p>
            <w:pPr>
              <w:spacing w:after="20" w:before="20"/>
            </w:pPr>
            <w:r>
              <w:rPr>
                <w:b/>
              </w:rPr>
            </w:r>
            <w:r>
              <w:rPr>
                <w:rFonts w:ascii="Arial" w:hAnsi="Arial"/>
                <w:b/>
                <w:sz w:val="20"/>
              </w:rPr>
              <w:t>Capability</w:t>
            </w:r>
          </w:p>
        </w:tc>
        <w:tc>
          <w:tcPr>
            <w:tcW w:type="dxa" w:w="2351"/>
          </w:tcPr>
          <w:p>
            <w:pPr>
              <w:spacing w:after="20" w:before="20"/>
            </w:pPr>
            <w:r>
              <w:rPr>
                <w:b/>
              </w:rPr>
            </w:r>
            <w:r>
              <w:rPr>
                <w:rFonts w:ascii="Arial" w:hAnsi="Arial"/>
                <w:b/>
                <w:sz w:val="20"/>
              </w:rPr>
              <w:t>ALD</w:t>
            </w:r>
          </w:p>
        </w:tc>
        <w:tc>
          <w:tcPr>
            <w:tcW w:type="dxa" w:w="2351"/>
          </w:tcPr>
          <w:p>
            <w:pPr>
              <w:spacing w:after="20" w:before="20"/>
            </w:pPr>
            <w:r>
              <w:rPr>
                <w:b/>
              </w:rPr>
            </w:r>
            <w:r>
              <w:rPr>
                <w:rFonts w:ascii="Arial" w:hAnsi="Arial"/>
                <w:b/>
                <w:sz w:val="20"/>
              </w:rPr>
              <w:t>ZNU</w:t>
            </w:r>
          </w:p>
        </w:tc>
        <w:tc>
          <w:tcPr>
            <w:tcW w:type="dxa" w:w="2351"/>
          </w:tcPr>
          <w:p>
            <w:pPr>
              <w:spacing w:after="20" w:before="20"/>
            </w:pPr>
            <w:r>
              <w:rPr>
                <w:b/>
              </w:rPr>
            </w:r>
            <w:r>
              <w:rPr>
                <w:rFonts w:ascii="Arial" w:hAnsi="Arial"/>
                <w:b/>
                <w:sz w:val="20"/>
              </w:rPr>
              <w:t>Combined</w:t>
            </w:r>
          </w:p>
        </w:tc>
      </w:tr>
      <w:tr>
        <w:tc>
          <w:tcPr>
            <w:tcW w:type="dxa" w:w="2351"/>
          </w:tcPr>
          <w:p>
            <w:pPr>
              <w:spacing w:after="20" w:before="20"/>
            </w:pPr>
            <w:r/>
            <w:r>
              <w:rPr>
                <w:rFonts w:ascii="Arial" w:hAnsi="Arial"/>
                <w:sz w:val="20"/>
              </w:rPr>
              <w:t>Software engineering (K8s, APIs, dashboards)</w:t>
            </w:r>
          </w:p>
        </w:tc>
        <w:tc>
          <w:tcPr>
            <w:tcW w:type="dxa" w:w="2351"/>
          </w:tcPr>
          <w:p>
            <w:pPr>
              <w:spacing w:after="20" w:before="20"/>
            </w:pPr>
            <w:r/>
            <w:r>
              <w:rPr>
                <w:rFonts w:ascii="Arial" w:hAnsi="Arial"/>
                <w:sz w:val="20"/>
              </w:rPr>
              <w:t>★★★</w:t>
            </w:r>
          </w:p>
        </w:tc>
        <w:tc>
          <w:tcPr>
            <w:tcW w:type="dxa" w:w="2351"/>
          </w:tcPr>
          <w:p>
            <w:pPr>
              <w:spacing w:after="20" w:before="20"/>
            </w:pPr>
            <w:r/>
            <w:r>
              <w:rPr>
                <w:rFonts w:ascii="Arial" w:hAnsi="Arial"/>
                <w:sz w:val="20"/>
              </w:rPr>
              <w:t>★</w:t>
            </w:r>
          </w:p>
        </w:tc>
        <w:tc>
          <w:tcPr>
            <w:tcW w:type="dxa" w:w="2351"/>
          </w:tcPr>
          <w:p>
            <w:pPr>
              <w:spacing w:after="20" w:before="20"/>
            </w:pPr>
            <w:r/>
            <w:r>
              <w:rPr>
                <w:rFonts w:ascii="Arial" w:hAnsi="Arial"/>
                <w:sz w:val="20"/>
              </w:rPr>
              <w:t>★★★</w:t>
            </w:r>
          </w:p>
        </w:tc>
      </w:tr>
      <w:tr>
        <w:tc>
          <w:tcPr>
            <w:tcW w:type="dxa" w:w="2351"/>
          </w:tcPr>
          <w:p>
            <w:pPr>
              <w:spacing w:after="20" w:before="20"/>
            </w:pPr>
            <w:r/>
            <w:r>
              <w:rPr>
                <w:rFonts w:ascii="Arial" w:hAnsi="Arial"/>
                <w:sz w:val="20"/>
              </w:rPr>
              <w:t>Building domain (HVAC, facility management)</w:t>
            </w:r>
          </w:p>
        </w:tc>
        <w:tc>
          <w:tcPr>
            <w:tcW w:type="dxa" w:w="2351"/>
          </w:tcPr>
          <w:p>
            <w:pPr>
              <w:spacing w:after="20" w:before="20"/>
            </w:pPr>
            <w:r/>
            <w:r>
              <w:rPr>
                <w:rFonts w:ascii="Arial" w:hAnsi="Arial"/>
                <w:sz w:val="20"/>
              </w:rPr>
              <w:t>★★★</w:t>
            </w:r>
          </w:p>
        </w:tc>
        <w:tc>
          <w:tcPr>
            <w:tcW w:type="dxa" w:w="2351"/>
          </w:tcPr>
          <w:p>
            <w:pPr>
              <w:spacing w:after="20" w:before="20"/>
            </w:pPr>
            <w:r/>
            <w:r>
              <w:rPr>
                <w:rFonts w:ascii="Arial" w:hAnsi="Arial"/>
                <w:sz w:val="20"/>
              </w:rPr>
              <w:t>—</w:t>
            </w:r>
          </w:p>
        </w:tc>
        <w:tc>
          <w:tcPr>
            <w:tcW w:type="dxa" w:w="2351"/>
          </w:tcPr>
          <w:p>
            <w:pPr>
              <w:spacing w:after="20" w:before="20"/>
            </w:pPr>
            <w:r/>
            <w:r>
              <w:rPr>
                <w:rFonts w:ascii="Arial" w:hAnsi="Arial"/>
                <w:sz w:val="20"/>
              </w:rPr>
              <w:t>★★★</w:t>
            </w:r>
          </w:p>
        </w:tc>
      </w:tr>
      <w:tr>
        <w:tc>
          <w:tcPr>
            <w:tcW w:type="dxa" w:w="2351"/>
          </w:tcPr>
          <w:p>
            <w:pPr>
              <w:spacing w:after="20" w:before="20"/>
            </w:pPr>
            <w:r/>
            <w:r>
              <w:rPr>
                <w:rFonts w:ascii="Arial" w:hAnsi="Arial"/>
                <w:sz w:val="20"/>
              </w:rPr>
              <w:t>AI/ML research (anomaly detection, forecasting)</w:t>
            </w:r>
          </w:p>
        </w:tc>
        <w:tc>
          <w:tcPr>
            <w:tcW w:type="dxa" w:w="2351"/>
          </w:tcPr>
          <w:p>
            <w:pPr>
              <w:spacing w:after="20" w:before="20"/>
            </w:pPr>
            <w:r/>
            <w:r>
              <w:rPr>
                <w:rFonts w:ascii="Arial" w:hAnsi="Arial"/>
                <w:sz w:val="20"/>
              </w:rPr>
              <w:t>★</w:t>
            </w:r>
          </w:p>
        </w:tc>
        <w:tc>
          <w:tcPr>
            <w:tcW w:type="dxa" w:w="2351"/>
          </w:tcPr>
          <w:p>
            <w:pPr>
              <w:spacing w:after="20" w:before="20"/>
            </w:pPr>
            <w:r/>
            <w:r>
              <w:rPr>
                <w:rFonts w:ascii="Arial" w:hAnsi="Arial"/>
                <w:sz w:val="20"/>
              </w:rPr>
              <w:t>★★★</w:t>
            </w:r>
          </w:p>
        </w:tc>
        <w:tc>
          <w:tcPr>
            <w:tcW w:type="dxa" w:w="2351"/>
          </w:tcPr>
          <w:p>
            <w:pPr>
              <w:spacing w:after="20" w:before="20"/>
            </w:pPr>
            <w:r/>
            <w:r>
              <w:rPr>
                <w:rFonts w:ascii="Arial" w:hAnsi="Arial"/>
                <w:sz w:val="20"/>
              </w:rPr>
              <w:t>★★★</w:t>
            </w:r>
          </w:p>
        </w:tc>
      </w:tr>
      <w:tr>
        <w:tc>
          <w:tcPr>
            <w:tcW w:type="dxa" w:w="2351"/>
          </w:tcPr>
          <w:p>
            <w:pPr>
              <w:spacing w:after="20" w:before="20"/>
            </w:pPr>
            <w:r/>
            <w:r>
              <w:rPr>
                <w:rFonts w:ascii="Arial" w:hAnsi="Arial"/>
                <w:sz w:val="20"/>
              </w:rPr>
              <w:t>EU project management</w:t>
            </w:r>
          </w:p>
        </w:tc>
        <w:tc>
          <w:tcPr>
            <w:tcW w:type="dxa" w:w="2351"/>
          </w:tcPr>
          <w:p>
            <w:pPr>
              <w:spacing w:after="20" w:before="20"/>
            </w:pPr>
            <w:r/>
            <w:r>
              <w:rPr>
                <w:rFonts w:ascii="Arial" w:hAnsi="Arial"/>
                <w:sz w:val="20"/>
              </w:rPr>
              <w:t>★</w:t>
            </w:r>
          </w:p>
        </w:tc>
        <w:tc>
          <w:tcPr>
            <w:tcW w:type="dxa" w:w="2351"/>
          </w:tcPr>
          <w:p>
            <w:pPr>
              <w:spacing w:after="20" w:before="20"/>
            </w:pPr>
            <w:r/>
            <w:r>
              <w:rPr>
                <w:rFonts w:ascii="Arial" w:hAnsi="Arial"/>
                <w:sz w:val="20"/>
              </w:rPr>
              <w:t>★★★</w:t>
            </w:r>
          </w:p>
        </w:tc>
        <w:tc>
          <w:tcPr>
            <w:tcW w:type="dxa" w:w="2351"/>
          </w:tcPr>
          <w:p>
            <w:pPr>
              <w:spacing w:after="20" w:before="20"/>
            </w:pPr>
            <w:r/>
            <w:r>
              <w:rPr>
                <w:rFonts w:ascii="Arial" w:hAnsi="Arial"/>
                <w:sz w:val="20"/>
              </w:rPr>
              <w:t>★★★</w:t>
            </w:r>
          </w:p>
        </w:tc>
      </w:tr>
      <w:tr>
        <w:tc>
          <w:tcPr>
            <w:tcW w:type="dxa" w:w="2351"/>
          </w:tcPr>
          <w:p>
            <w:pPr>
              <w:spacing w:after="20" w:before="20"/>
            </w:pPr>
            <w:r/>
            <w:r>
              <w:rPr>
                <w:rFonts w:ascii="Arial" w:hAnsi="Arial"/>
                <w:sz w:val="20"/>
              </w:rPr>
              <w:t>Cloud-native deployment (Docker, Helm, CI/CD)</w:t>
            </w:r>
          </w:p>
        </w:tc>
        <w:tc>
          <w:tcPr>
            <w:tcW w:type="dxa" w:w="2351"/>
          </w:tcPr>
          <w:p>
            <w:pPr>
              <w:spacing w:after="20" w:before="20"/>
            </w:pPr>
            <w:r/>
            <w:r>
              <w:rPr>
                <w:rFonts w:ascii="Arial" w:hAnsi="Arial"/>
                <w:sz w:val="20"/>
              </w:rPr>
              <w:t>★★★</w:t>
            </w:r>
          </w:p>
        </w:tc>
        <w:tc>
          <w:tcPr>
            <w:tcW w:type="dxa" w:w="2351"/>
          </w:tcPr>
          <w:p>
            <w:pPr>
              <w:spacing w:after="20" w:before="20"/>
            </w:pPr>
            <w:r/>
            <w:r>
              <w:rPr>
                <w:rFonts w:ascii="Arial" w:hAnsi="Arial"/>
                <w:sz w:val="20"/>
              </w:rPr>
              <w:t>★★</w:t>
            </w:r>
          </w:p>
        </w:tc>
        <w:tc>
          <w:tcPr>
            <w:tcW w:type="dxa" w:w="2351"/>
          </w:tcPr>
          <w:p>
            <w:pPr>
              <w:spacing w:after="20" w:before="20"/>
            </w:pPr>
            <w:r/>
            <w:r>
              <w:rPr>
                <w:rFonts w:ascii="Arial" w:hAnsi="Arial"/>
                <w:sz w:val="20"/>
              </w:rPr>
              <w:t>★★★</w:t>
            </w:r>
          </w:p>
        </w:tc>
      </w:tr>
    </w:tbl>
    <w:p/>
    <w:p>
      <w:r>
        <w:rPr>
          <w:rFonts w:ascii="Arial" w:hAnsi="Arial"/>
          <w:b/>
          <w:sz w:val="20"/>
        </w:rPr>
        <w:t>On-Site Presence</w:t>
      </w:r>
    </w:p>
    <w:p>
      <w:pPr>
        <w:spacing w:after="80" w:before="40"/>
      </w:pPr>
      <w:r>
        <w:rPr>
          <w:rFonts w:ascii="Arial" w:hAnsi="Arial"/>
          <w:sz w:val="20"/>
        </w:rPr>
        <w:t>Three Valencia trips are planned (M2, M5, M7) totaling 19 person-days on-site. ALD and ZNU staff hold valid Schengen visas. Ukraine→Valencia: ~4h via Warsaw/Vienna. Between trips: continuous remote monitoring via COP-PILOT VPN, weekly video syncs with CL2 technical mentors.</w:t>
      </w:r>
    </w:p>
    <w:p>
      <w:pPr>
        <w:pStyle w:val="Heading2"/>
      </w:pPr>
      <w:r>
        <w:rPr>
          <w:rFonts w:ascii="Arial" w:hAnsi="Arial"/>
        </w:rPr>
        <w:t>3.3  Funding &amp; Justification</w:t>
      </w:r>
    </w:p>
    <w:p>
      <w:pPr>
        <w:spacing w:after="80" w:before="40"/>
      </w:pPr>
      <w:r>
        <w:rPr>
          <w:rFonts w:ascii="Arial" w:hAnsi="Arial"/>
          <w:sz w:val="20"/>
        </w:rPr>
        <w:t>Ukrainian market rates provide approximately 1.5× the person-effort compared to EU-15 rates for equivalent budget, maximizing deliverable value per euro.</w:t>
      </w:r>
    </w:p>
    <w:p>
      <w:r>
        <w:rPr>
          <w:rFonts w:ascii="Arial" w:hAnsi="Arial"/>
          <w:b/>
          <w:sz w:val="20"/>
        </w:rPr>
        <w:t>ALD Budget (EUR 130,000)</w:t>
      </w:r>
    </w:p>
    <w:tbl>
      <w:tblPr>
        <w:tblStyle w:val="TableGrid"/>
        <w:tblW w:type="auto" w:w="0"/>
        <w:jc w:val="center"/>
        <w:tblLook w:firstColumn="1" w:firstRow="1" w:lastColumn="0" w:lastRow="0" w:noHBand="0" w:noVBand="1" w:val="04A0"/>
      </w:tblPr>
      <w:tblGrid>
        <w:gridCol w:w="3135"/>
        <w:gridCol w:w="3135"/>
        <w:gridCol w:w="3135"/>
      </w:tblGrid>
      <w:tr>
        <w:tc>
          <w:tcPr>
            <w:tcW w:type="dxa" w:w="3135"/>
          </w:tcPr>
          <w:p>
            <w:pPr>
              <w:spacing w:after="20" w:before="20"/>
            </w:pPr>
            <w:r>
              <w:rPr>
                <w:b/>
              </w:rPr>
            </w:r>
            <w:r>
              <w:rPr>
                <w:rFonts w:ascii="Arial" w:hAnsi="Arial"/>
                <w:b/>
                <w:sz w:val="20"/>
              </w:rPr>
              <w:t>Budget Item</w:t>
            </w:r>
          </w:p>
        </w:tc>
        <w:tc>
          <w:tcPr>
            <w:tcW w:type="dxa" w:w="3135"/>
          </w:tcPr>
          <w:p>
            <w:pPr>
              <w:spacing w:after="20" w:before="20"/>
            </w:pPr>
            <w:r>
              <w:rPr>
                <w:b/>
              </w:rPr>
            </w:r>
            <w:r>
              <w:rPr>
                <w:rFonts w:ascii="Arial" w:hAnsi="Arial"/>
                <w:b/>
                <w:sz w:val="20"/>
              </w:rPr>
              <w:t>Calculation</w:t>
            </w:r>
          </w:p>
        </w:tc>
        <w:tc>
          <w:tcPr>
            <w:tcW w:type="dxa" w:w="3135"/>
          </w:tcPr>
          <w:p>
            <w:pPr>
              <w:spacing w:after="20" w:before="20"/>
            </w:pPr>
            <w:r>
              <w:rPr>
                <w:b/>
              </w:rPr>
            </w:r>
            <w:r>
              <w:rPr>
                <w:rFonts w:ascii="Arial" w:hAnsi="Arial"/>
                <w:b/>
                <w:sz w:val="20"/>
              </w:rPr>
              <w:t>Amount (EUR)</w:t>
            </w:r>
          </w:p>
        </w:tc>
      </w:tr>
      <w:tr>
        <w:tc>
          <w:tcPr>
            <w:tcW w:type="dxa" w:w="3135"/>
          </w:tcPr>
          <w:p>
            <w:pPr>
              <w:spacing w:after="20" w:before="20"/>
            </w:pPr>
            <w:r/>
            <w:r>
              <w:rPr>
                <w:rFonts w:ascii="Arial" w:hAnsi="Arial"/>
                <w:sz w:val="20"/>
              </w:rPr>
              <w:t>[A] Direct personnel costs</w:t>
            </w:r>
          </w:p>
        </w:tc>
        <w:tc>
          <w:tcPr>
            <w:tcW w:type="dxa" w:w="3135"/>
          </w:tcPr>
          <w:p>
            <w:pPr>
              <w:spacing w:after="20" w:before="20"/>
            </w:pPr>
            <w:r/>
            <w:r>
              <w:rPr>
                <w:rFonts w:ascii="Arial" w:hAnsi="Arial"/>
                <w:sz w:val="20"/>
              </w:rPr>
              <w:t>O. Danilov 3 PM × €5,000 + D. Kovalenko 6 PM × €5,500 + I. Marchenko 5 PM × €4,800 + V. Bondar 4 PM × €4,000</w:t>
            </w:r>
          </w:p>
        </w:tc>
        <w:tc>
          <w:tcPr>
            <w:tcW w:type="dxa" w:w="3135"/>
          </w:tcPr>
          <w:p>
            <w:pPr>
              <w:spacing w:after="20" w:before="20"/>
            </w:pPr>
            <w:r/>
            <w:r>
              <w:rPr>
                <w:rFonts w:ascii="Arial" w:hAnsi="Arial"/>
                <w:sz w:val="20"/>
              </w:rPr>
              <w:t>88,000</w:t>
            </w:r>
          </w:p>
        </w:tc>
      </w:tr>
      <w:tr>
        <w:tc>
          <w:tcPr>
            <w:tcW w:type="dxa" w:w="3135"/>
          </w:tcPr>
          <w:p>
            <w:pPr>
              <w:spacing w:after="20" w:before="20"/>
            </w:pPr>
            <w:r/>
            <w:r>
              <w:rPr>
                <w:rFonts w:ascii="Arial" w:hAnsi="Arial"/>
                <w:sz w:val="20"/>
              </w:rPr>
              <w:t>[B] Travel costs</w:t>
            </w:r>
          </w:p>
        </w:tc>
        <w:tc>
          <w:tcPr>
            <w:tcW w:type="dxa" w:w="3135"/>
          </w:tcPr>
          <w:p>
            <w:pPr>
              <w:spacing w:after="20" w:before="20"/>
            </w:pPr>
            <w:r/>
            <w:r>
              <w:rPr>
                <w:rFonts w:ascii="Arial" w:hAnsi="Arial"/>
                <w:sz w:val="20"/>
              </w:rPr>
              <w:t>3 Valencia trips (2 pers × 5–7 days): flights, accommodation, per diem</w:t>
            </w:r>
          </w:p>
        </w:tc>
        <w:tc>
          <w:tcPr>
            <w:tcW w:type="dxa" w:w="3135"/>
          </w:tcPr>
          <w:p>
            <w:pPr>
              <w:spacing w:after="20" w:before="20"/>
            </w:pPr>
            <w:r/>
            <w:r>
              <w:rPr>
                <w:rFonts w:ascii="Arial" w:hAnsi="Arial"/>
                <w:sz w:val="20"/>
              </w:rPr>
              <w:t>8,000</w:t>
            </w:r>
          </w:p>
        </w:tc>
      </w:tr>
      <w:tr>
        <w:tc>
          <w:tcPr>
            <w:tcW w:type="dxa" w:w="3135"/>
          </w:tcPr>
          <w:p>
            <w:pPr>
              <w:spacing w:after="20" w:before="20"/>
            </w:pPr>
            <w:r/>
            <w:r>
              <w:rPr>
                <w:rFonts w:ascii="Arial" w:hAnsi="Arial"/>
                <w:sz w:val="20"/>
              </w:rPr>
              <w:t>[C] Equipment (depreciation)</w:t>
            </w:r>
          </w:p>
        </w:tc>
        <w:tc>
          <w:tcPr>
            <w:tcW w:type="dxa" w:w="3135"/>
          </w:tcPr>
          <w:p>
            <w:pPr>
              <w:spacing w:after="20" w:before="20"/>
            </w:pPr>
            <w:r/>
            <w:r>
              <w:rPr>
                <w:rFonts w:ascii="Arial" w:hAnsi="Arial"/>
                <w:sz w:val="20"/>
              </w:rPr>
              <w:t>Development server depreciation 8/36 months</w:t>
            </w:r>
          </w:p>
        </w:tc>
        <w:tc>
          <w:tcPr>
            <w:tcW w:type="dxa" w:w="3135"/>
          </w:tcPr>
          <w:p>
            <w:pPr>
              <w:spacing w:after="20" w:before="20"/>
            </w:pPr>
            <w:r/>
            <w:r>
              <w:rPr>
                <w:rFonts w:ascii="Arial" w:hAnsi="Arial"/>
                <w:sz w:val="20"/>
              </w:rPr>
              <w:t>4,000</w:t>
            </w:r>
          </w:p>
        </w:tc>
      </w:tr>
      <w:tr>
        <w:tc>
          <w:tcPr>
            <w:tcW w:type="dxa" w:w="3135"/>
          </w:tcPr>
          <w:p>
            <w:pPr>
              <w:spacing w:after="20" w:before="20"/>
            </w:pPr>
            <w:r/>
            <w:r>
              <w:rPr>
                <w:rFonts w:ascii="Arial" w:hAnsi="Arial"/>
                <w:sz w:val="20"/>
              </w:rPr>
              <w:t>[D] Other direct costs</w:t>
            </w:r>
          </w:p>
        </w:tc>
        <w:tc>
          <w:tcPr>
            <w:tcW w:type="dxa" w:w="3135"/>
          </w:tcPr>
          <w:p>
            <w:pPr>
              <w:spacing w:after="20" w:before="20"/>
            </w:pPr>
            <w:r/>
            <w:r>
              <w:rPr>
                <w:rFonts w:ascii="Arial" w:hAnsi="Arial"/>
                <w:sz w:val="20"/>
              </w:rPr>
              <w:t>Cloud hosting (K8s dev/staging), testing tools, GDPR assessment</w:t>
            </w:r>
          </w:p>
        </w:tc>
        <w:tc>
          <w:tcPr>
            <w:tcW w:type="dxa" w:w="3135"/>
          </w:tcPr>
          <w:p>
            <w:pPr>
              <w:spacing w:after="20" w:before="20"/>
            </w:pPr>
            <w:r/>
            <w:r>
              <w:rPr>
                <w:rFonts w:ascii="Arial" w:hAnsi="Arial"/>
                <w:sz w:val="20"/>
              </w:rPr>
              <w:t>4,000</w:t>
            </w:r>
          </w:p>
        </w:tc>
      </w:tr>
      <w:tr>
        <w:tc>
          <w:tcPr>
            <w:tcW w:type="dxa" w:w="3135"/>
          </w:tcPr>
          <w:p>
            <w:pPr>
              <w:spacing w:after="20" w:before="20"/>
            </w:pPr>
            <w:r/>
            <w:r>
              <w:rPr>
                <w:rFonts w:ascii="Arial" w:hAnsi="Arial"/>
                <w:sz w:val="20"/>
              </w:rPr>
              <w:t>[E] Subcontracting</w:t>
            </w:r>
          </w:p>
        </w:tc>
        <w:tc>
          <w:tcPr>
            <w:tcW w:type="dxa" w:w="3135"/>
          </w:tcPr>
          <w:p>
            <w:pPr>
              <w:spacing w:after="20" w:before="20"/>
            </w:pPr>
            <w:r/>
            <w:r>
              <w:rPr>
                <w:rFonts w:ascii="Arial" w:hAnsi="Arial"/>
                <w:sz w:val="20"/>
              </w:rPr>
              <w:t>—</w:t>
            </w:r>
          </w:p>
        </w:tc>
        <w:tc>
          <w:tcPr>
            <w:tcW w:type="dxa" w:w="3135"/>
          </w:tcPr>
          <w:p>
            <w:pPr>
              <w:spacing w:after="20" w:before="20"/>
            </w:pPr>
            <w:r/>
            <w:r>
              <w:rPr>
                <w:rFonts w:ascii="Arial" w:hAnsi="Arial"/>
                <w:sz w:val="20"/>
              </w:rPr>
              <w:t>0</w:t>
            </w:r>
          </w:p>
        </w:tc>
      </w:tr>
      <w:tr>
        <w:tc>
          <w:tcPr>
            <w:tcW w:type="dxa" w:w="3135"/>
          </w:tcPr>
          <w:p>
            <w:pPr>
              <w:spacing w:after="20" w:before="20"/>
            </w:pPr>
            <w:r/>
            <w:r>
              <w:rPr>
                <w:rFonts w:ascii="Arial" w:hAnsi="Arial"/>
                <w:sz w:val="20"/>
              </w:rPr>
              <w:t>Direct total (A+B+C+D+E)</w:t>
            </w:r>
          </w:p>
        </w:tc>
        <w:tc>
          <w:tcPr>
            <w:tcW w:type="dxa" w:w="3135"/>
          </w:tcPr>
          <w:p>
            <w:pPr>
              <w:spacing w:after="20" w:before="20"/>
            </w:pPr>
            <w:r/>
            <w:r>
              <w:rPr>
                <w:rFonts w:ascii="Arial" w:hAnsi="Arial"/>
                <w:sz w:val="20"/>
              </w:rPr>
            </w:r>
          </w:p>
        </w:tc>
        <w:tc>
          <w:tcPr>
            <w:tcW w:type="dxa" w:w="3135"/>
          </w:tcPr>
          <w:p>
            <w:pPr>
              <w:spacing w:after="20" w:before="20"/>
            </w:pPr>
            <w:r/>
            <w:r>
              <w:rPr>
                <w:rFonts w:ascii="Arial" w:hAnsi="Arial"/>
                <w:sz w:val="20"/>
              </w:rPr>
              <w:t>104,000</w:t>
            </w:r>
          </w:p>
        </w:tc>
      </w:tr>
      <w:tr>
        <w:tc>
          <w:tcPr>
            <w:tcW w:type="dxa" w:w="3135"/>
          </w:tcPr>
          <w:p>
            <w:pPr>
              <w:spacing w:after="20" w:before="20"/>
            </w:pPr>
            <w:r/>
            <w:r>
              <w:rPr>
                <w:rFonts w:ascii="Arial" w:hAnsi="Arial"/>
                <w:sz w:val="20"/>
              </w:rPr>
              <w:t>[F] Indirect costs: 25% × (A+B+C+D)</w:t>
            </w:r>
          </w:p>
        </w:tc>
        <w:tc>
          <w:tcPr>
            <w:tcW w:type="dxa" w:w="3135"/>
          </w:tcPr>
          <w:p>
            <w:pPr>
              <w:spacing w:after="20" w:before="20"/>
            </w:pPr>
            <w:r/>
            <w:r>
              <w:rPr>
                <w:rFonts w:ascii="Arial" w:hAnsi="Arial"/>
                <w:sz w:val="20"/>
              </w:rPr>
              <w:t>25% × €104,000</w:t>
            </w:r>
          </w:p>
        </w:tc>
        <w:tc>
          <w:tcPr>
            <w:tcW w:type="dxa" w:w="3135"/>
          </w:tcPr>
          <w:p>
            <w:pPr>
              <w:spacing w:after="20" w:before="20"/>
            </w:pPr>
            <w:r/>
            <w:r>
              <w:rPr>
                <w:rFonts w:ascii="Arial" w:hAnsi="Arial"/>
                <w:sz w:val="20"/>
              </w:rPr>
              <w:t>26,000</w:t>
            </w:r>
          </w:p>
        </w:tc>
      </w:tr>
      <w:tr>
        <w:tc>
          <w:tcPr>
            <w:tcW w:type="dxa" w:w="3135"/>
          </w:tcPr>
          <w:p>
            <w:pPr>
              <w:spacing w:after="20" w:before="20"/>
            </w:pPr>
            <w:r/>
            <w:r>
              <w:rPr>
                <w:rFonts w:ascii="Arial" w:hAnsi="Arial"/>
                <w:sz w:val="20"/>
              </w:rPr>
            </w:r>
            <w:r>
              <w:rPr>
                <w:rFonts w:ascii="Arial" w:hAnsi="Arial"/>
                <w:b/>
                <w:sz w:val="20"/>
              </w:rPr>
              <w:t>ALD TOTAL</w:t>
            </w:r>
            <w:r>
              <w:rPr>
                <w:rFonts w:ascii="Arial" w:hAnsi="Arial"/>
                <w:sz w:val="20"/>
              </w:rPr>
            </w:r>
          </w:p>
        </w:tc>
        <w:tc>
          <w:tcPr>
            <w:tcW w:type="dxa" w:w="3135"/>
          </w:tcPr>
          <w:p>
            <w:pPr>
              <w:spacing w:after="20" w:before="20"/>
            </w:pPr>
            <w:r/>
            <w:r>
              <w:rPr>
                <w:rFonts w:ascii="Arial" w:hAnsi="Arial"/>
                <w:sz w:val="20"/>
              </w:rPr>
            </w:r>
          </w:p>
        </w:tc>
        <w:tc>
          <w:tcPr>
            <w:tcW w:type="dxa" w:w="3135"/>
          </w:tcPr>
          <w:p>
            <w:pPr>
              <w:spacing w:after="20" w:before="20"/>
            </w:pPr>
            <w:r/>
            <w:r>
              <w:rPr>
                <w:rFonts w:ascii="Arial" w:hAnsi="Arial"/>
                <w:sz w:val="20"/>
              </w:rPr>
            </w:r>
            <w:r>
              <w:rPr>
                <w:rFonts w:ascii="Arial" w:hAnsi="Arial"/>
                <w:b/>
                <w:sz w:val="20"/>
              </w:rPr>
              <w:t>130,000</w:t>
            </w:r>
            <w:r>
              <w:rPr>
                <w:rFonts w:ascii="Arial" w:hAnsi="Arial"/>
                <w:sz w:val="20"/>
              </w:rPr>
            </w:r>
          </w:p>
        </w:tc>
      </w:tr>
    </w:tbl>
    <w:p/>
    <w:p>
      <w:r>
        <w:rPr>
          <w:rFonts w:ascii="Arial" w:hAnsi="Arial"/>
          <w:b/>
          <w:sz w:val="20"/>
        </w:rPr>
        <w:t>ZNU Budget (EUR 70,000)</w:t>
      </w:r>
    </w:p>
    <w:tbl>
      <w:tblPr>
        <w:tblStyle w:val="TableGrid"/>
        <w:tblW w:type="auto" w:w="0"/>
        <w:jc w:val="center"/>
        <w:tblLook w:firstColumn="1" w:firstRow="1" w:lastColumn="0" w:lastRow="0" w:noHBand="0" w:noVBand="1" w:val="04A0"/>
      </w:tblPr>
      <w:tblGrid>
        <w:gridCol w:w="3135"/>
        <w:gridCol w:w="3135"/>
        <w:gridCol w:w="3135"/>
      </w:tblGrid>
      <w:tr>
        <w:tc>
          <w:tcPr>
            <w:tcW w:type="dxa" w:w="3135"/>
          </w:tcPr>
          <w:p>
            <w:pPr>
              <w:spacing w:after="20" w:before="20"/>
            </w:pPr>
            <w:r>
              <w:rPr>
                <w:b/>
              </w:rPr>
            </w:r>
            <w:r>
              <w:rPr>
                <w:rFonts w:ascii="Arial" w:hAnsi="Arial"/>
                <w:b/>
                <w:sz w:val="20"/>
              </w:rPr>
              <w:t>Budget Item</w:t>
            </w:r>
          </w:p>
        </w:tc>
        <w:tc>
          <w:tcPr>
            <w:tcW w:type="dxa" w:w="3135"/>
          </w:tcPr>
          <w:p>
            <w:pPr>
              <w:spacing w:after="20" w:before="20"/>
            </w:pPr>
            <w:r>
              <w:rPr>
                <w:b/>
              </w:rPr>
            </w:r>
            <w:r>
              <w:rPr>
                <w:rFonts w:ascii="Arial" w:hAnsi="Arial"/>
                <w:b/>
                <w:sz w:val="20"/>
              </w:rPr>
              <w:t>Calculation</w:t>
            </w:r>
          </w:p>
        </w:tc>
        <w:tc>
          <w:tcPr>
            <w:tcW w:type="dxa" w:w="3135"/>
          </w:tcPr>
          <w:p>
            <w:pPr>
              <w:spacing w:after="20" w:before="20"/>
            </w:pPr>
            <w:r>
              <w:rPr>
                <w:b/>
              </w:rPr>
            </w:r>
            <w:r>
              <w:rPr>
                <w:rFonts w:ascii="Arial" w:hAnsi="Arial"/>
                <w:b/>
                <w:sz w:val="20"/>
              </w:rPr>
              <w:t>Amount (EUR)</w:t>
            </w:r>
          </w:p>
        </w:tc>
      </w:tr>
      <w:tr>
        <w:tc>
          <w:tcPr>
            <w:tcW w:type="dxa" w:w="3135"/>
          </w:tcPr>
          <w:p>
            <w:pPr>
              <w:spacing w:after="20" w:before="20"/>
            </w:pPr>
            <w:r/>
            <w:r>
              <w:rPr>
                <w:rFonts w:ascii="Arial" w:hAnsi="Arial"/>
                <w:sz w:val="20"/>
              </w:rPr>
              <w:t>[A] Direct personnel costs</w:t>
            </w:r>
          </w:p>
        </w:tc>
        <w:tc>
          <w:tcPr>
            <w:tcW w:type="dxa" w:w="3135"/>
          </w:tcPr>
          <w:p>
            <w:pPr>
              <w:spacing w:after="20" w:before="20"/>
            </w:pPr>
            <w:r/>
            <w:r>
              <w:rPr>
                <w:rFonts w:ascii="Arial" w:hAnsi="Arial"/>
                <w:sz w:val="20"/>
              </w:rPr>
              <w:t>H. Shylo 3 PM × €4,800 + O. Petrov 4 PM × €4,600 + A. Yurchenko 3 PM × €4,000</w:t>
            </w:r>
          </w:p>
        </w:tc>
        <w:tc>
          <w:tcPr>
            <w:tcW w:type="dxa" w:w="3135"/>
          </w:tcPr>
          <w:p>
            <w:pPr>
              <w:spacing w:after="20" w:before="20"/>
            </w:pPr>
            <w:r/>
            <w:r>
              <w:rPr>
                <w:rFonts w:ascii="Arial" w:hAnsi="Arial"/>
                <w:sz w:val="20"/>
              </w:rPr>
              <w:t>44,800</w:t>
            </w:r>
          </w:p>
        </w:tc>
      </w:tr>
      <w:tr>
        <w:tc>
          <w:tcPr>
            <w:tcW w:type="dxa" w:w="3135"/>
          </w:tcPr>
          <w:p>
            <w:pPr>
              <w:spacing w:after="20" w:before="20"/>
            </w:pPr>
            <w:r/>
            <w:r>
              <w:rPr>
                <w:rFonts w:ascii="Arial" w:hAnsi="Arial"/>
                <w:sz w:val="20"/>
              </w:rPr>
              <w:t>[B] Travel costs</w:t>
            </w:r>
          </w:p>
        </w:tc>
        <w:tc>
          <w:tcPr>
            <w:tcW w:type="dxa" w:w="3135"/>
          </w:tcPr>
          <w:p>
            <w:pPr>
              <w:spacing w:after="20" w:before="20"/>
            </w:pPr>
            <w:r/>
            <w:r>
              <w:rPr>
                <w:rFonts w:ascii="Arial" w:hAnsi="Arial"/>
                <w:sz w:val="20"/>
              </w:rPr>
              <w:t>2 Valencia trips (1 pers × 7 days) + 1 conference</w:t>
            </w:r>
          </w:p>
        </w:tc>
        <w:tc>
          <w:tcPr>
            <w:tcW w:type="dxa" w:w="3135"/>
          </w:tcPr>
          <w:p>
            <w:pPr>
              <w:spacing w:after="20" w:before="20"/>
            </w:pPr>
            <w:r/>
            <w:r>
              <w:rPr>
                <w:rFonts w:ascii="Arial" w:hAnsi="Arial"/>
                <w:sz w:val="20"/>
              </w:rPr>
              <w:t>4,000</w:t>
            </w:r>
          </w:p>
        </w:tc>
      </w:tr>
      <w:tr>
        <w:tc>
          <w:tcPr>
            <w:tcW w:type="dxa" w:w="3135"/>
          </w:tcPr>
          <w:p>
            <w:pPr>
              <w:spacing w:after="20" w:before="20"/>
            </w:pPr>
            <w:r/>
            <w:r>
              <w:rPr>
                <w:rFonts w:ascii="Arial" w:hAnsi="Arial"/>
                <w:sz w:val="20"/>
              </w:rPr>
              <w:t>[C] Equipment (depreciation)</w:t>
            </w:r>
          </w:p>
        </w:tc>
        <w:tc>
          <w:tcPr>
            <w:tcW w:type="dxa" w:w="3135"/>
          </w:tcPr>
          <w:p>
            <w:pPr>
              <w:spacing w:after="20" w:before="20"/>
            </w:pPr>
            <w:r/>
            <w:r>
              <w:rPr>
                <w:rFonts w:ascii="Arial" w:hAnsi="Arial"/>
                <w:sz w:val="20"/>
              </w:rPr>
              <w:t>GPU cloud rental (model training) + edge inference device</w:t>
            </w:r>
          </w:p>
        </w:tc>
        <w:tc>
          <w:tcPr>
            <w:tcW w:type="dxa" w:w="3135"/>
          </w:tcPr>
          <w:p>
            <w:pPr>
              <w:spacing w:after="20" w:before="20"/>
            </w:pPr>
            <w:r/>
            <w:r>
              <w:rPr>
                <w:rFonts w:ascii="Arial" w:hAnsi="Arial"/>
                <w:sz w:val="20"/>
              </w:rPr>
              <w:t>4,000</w:t>
            </w:r>
          </w:p>
        </w:tc>
      </w:tr>
      <w:tr>
        <w:tc>
          <w:tcPr>
            <w:tcW w:type="dxa" w:w="3135"/>
          </w:tcPr>
          <w:p>
            <w:pPr>
              <w:spacing w:after="20" w:before="20"/>
            </w:pPr>
            <w:r/>
            <w:r>
              <w:rPr>
                <w:rFonts w:ascii="Arial" w:hAnsi="Arial"/>
                <w:sz w:val="20"/>
              </w:rPr>
              <w:t>[D] Other direct costs</w:t>
            </w:r>
          </w:p>
        </w:tc>
        <w:tc>
          <w:tcPr>
            <w:tcW w:type="dxa" w:w="3135"/>
          </w:tcPr>
          <w:p>
            <w:pPr>
              <w:spacing w:after="20" w:before="20"/>
            </w:pPr>
            <w:r/>
            <w:r>
              <w:rPr>
                <w:rFonts w:ascii="Arial" w:hAnsi="Arial"/>
                <w:sz w:val="20"/>
              </w:rPr>
              <w:t>ASHRAE dataset license, 2 open-access publication fees</w:t>
            </w:r>
          </w:p>
        </w:tc>
        <w:tc>
          <w:tcPr>
            <w:tcW w:type="dxa" w:w="3135"/>
          </w:tcPr>
          <w:p>
            <w:pPr>
              <w:spacing w:after="20" w:before="20"/>
            </w:pPr>
            <w:r/>
            <w:r>
              <w:rPr>
                <w:rFonts w:ascii="Arial" w:hAnsi="Arial"/>
                <w:sz w:val="20"/>
              </w:rPr>
              <w:t>3,200</w:t>
            </w:r>
          </w:p>
        </w:tc>
      </w:tr>
      <w:tr>
        <w:tc>
          <w:tcPr>
            <w:tcW w:type="dxa" w:w="3135"/>
          </w:tcPr>
          <w:p>
            <w:pPr>
              <w:spacing w:after="20" w:before="20"/>
            </w:pPr>
            <w:r/>
            <w:r>
              <w:rPr>
                <w:rFonts w:ascii="Arial" w:hAnsi="Arial"/>
                <w:sz w:val="20"/>
              </w:rPr>
              <w:t>[E] Subcontracting</w:t>
            </w:r>
          </w:p>
        </w:tc>
        <w:tc>
          <w:tcPr>
            <w:tcW w:type="dxa" w:w="3135"/>
          </w:tcPr>
          <w:p>
            <w:pPr>
              <w:spacing w:after="20" w:before="20"/>
            </w:pPr>
            <w:r/>
            <w:r>
              <w:rPr>
                <w:rFonts w:ascii="Arial" w:hAnsi="Arial"/>
                <w:sz w:val="20"/>
              </w:rPr>
              <w:t>—</w:t>
            </w:r>
          </w:p>
        </w:tc>
        <w:tc>
          <w:tcPr>
            <w:tcW w:type="dxa" w:w="3135"/>
          </w:tcPr>
          <w:p>
            <w:pPr>
              <w:spacing w:after="20" w:before="20"/>
            </w:pPr>
            <w:r/>
            <w:r>
              <w:rPr>
                <w:rFonts w:ascii="Arial" w:hAnsi="Arial"/>
                <w:sz w:val="20"/>
              </w:rPr>
              <w:t>0</w:t>
            </w:r>
          </w:p>
        </w:tc>
      </w:tr>
      <w:tr>
        <w:tc>
          <w:tcPr>
            <w:tcW w:type="dxa" w:w="3135"/>
          </w:tcPr>
          <w:p>
            <w:pPr>
              <w:spacing w:after="20" w:before="20"/>
            </w:pPr>
            <w:r/>
            <w:r>
              <w:rPr>
                <w:rFonts w:ascii="Arial" w:hAnsi="Arial"/>
                <w:sz w:val="20"/>
              </w:rPr>
              <w:t>Direct total (A+B+C+D+E)</w:t>
            </w:r>
          </w:p>
        </w:tc>
        <w:tc>
          <w:tcPr>
            <w:tcW w:type="dxa" w:w="3135"/>
          </w:tcPr>
          <w:p>
            <w:pPr>
              <w:spacing w:after="20" w:before="20"/>
            </w:pPr>
            <w:r/>
            <w:r>
              <w:rPr>
                <w:rFonts w:ascii="Arial" w:hAnsi="Arial"/>
                <w:sz w:val="20"/>
              </w:rPr>
            </w:r>
          </w:p>
        </w:tc>
        <w:tc>
          <w:tcPr>
            <w:tcW w:type="dxa" w:w="3135"/>
          </w:tcPr>
          <w:p>
            <w:pPr>
              <w:spacing w:after="20" w:before="20"/>
            </w:pPr>
            <w:r/>
            <w:r>
              <w:rPr>
                <w:rFonts w:ascii="Arial" w:hAnsi="Arial"/>
                <w:sz w:val="20"/>
              </w:rPr>
              <w:t>56,000</w:t>
            </w:r>
          </w:p>
        </w:tc>
      </w:tr>
      <w:tr>
        <w:tc>
          <w:tcPr>
            <w:tcW w:type="dxa" w:w="3135"/>
          </w:tcPr>
          <w:p>
            <w:pPr>
              <w:spacing w:after="20" w:before="20"/>
            </w:pPr>
            <w:r/>
            <w:r>
              <w:rPr>
                <w:rFonts w:ascii="Arial" w:hAnsi="Arial"/>
                <w:sz w:val="20"/>
              </w:rPr>
              <w:t>[F] Indirect costs: 25% × (A+B+C+D)</w:t>
            </w:r>
          </w:p>
        </w:tc>
        <w:tc>
          <w:tcPr>
            <w:tcW w:type="dxa" w:w="3135"/>
          </w:tcPr>
          <w:p>
            <w:pPr>
              <w:spacing w:after="20" w:before="20"/>
            </w:pPr>
            <w:r/>
            <w:r>
              <w:rPr>
                <w:rFonts w:ascii="Arial" w:hAnsi="Arial"/>
                <w:sz w:val="20"/>
              </w:rPr>
              <w:t>25% × €56,000</w:t>
            </w:r>
          </w:p>
        </w:tc>
        <w:tc>
          <w:tcPr>
            <w:tcW w:type="dxa" w:w="3135"/>
          </w:tcPr>
          <w:p>
            <w:pPr>
              <w:spacing w:after="20" w:before="20"/>
            </w:pPr>
            <w:r/>
            <w:r>
              <w:rPr>
                <w:rFonts w:ascii="Arial" w:hAnsi="Arial"/>
                <w:sz w:val="20"/>
              </w:rPr>
              <w:t>14,000</w:t>
            </w:r>
          </w:p>
        </w:tc>
      </w:tr>
      <w:tr>
        <w:tc>
          <w:tcPr>
            <w:tcW w:type="dxa" w:w="3135"/>
          </w:tcPr>
          <w:p>
            <w:pPr>
              <w:spacing w:after="20" w:before="20"/>
            </w:pPr>
            <w:r/>
            <w:r>
              <w:rPr>
                <w:rFonts w:ascii="Arial" w:hAnsi="Arial"/>
                <w:sz w:val="20"/>
              </w:rPr>
            </w:r>
            <w:r>
              <w:rPr>
                <w:rFonts w:ascii="Arial" w:hAnsi="Arial"/>
                <w:b/>
                <w:sz w:val="20"/>
              </w:rPr>
              <w:t>ZNU TOTAL</w:t>
            </w:r>
            <w:r>
              <w:rPr>
                <w:rFonts w:ascii="Arial" w:hAnsi="Arial"/>
                <w:sz w:val="20"/>
              </w:rPr>
            </w:r>
          </w:p>
        </w:tc>
        <w:tc>
          <w:tcPr>
            <w:tcW w:type="dxa" w:w="3135"/>
          </w:tcPr>
          <w:p>
            <w:pPr>
              <w:spacing w:after="20" w:before="20"/>
            </w:pPr>
            <w:r/>
            <w:r>
              <w:rPr>
                <w:rFonts w:ascii="Arial" w:hAnsi="Arial"/>
                <w:sz w:val="20"/>
              </w:rPr>
            </w:r>
          </w:p>
        </w:tc>
        <w:tc>
          <w:tcPr>
            <w:tcW w:type="dxa" w:w="3135"/>
          </w:tcPr>
          <w:p>
            <w:pPr>
              <w:spacing w:after="20" w:before="20"/>
            </w:pPr>
            <w:r/>
            <w:r>
              <w:rPr>
                <w:rFonts w:ascii="Arial" w:hAnsi="Arial"/>
                <w:sz w:val="20"/>
              </w:rPr>
            </w:r>
            <w:r>
              <w:rPr>
                <w:rFonts w:ascii="Arial" w:hAnsi="Arial"/>
                <w:b/>
                <w:sz w:val="20"/>
              </w:rPr>
              <w:t>70,000</w:t>
            </w:r>
            <w:r>
              <w:rPr>
                <w:rFonts w:ascii="Arial" w:hAnsi="Arial"/>
                <w:sz w:val="20"/>
              </w:rPr>
            </w:r>
          </w:p>
        </w:tc>
      </w:tr>
    </w:tbl>
    <w:p/>
    <w:p>
      <w:r>
        <w:rPr>
          <w:rFonts w:ascii="Arial" w:hAnsi="Arial"/>
          <w:b/>
          <w:sz w:val="20"/>
        </w:rPr>
        <w:t>Consolidated Budget</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Pr>
          <w:p>
            <w:pPr>
              <w:spacing w:after="20" w:before="20"/>
            </w:pPr>
            <w:r>
              <w:rPr>
                <w:b/>
              </w:rPr>
            </w:r>
            <w:r>
              <w:rPr>
                <w:rFonts w:ascii="Arial" w:hAnsi="Arial"/>
                <w:b/>
                <w:sz w:val="20"/>
              </w:rPr>
              <w:t>Item</w:t>
            </w:r>
          </w:p>
        </w:tc>
        <w:tc>
          <w:tcPr>
            <w:tcW w:type="dxa" w:w="2351"/>
          </w:tcPr>
          <w:p>
            <w:pPr>
              <w:spacing w:after="20" w:before="20"/>
            </w:pPr>
            <w:r>
              <w:rPr>
                <w:b/>
              </w:rPr>
            </w:r>
            <w:r>
              <w:rPr>
                <w:rFonts w:ascii="Arial" w:hAnsi="Arial"/>
                <w:b/>
                <w:sz w:val="20"/>
              </w:rPr>
              <w:t>ALD (EUR)</w:t>
            </w:r>
          </w:p>
        </w:tc>
        <w:tc>
          <w:tcPr>
            <w:tcW w:type="dxa" w:w="2351"/>
          </w:tcPr>
          <w:p>
            <w:pPr>
              <w:spacing w:after="20" w:before="20"/>
            </w:pPr>
            <w:r>
              <w:rPr>
                <w:b/>
              </w:rPr>
            </w:r>
            <w:r>
              <w:rPr>
                <w:rFonts w:ascii="Arial" w:hAnsi="Arial"/>
                <w:b/>
                <w:sz w:val="20"/>
              </w:rPr>
              <w:t>ZNU (EUR)</w:t>
            </w:r>
          </w:p>
        </w:tc>
        <w:tc>
          <w:tcPr>
            <w:tcW w:type="dxa" w:w="2351"/>
          </w:tcPr>
          <w:p>
            <w:pPr>
              <w:spacing w:after="20" w:before="20"/>
            </w:pPr>
            <w:r>
              <w:rPr>
                <w:b/>
              </w:rPr>
            </w:r>
            <w:r>
              <w:rPr>
                <w:rFonts w:ascii="Arial" w:hAnsi="Arial"/>
                <w:b/>
                <w:sz w:val="20"/>
              </w:rPr>
              <w:t>Total (EUR)</w:t>
            </w:r>
          </w:p>
        </w:tc>
      </w:tr>
      <w:tr>
        <w:tc>
          <w:tcPr>
            <w:tcW w:type="dxa" w:w="2351"/>
          </w:tcPr>
          <w:p>
            <w:pPr>
              <w:spacing w:after="20" w:before="20"/>
            </w:pPr>
            <w:r/>
            <w:r>
              <w:rPr>
                <w:rFonts w:ascii="Arial" w:hAnsi="Arial"/>
                <w:sz w:val="20"/>
              </w:rPr>
              <w:t>[A] Personnel</w:t>
            </w:r>
          </w:p>
        </w:tc>
        <w:tc>
          <w:tcPr>
            <w:tcW w:type="dxa" w:w="2351"/>
          </w:tcPr>
          <w:p>
            <w:pPr>
              <w:spacing w:after="20" w:before="20"/>
            </w:pPr>
            <w:r/>
            <w:r>
              <w:rPr>
                <w:rFonts w:ascii="Arial" w:hAnsi="Arial"/>
                <w:sz w:val="20"/>
              </w:rPr>
              <w:t>88,000</w:t>
            </w:r>
          </w:p>
        </w:tc>
        <w:tc>
          <w:tcPr>
            <w:tcW w:type="dxa" w:w="2351"/>
          </w:tcPr>
          <w:p>
            <w:pPr>
              <w:spacing w:after="20" w:before="20"/>
            </w:pPr>
            <w:r/>
            <w:r>
              <w:rPr>
                <w:rFonts w:ascii="Arial" w:hAnsi="Arial"/>
                <w:sz w:val="20"/>
              </w:rPr>
              <w:t>44,800</w:t>
            </w:r>
          </w:p>
        </w:tc>
        <w:tc>
          <w:tcPr>
            <w:tcW w:type="dxa" w:w="2351"/>
          </w:tcPr>
          <w:p>
            <w:pPr>
              <w:spacing w:after="20" w:before="20"/>
            </w:pPr>
            <w:r/>
            <w:r>
              <w:rPr>
                <w:rFonts w:ascii="Arial" w:hAnsi="Arial"/>
                <w:sz w:val="20"/>
              </w:rPr>
              <w:t>132,800</w:t>
            </w:r>
          </w:p>
        </w:tc>
      </w:tr>
      <w:tr>
        <w:tc>
          <w:tcPr>
            <w:tcW w:type="dxa" w:w="2351"/>
          </w:tcPr>
          <w:p>
            <w:pPr>
              <w:spacing w:after="20" w:before="20"/>
            </w:pPr>
            <w:r/>
            <w:r>
              <w:rPr>
                <w:rFonts w:ascii="Arial" w:hAnsi="Arial"/>
                <w:sz w:val="20"/>
              </w:rPr>
              <w:t>[B] Travel</w:t>
            </w:r>
          </w:p>
        </w:tc>
        <w:tc>
          <w:tcPr>
            <w:tcW w:type="dxa" w:w="2351"/>
          </w:tcPr>
          <w:p>
            <w:pPr>
              <w:spacing w:after="20" w:before="20"/>
            </w:pPr>
            <w:r/>
            <w:r>
              <w:rPr>
                <w:rFonts w:ascii="Arial" w:hAnsi="Arial"/>
                <w:sz w:val="20"/>
              </w:rPr>
              <w:t>8,000</w:t>
            </w:r>
          </w:p>
        </w:tc>
        <w:tc>
          <w:tcPr>
            <w:tcW w:type="dxa" w:w="2351"/>
          </w:tcPr>
          <w:p>
            <w:pPr>
              <w:spacing w:after="20" w:before="20"/>
            </w:pPr>
            <w:r/>
            <w:r>
              <w:rPr>
                <w:rFonts w:ascii="Arial" w:hAnsi="Arial"/>
                <w:sz w:val="20"/>
              </w:rPr>
              <w:t>4,000</w:t>
            </w:r>
          </w:p>
        </w:tc>
        <w:tc>
          <w:tcPr>
            <w:tcW w:type="dxa" w:w="2351"/>
          </w:tcPr>
          <w:p>
            <w:pPr>
              <w:spacing w:after="20" w:before="20"/>
            </w:pPr>
            <w:r/>
            <w:r>
              <w:rPr>
                <w:rFonts w:ascii="Arial" w:hAnsi="Arial"/>
                <w:sz w:val="20"/>
              </w:rPr>
              <w:t>12,000</w:t>
            </w:r>
          </w:p>
        </w:tc>
      </w:tr>
      <w:tr>
        <w:tc>
          <w:tcPr>
            <w:tcW w:type="dxa" w:w="2351"/>
          </w:tcPr>
          <w:p>
            <w:pPr>
              <w:spacing w:after="20" w:before="20"/>
            </w:pPr>
            <w:r/>
            <w:r>
              <w:rPr>
                <w:rFonts w:ascii="Arial" w:hAnsi="Arial"/>
                <w:sz w:val="20"/>
              </w:rPr>
              <w:t>[C] Equipment</w:t>
            </w:r>
          </w:p>
        </w:tc>
        <w:tc>
          <w:tcPr>
            <w:tcW w:type="dxa" w:w="2351"/>
          </w:tcPr>
          <w:p>
            <w:pPr>
              <w:spacing w:after="20" w:before="20"/>
            </w:pPr>
            <w:r/>
            <w:r>
              <w:rPr>
                <w:rFonts w:ascii="Arial" w:hAnsi="Arial"/>
                <w:sz w:val="20"/>
              </w:rPr>
              <w:t>4,000</w:t>
            </w:r>
          </w:p>
        </w:tc>
        <w:tc>
          <w:tcPr>
            <w:tcW w:type="dxa" w:w="2351"/>
          </w:tcPr>
          <w:p>
            <w:pPr>
              <w:spacing w:after="20" w:before="20"/>
            </w:pPr>
            <w:r/>
            <w:r>
              <w:rPr>
                <w:rFonts w:ascii="Arial" w:hAnsi="Arial"/>
                <w:sz w:val="20"/>
              </w:rPr>
              <w:t>4,000</w:t>
            </w:r>
          </w:p>
        </w:tc>
        <w:tc>
          <w:tcPr>
            <w:tcW w:type="dxa" w:w="2351"/>
          </w:tcPr>
          <w:p>
            <w:pPr>
              <w:spacing w:after="20" w:before="20"/>
            </w:pPr>
            <w:r/>
            <w:r>
              <w:rPr>
                <w:rFonts w:ascii="Arial" w:hAnsi="Arial"/>
                <w:sz w:val="20"/>
              </w:rPr>
              <w:t>8,000</w:t>
            </w:r>
          </w:p>
        </w:tc>
      </w:tr>
      <w:tr>
        <w:tc>
          <w:tcPr>
            <w:tcW w:type="dxa" w:w="2351"/>
          </w:tcPr>
          <w:p>
            <w:pPr>
              <w:spacing w:after="20" w:before="20"/>
            </w:pPr>
            <w:r/>
            <w:r>
              <w:rPr>
                <w:rFonts w:ascii="Arial" w:hAnsi="Arial"/>
                <w:sz w:val="20"/>
              </w:rPr>
              <w:t>[D] Other direct costs</w:t>
            </w:r>
          </w:p>
        </w:tc>
        <w:tc>
          <w:tcPr>
            <w:tcW w:type="dxa" w:w="2351"/>
          </w:tcPr>
          <w:p>
            <w:pPr>
              <w:spacing w:after="20" w:before="20"/>
            </w:pPr>
            <w:r/>
            <w:r>
              <w:rPr>
                <w:rFonts w:ascii="Arial" w:hAnsi="Arial"/>
                <w:sz w:val="20"/>
              </w:rPr>
              <w:t>4,000</w:t>
            </w:r>
          </w:p>
        </w:tc>
        <w:tc>
          <w:tcPr>
            <w:tcW w:type="dxa" w:w="2351"/>
          </w:tcPr>
          <w:p>
            <w:pPr>
              <w:spacing w:after="20" w:before="20"/>
            </w:pPr>
            <w:r/>
            <w:r>
              <w:rPr>
                <w:rFonts w:ascii="Arial" w:hAnsi="Arial"/>
                <w:sz w:val="20"/>
              </w:rPr>
              <w:t>3,200</w:t>
            </w:r>
          </w:p>
        </w:tc>
        <w:tc>
          <w:tcPr>
            <w:tcW w:type="dxa" w:w="2351"/>
          </w:tcPr>
          <w:p>
            <w:pPr>
              <w:spacing w:after="20" w:before="20"/>
            </w:pPr>
            <w:r/>
            <w:r>
              <w:rPr>
                <w:rFonts w:ascii="Arial" w:hAnsi="Arial"/>
                <w:sz w:val="20"/>
              </w:rPr>
              <w:t>7,200</w:t>
            </w:r>
          </w:p>
        </w:tc>
      </w:tr>
      <w:tr>
        <w:tc>
          <w:tcPr>
            <w:tcW w:type="dxa" w:w="2351"/>
          </w:tcPr>
          <w:p>
            <w:pPr>
              <w:spacing w:after="20" w:before="20"/>
            </w:pPr>
            <w:r/>
            <w:r>
              <w:rPr>
                <w:rFonts w:ascii="Arial" w:hAnsi="Arial"/>
                <w:sz w:val="20"/>
              </w:rPr>
              <w:t>[E] Subcontracting</w:t>
            </w:r>
          </w:p>
        </w:tc>
        <w:tc>
          <w:tcPr>
            <w:tcW w:type="dxa" w:w="2351"/>
          </w:tcPr>
          <w:p>
            <w:pPr>
              <w:spacing w:after="20" w:before="20"/>
            </w:pPr>
            <w:r/>
            <w:r>
              <w:rPr>
                <w:rFonts w:ascii="Arial" w:hAnsi="Arial"/>
                <w:sz w:val="20"/>
              </w:rPr>
              <w:t>0</w:t>
            </w:r>
          </w:p>
        </w:tc>
        <w:tc>
          <w:tcPr>
            <w:tcW w:type="dxa" w:w="2351"/>
          </w:tcPr>
          <w:p>
            <w:pPr>
              <w:spacing w:after="20" w:before="20"/>
            </w:pPr>
            <w:r/>
            <w:r>
              <w:rPr>
                <w:rFonts w:ascii="Arial" w:hAnsi="Arial"/>
                <w:sz w:val="20"/>
              </w:rPr>
              <w:t>0</w:t>
            </w:r>
          </w:p>
        </w:tc>
        <w:tc>
          <w:tcPr>
            <w:tcW w:type="dxa" w:w="2351"/>
          </w:tcPr>
          <w:p>
            <w:pPr>
              <w:spacing w:after="20" w:before="20"/>
            </w:pPr>
            <w:r/>
            <w:r>
              <w:rPr>
                <w:rFonts w:ascii="Arial" w:hAnsi="Arial"/>
                <w:sz w:val="20"/>
              </w:rPr>
              <w:t>0</w:t>
            </w:r>
          </w:p>
        </w:tc>
      </w:tr>
      <w:tr>
        <w:tc>
          <w:tcPr>
            <w:tcW w:type="dxa" w:w="2351"/>
          </w:tcPr>
          <w:p>
            <w:pPr>
              <w:spacing w:after="20" w:before="20"/>
            </w:pPr>
            <w:r/>
            <w:r>
              <w:rPr>
                <w:rFonts w:ascii="Arial" w:hAnsi="Arial"/>
                <w:sz w:val="20"/>
              </w:rPr>
            </w:r>
            <w:r>
              <w:rPr>
                <w:rFonts w:ascii="Arial" w:hAnsi="Arial"/>
                <w:b/>
                <w:sz w:val="20"/>
              </w:rPr>
              <w:t>Direct total</w:t>
            </w:r>
            <w:r>
              <w:rPr>
                <w:rFonts w:ascii="Arial" w:hAnsi="Arial"/>
                <w:sz w:val="20"/>
              </w:rPr>
            </w:r>
          </w:p>
        </w:tc>
        <w:tc>
          <w:tcPr>
            <w:tcW w:type="dxa" w:w="2351"/>
          </w:tcPr>
          <w:p>
            <w:pPr>
              <w:spacing w:after="20" w:before="20"/>
            </w:pPr>
            <w:r/>
            <w:r>
              <w:rPr>
                <w:rFonts w:ascii="Arial" w:hAnsi="Arial"/>
                <w:sz w:val="20"/>
              </w:rPr>
            </w:r>
            <w:r>
              <w:rPr>
                <w:rFonts w:ascii="Arial" w:hAnsi="Arial"/>
                <w:b/>
                <w:sz w:val="20"/>
              </w:rPr>
              <w:t>104,000</w:t>
            </w:r>
            <w:r>
              <w:rPr>
                <w:rFonts w:ascii="Arial" w:hAnsi="Arial"/>
                <w:sz w:val="20"/>
              </w:rPr>
            </w:r>
          </w:p>
        </w:tc>
        <w:tc>
          <w:tcPr>
            <w:tcW w:type="dxa" w:w="2351"/>
          </w:tcPr>
          <w:p>
            <w:pPr>
              <w:spacing w:after="20" w:before="20"/>
            </w:pPr>
            <w:r/>
            <w:r>
              <w:rPr>
                <w:rFonts w:ascii="Arial" w:hAnsi="Arial"/>
                <w:sz w:val="20"/>
              </w:rPr>
            </w:r>
            <w:r>
              <w:rPr>
                <w:rFonts w:ascii="Arial" w:hAnsi="Arial"/>
                <w:b/>
                <w:sz w:val="20"/>
              </w:rPr>
              <w:t>56,000</w:t>
            </w:r>
            <w:r>
              <w:rPr>
                <w:rFonts w:ascii="Arial" w:hAnsi="Arial"/>
                <w:sz w:val="20"/>
              </w:rPr>
            </w:r>
          </w:p>
        </w:tc>
        <w:tc>
          <w:tcPr>
            <w:tcW w:type="dxa" w:w="2351"/>
          </w:tcPr>
          <w:p>
            <w:pPr>
              <w:spacing w:after="20" w:before="20"/>
            </w:pPr>
            <w:r/>
            <w:r>
              <w:rPr>
                <w:rFonts w:ascii="Arial" w:hAnsi="Arial"/>
                <w:sz w:val="20"/>
              </w:rPr>
            </w:r>
            <w:r>
              <w:rPr>
                <w:rFonts w:ascii="Arial" w:hAnsi="Arial"/>
                <w:b/>
                <w:sz w:val="20"/>
              </w:rPr>
              <w:t>160,000</w:t>
            </w:r>
            <w:r>
              <w:rPr>
                <w:rFonts w:ascii="Arial" w:hAnsi="Arial"/>
                <w:sz w:val="20"/>
              </w:rPr>
            </w:r>
          </w:p>
        </w:tc>
      </w:tr>
      <w:tr>
        <w:tc>
          <w:tcPr>
            <w:tcW w:type="dxa" w:w="2351"/>
          </w:tcPr>
          <w:p>
            <w:pPr>
              <w:spacing w:after="20" w:before="20"/>
            </w:pPr>
            <w:r/>
            <w:r>
              <w:rPr>
                <w:rFonts w:ascii="Arial" w:hAnsi="Arial"/>
                <w:sz w:val="20"/>
              </w:rPr>
              <w:t>[F] Indirect (25% of A+B+C+D)</w:t>
            </w:r>
          </w:p>
        </w:tc>
        <w:tc>
          <w:tcPr>
            <w:tcW w:type="dxa" w:w="2351"/>
          </w:tcPr>
          <w:p>
            <w:pPr>
              <w:spacing w:after="20" w:before="20"/>
            </w:pPr>
            <w:r/>
            <w:r>
              <w:rPr>
                <w:rFonts w:ascii="Arial" w:hAnsi="Arial"/>
                <w:sz w:val="20"/>
              </w:rPr>
              <w:t>26,000</w:t>
            </w:r>
          </w:p>
        </w:tc>
        <w:tc>
          <w:tcPr>
            <w:tcW w:type="dxa" w:w="2351"/>
          </w:tcPr>
          <w:p>
            <w:pPr>
              <w:spacing w:after="20" w:before="20"/>
            </w:pPr>
            <w:r/>
            <w:r>
              <w:rPr>
                <w:rFonts w:ascii="Arial" w:hAnsi="Arial"/>
                <w:sz w:val="20"/>
              </w:rPr>
              <w:t>14,000</w:t>
            </w:r>
          </w:p>
        </w:tc>
        <w:tc>
          <w:tcPr>
            <w:tcW w:type="dxa" w:w="2351"/>
          </w:tcPr>
          <w:p>
            <w:pPr>
              <w:spacing w:after="20" w:before="20"/>
            </w:pPr>
            <w:r/>
            <w:r>
              <w:rPr>
                <w:rFonts w:ascii="Arial" w:hAnsi="Arial"/>
                <w:sz w:val="20"/>
              </w:rPr>
              <w:t>40,000</w:t>
            </w:r>
          </w:p>
        </w:tc>
      </w:tr>
      <w:tr>
        <w:tc>
          <w:tcPr>
            <w:tcW w:type="dxa" w:w="2351"/>
          </w:tcPr>
          <w:p>
            <w:pPr>
              <w:spacing w:after="20" w:before="20"/>
            </w:pPr>
            <w:r/>
            <w:r>
              <w:rPr>
                <w:rFonts w:ascii="Arial" w:hAnsi="Arial"/>
                <w:sz w:val="20"/>
              </w:rPr>
            </w:r>
            <w:r>
              <w:rPr>
                <w:rFonts w:ascii="Arial" w:hAnsi="Arial"/>
                <w:b/>
                <w:sz w:val="20"/>
              </w:rPr>
              <w:t>TOTAL</w:t>
            </w:r>
            <w:r>
              <w:rPr>
                <w:rFonts w:ascii="Arial" w:hAnsi="Arial"/>
                <w:sz w:val="20"/>
              </w:rPr>
            </w:r>
          </w:p>
        </w:tc>
        <w:tc>
          <w:tcPr>
            <w:tcW w:type="dxa" w:w="2351"/>
          </w:tcPr>
          <w:p>
            <w:pPr>
              <w:spacing w:after="20" w:before="20"/>
            </w:pPr>
            <w:r/>
            <w:r>
              <w:rPr>
                <w:rFonts w:ascii="Arial" w:hAnsi="Arial"/>
                <w:sz w:val="20"/>
              </w:rPr>
            </w:r>
            <w:r>
              <w:rPr>
                <w:rFonts w:ascii="Arial" w:hAnsi="Arial"/>
                <w:b/>
                <w:sz w:val="20"/>
              </w:rPr>
              <w:t>130,000</w:t>
            </w:r>
            <w:r>
              <w:rPr>
                <w:rFonts w:ascii="Arial" w:hAnsi="Arial"/>
                <w:sz w:val="20"/>
              </w:rPr>
            </w:r>
          </w:p>
        </w:tc>
        <w:tc>
          <w:tcPr>
            <w:tcW w:type="dxa" w:w="2351"/>
          </w:tcPr>
          <w:p>
            <w:pPr>
              <w:spacing w:after="20" w:before="20"/>
            </w:pPr>
            <w:r/>
            <w:r>
              <w:rPr>
                <w:rFonts w:ascii="Arial" w:hAnsi="Arial"/>
                <w:sz w:val="20"/>
              </w:rPr>
            </w:r>
            <w:r>
              <w:rPr>
                <w:rFonts w:ascii="Arial" w:hAnsi="Arial"/>
                <w:b/>
                <w:sz w:val="20"/>
              </w:rPr>
              <w:t>70,000</w:t>
            </w:r>
            <w:r>
              <w:rPr>
                <w:rFonts w:ascii="Arial" w:hAnsi="Arial"/>
                <w:sz w:val="20"/>
              </w:rPr>
            </w:r>
          </w:p>
        </w:tc>
        <w:tc>
          <w:tcPr>
            <w:tcW w:type="dxa" w:w="2351"/>
          </w:tcPr>
          <w:p>
            <w:pPr>
              <w:spacing w:after="20" w:before="20"/>
            </w:pPr>
            <w:r/>
            <w:r>
              <w:rPr>
                <w:rFonts w:ascii="Arial" w:hAnsi="Arial"/>
                <w:sz w:val="20"/>
              </w:rPr>
            </w:r>
            <w:r>
              <w:rPr>
                <w:rFonts w:ascii="Arial" w:hAnsi="Arial"/>
                <w:b/>
                <w:sz w:val="20"/>
              </w:rPr>
              <w:t>200,000</w:t>
            </w:r>
            <w:r>
              <w:rPr>
                <w:rFonts w:ascii="Arial" w:hAnsi="Arial"/>
                <w:sz w:val="20"/>
              </w:rPr>
            </w:r>
          </w:p>
        </w:tc>
      </w:tr>
    </w:tbl>
    <w:p/>
    <w:p>
      <w:pPr>
        <w:spacing w:after="80" w:before="40"/>
      </w:pPr>
      <w:r>
        <w:rPr>
          <w:rFonts w:ascii="Arial" w:hAnsi="Arial"/>
          <w:sz w:val="20"/>
        </w:rPr>
      </w:r>
      <w:r>
        <w:rPr>
          <w:rFonts w:ascii="Arial" w:hAnsi="Arial"/>
          <w:b/>
          <w:sz w:val="20"/>
        </w:rPr>
        <w:t>Justification:</w:t>
      </w:r>
      <w:r>
        <w:rPr>
          <w:rFonts w:ascii="Arial" w:hAnsi="Arial"/>
          <w:sz w:val="20"/>
        </w:rPr>
        <w:t xml:space="preserve"> Personnel (66%) reflects the software-intensive nature of the project, with 28 person-months across 7 specialists. Travel (6%) covers three essential Valencia integration trips. Equipment (4%) covers development server depreciation and GPU rental for model training. Other costs (3.6%) include cloud hosting for development/staging environments, ASHRAE dataset access, and open-access publication fees. No subcontracting is required as the consortium covers all competencies. Indirect costs (25% flat rate) are applied to categories A–D per COP-PILOT rules.</w:t>
      </w:r>
    </w:p>
    <w:p>
      <w:pPr>
        <w:pStyle w:val="Heading1"/>
      </w:pPr>
      <w:r>
        <w:rPr>
          <w:rFonts w:ascii="Arial" w:hAnsi="Arial"/>
        </w:rPr>
        <w:t>References</w:t>
      </w:r>
    </w:p>
    <w:p>
      <w:pPr>
        <w:spacing w:after="40"/>
      </w:pPr>
      <w:r>
        <w:rPr>
          <w:rFonts w:ascii="Arial" w:hAnsi="Arial"/>
          <w:sz w:val="18"/>
        </w:rPr>
        <w:t>[1] H. Merz, T. Hansemann, C. Hübner, Building Automation: Communication Systems with EIB/KNX, LON, and BACnet, 2nd ed., Springer, 2018.</w:t>
      </w:r>
    </w:p>
    <w:p>
      <w:pPr>
        <w:spacing w:after="40"/>
      </w:pPr>
      <w:r>
        <w:rPr>
          <w:rFonts w:ascii="Arial" w:hAnsi="Arial"/>
          <w:sz w:val="18"/>
        </w:rPr>
        <w:t>[2] FIWARE Foundation, 'FIWARE Smart Data Models — Building,' https://smartdatamodels.org, accessed 2026.</w:t>
      </w:r>
    </w:p>
    <w:p>
      <w:pPr>
        <w:spacing w:after="40"/>
      </w:pPr>
      <w:r>
        <w:rPr>
          <w:rFonts w:ascii="Arial" w:hAnsi="Arial"/>
          <w:sz w:val="18"/>
        </w:rPr>
        <w:t>[3] Telefónica, 'FIWARE Thinking Cities Platform Documentation,' https://thinking-cities.readthedocs.io, accessed 2026.</w:t>
      </w:r>
    </w:p>
    <w:p>
      <w:pPr>
        <w:spacing w:after="40"/>
      </w:pPr>
      <w:r>
        <w:rPr>
          <w:rFonts w:ascii="Arial" w:hAnsi="Arial"/>
          <w:sz w:val="18"/>
        </w:rPr>
        <w:t>[4] R. Evans and J. Gao, 'DeepMind AI Reduces Google Data Centre Cooling Bill by 40%,' DeepMind Blog, 2016.</w:t>
      </w:r>
    </w:p>
    <w:p>
      <w:pPr>
        <w:spacing w:after="40"/>
      </w:pPr>
      <w:r>
        <w:rPr>
          <w:rFonts w:ascii="Arial" w:hAnsi="Arial"/>
          <w:sz w:val="18"/>
        </w:rPr>
        <w:t>[5] C. Miller et al., 'The Building Data Genome Project 2: Energy Meter Data from the ASHRAE Great Energy Predictor III Competition,' Scientific Data, vol. 7, no. 368, 2020.</w:t>
      </w:r>
    </w:p>
    <w:p>
      <w:pPr>
        <w:spacing w:after="40"/>
      </w:pPr>
      <w:r>
        <w:rPr>
          <w:rFonts w:ascii="Arial" w:hAnsi="Arial"/>
          <w:sz w:val="18"/>
        </w:rPr>
        <w:t>[6] ASHRAE, 'ASHRAE Guideline 36: High-Performance Sequences of Operation for HVAC Systems,' 2021.</w:t>
      </w:r>
    </w:p>
    <w:p>
      <w:pPr>
        <w:spacing w:after="40"/>
      </w:pPr>
      <w:r>
        <w:rPr>
          <w:rFonts w:ascii="Arial" w:hAnsi="Arial"/>
          <w:sz w:val="18"/>
        </w:rPr>
        <w:t>[7] ETSI, 'NGSI-LD API Specification,' ETSI GS CIM 009 V1.6.1, 2023.</w:t>
      </w:r>
    </w:p>
    <w:p>
      <w:pPr>
        <w:spacing w:after="40"/>
      </w:pPr>
      <w:r>
        <w:rPr>
          <w:rFonts w:ascii="Arial" w:hAnsi="Arial"/>
          <w:sz w:val="18"/>
        </w:rPr>
        <w:t>[8] European Parliament, 'Directive (EU) 2024/1275 on the Energy Performance of Buildings (recast),' Official Journal of the EU, 2024.</w:t>
      </w:r>
    </w:p>
    <w:p>
      <w:pPr>
        <w:spacing w:after="40"/>
      </w:pPr>
      <w:r>
        <w:rPr>
          <w:rFonts w:ascii="Arial" w:hAnsi="Arial"/>
          <w:sz w:val="18"/>
        </w:rPr>
        <w:t>[9] COP-PILOT Consortium, 'COP-PILOT Open Call #1 Guide for Applicants,' https://cop-pilot.eu, 2026.</w:t>
      </w:r>
    </w:p>
    <w:p>
      <w:pPr>
        <w:spacing w:after="40"/>
      </w:pPr>
      <w:r>
        <w:rPr>
          <w:rFonts w:ascii="Arial" w:hAnsi="Arial"/>
          <w:sz w:val="18"/>
        </w:rPr>
        <w:t>[10] S. Sendra et al., 'LoRaWAN Network for Smart City IoT Solutions: A Real Deployment in Valencia,' Sensors, vol. 21, no. 11, 2021.</w:t>
      </w:r>
    </w:p>
    <w:p>
      <w:pPr>
        <w:spacing w:after="40"/>
      </w:pPr>
      <w:r>
        <w:rPr>
          <w:rFonts w:ascii="Arial" w:hAnsi="Arial"/>
          <w:sz w:val="18"/>
        </w:rPr>
        <w:t>[11] ETSI, 'Zero-touch Network and Service Management (ZSM) Reference Architecture,' ETSI GS ZSM 002, 2023.</w:t>
      </w:r>
    </w:p>
    <w:p>
      <w:pPr>
        <w:spacing w:after="40"/>
      </w:pPr>
      <w:r>
        <w:rPr>
          <w:rFonts w:ascii="Arial" w:hAnsi="Arial"/>
          <w:sz w:val="18"/>
        </w:rPr>
        <w:t>[12] D. Calvaresi et al., 'Real-time anomaly detection in building energy consumption: A comparative study,' Energy and Buildings, vol. 250, 2021.</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