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Thermal sensitivity at 50 % loss of FvFm [°C]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49.802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4.530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6.911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53.023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8.787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52.351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50.072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0.002 **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56.095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51.270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4.825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7.361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2026-06-14T13:39:52Z</dcterms:modified>
  <cp:category/>
</cp:coreProperties>
</file>