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Thermal sensitivity at 5 % loss of FvFm [°C]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48.415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7.840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3.865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40.777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8.823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0.524 n.s.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0.856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2026-06-14T13:39:50Z</dcterms:modified>
  <cp:category/>
</cp:coreProperties>
</file>