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2"/>
        </w:rPr>
        <w:t>Resolução — Exame Criptografia Aplicada (CA) 2024/2025</w:t>
      </w:r>
    </w:p>
    <w:p>
      <w:pPr>
        <w:spacing w:after="240"/>
        <w:jc w:val="center"/>
      </w:pPr>
      <w:r>
        <w:rPr>
          <w:color w:val="555555"/>
          <w:sz w:val="20"/>
        </w:rPr>
        <w:t>Curso: LEI / LSIRC  |  UC: Segurança Informática em Redes de Computadores</w:t>
        <w:br/>
        <w:t>Duração: 1h00m + 15m extra</w:t>
      </w:r>
    </w:p>
    <w:p/>
    <w:p>
      <w:pPr>
        <w:pStyle w:val="Heading1"/>
      </w:pPr>
      <w:r>
        <w:t>Parte I (11,5 valores)</w:t>
      </w:r>
    </w:p>
    <w:p>
      <w:pPr>
        <w:pStyle w:val="Heading2"/>
      </w:pPr>
      <w:r>
        <w:t>1. Criptografia</w:t>
      </w:r>
    </w:p>
    <w:p>
      <w:r>
        <w:rPr>
          <w:b/>
          <w:sz w:val="22"/>
        </w:rPr>
        <w:t>1.1.</w:t>
      </w:r>
      <w:r>
        <w:rPr>
          <w:sz w:val="22"/>
        </w:rPr>
        <w:t xml:space="preserve"> A aplicação de métodos criptográficos à mensagem original gera um </w:t>
      </w:r>
      <w:r>
        <w:rPr>
          <w:b/>
          <w:sz w:val="22"/>
        </w:rPr>
        <w:t>criptograma</w:t>
      </w:r>
      <w:r>
        <w:rPr>
          <w:color w:val="666666"/>
          <w:sz w:val="22"/>
        </w:rPr>
        <w:t xml:space="preserve"> (ou texto cifrado).  (0,5v)</w:t>
      </w:r>
    </w:p>
    <w:p>
      <w:pPr>
        <w:spacing w:before="80" w:after="40"/>
      </w:pPr>
      <w:r>
        <w:rPr>
          <w:sz w:val="22"/>
        </w:rPr>
        <w:t>1.2. Que mecanismo faz mais sentido utilizar para tentar quebrar uma cifra AES: análise de frequência ou força bruta? Justifique.  (1v)</w:t>
      </w:r>
    </w:p>
    <w:p>
      <w:r>
        <w:rPr>
          <w:b/>
          <w:sz w:val="22"/>
        </w:rPr>
        <w:t xml:space="preserve">Resposta: </w:t>
      </w:r>
      <w:r>
        <w:rPr>
          <w:sz w:val="22"/>
        </w:rPr>
        <w:t>Força bruta.</w:t>
      </w:r>
    </w:p>
    <w:p>
      <w:pPr>
        <w:spacing w:before="40" w:after="80"/>
        <w:ind w:left="432"/>
      </w:pPr>
      <w:r>
        <w:rPr>
          <w:i/>
          <w:color w:val="333355"/>
          <w:sz w:val="22"/>
        </w:rPr>
        <w:t>O AES é um algoritmo robusto concebido para ser imune à análise de frequência, pois produz um criptograma com uma distribuição pseudoaleatória perfeitamente uniforme. Assim, a única via teórica viável (ainda que impraticável computacionalmente se a chave for longa) é testar todas as chaves possíveis através de força bruta.</w:t>
      </w:r>
    </w:p>
    <w:p>
      <w:pPr>
        <w:pStyle w:val="Heading2"/>
      </w:pPr>
      <w:r>
        <w:t>2. Criptografia Clássica/Moderna</w:t>
      </w:r>
    </w:p>
    <w:p>
      <w:pPr>
        <w:spacing w:before="80" w:after="40"/>
      </w:pPr>
      <w:r>
        <w:rPr>
          <w:sz w:val="22"/>
        </w:rPr>
        <w:t>2.1. No "One Time Pad" qual deve ser o tamanho mínimo da chave por forma a termos garantias de haver uma cifra forte ou até impossível de quebrar?  (0,5v)</w:t>
      </w:r>
    </w:p>
    <w:p>
      <w:r>
        <w:rPr>
          <w:b/>
          <w:sz w:val="22"/>
        </w:rPr>
        <w:t xml:space="preserve">Resposta: </w:t>
      </w:r>
      <w:r>
        <w:rPr>
          <w:sz w:val="22"/>
        </w:rPr>
        <w:t xml:space="preserve">O tamanho da chave deve ser </w:t>
      </w:r>
      <w:r>
        <w:rPr>
          <w:b/>
          <w:sz w:val="22"/>
        </w:rPr>
        <w:t>igual (ou superior) ao tamanho da própria mensagem</w:t>
      </w:r>
      <w:r>
        <w:rPr>
          <w:sz w:val="22"/>
        </w:rPr>
        <w:t xml:space="preserve"> que se pretende cifrar (garantindo assim o chamado "Perfect Secrecy").</w:t>
      </w:r>
    </w:p>
    <w:p>
      <w:pPr>
        <w:pStyle w:val="Heading2"/>
      </w:pPr>
      <w:r>
        <w:t>3. Criptografia Simétrica</w:t>
      </w:r>
    </w:p>
    <w:p>
      <w:pPr>
        <w:spacing w:before="80" w:after="40"/>
      </w:pPr>
      <w:r>
        <w:rPr>
          <w:sz w:val="22"/>
        </w:rPr>
        <w:t>3.1. Qual o modo, nas cifras de blocos, em que o gerador de chaves recebe a mistura de um contador e um vetor de inicialização? Qual a vantagem dessa cifra?  (0,5v)</w:t>
      </w:r>
    </w:p>
    <w:p>
      <w:r>
        <w:rPr>
          <w:b/>
          <w:sz w:val="22"/>
        </w:rPr>
        <w:t xml:space="preserve">Resposta: </w:t>
      </w:r>
      <w:r>
        <w:rPr>
          <w:sz w:val="22"/>
        </w:rPr>
        <w:t>Modo CTR (Counter Mode).</w:t>
      </w:r>
    </w:p>
    <w:p>
      <w:pPr>
        <w:spacing w:before="40" w:after="80"/>
        <w:ind w:left="432"/>
      </w:pPr>
      <w:r>
        <w:rPr>
          <w:i/>
          <w:color w:val="333355"/>
          <w:sz w:val="22"/>
        </w:rPr>
        <w:t>Vantagens: Permite paralelismo no processo de cifragem/decifragem (tornando-o muito mais rápido), transforma uma cifra de blocos numa cifra de fluxo (stream cipher), e não requer padding no último bloco.</w:t>
      </w:r>
    </w:p>
    <w:p>
      <w:pPr>
        <w:spacing w:before="80" w:after="40"/>
      </w:pPr>
      <w:r>
        <w:rPr>
          <w:sz w:val="22"/>
        </w:rPr>
        <w:t>3.2. Numa cifra por blocos, que algoritmo de padding poderia gerar o seguinte resultado?  DD D2 5E AC 03 04 05  (0,5v)</w:t>
      </w:r>
    </w:p>
    <w:p>
      <w:r>
        <w:rPr>
          <w:b/>
          <w:sz w:val="22"/>
        </w:rPr>
        <w:t xml:space="preserve">Resposta: </w:t>
      </w:r>
      <w:r>
        <w:rPr>
          <w:sz w:val="22"/>
        </w:rPr>
        <w:t xml:space="preserve">Algoritmo </w:t>
      </w:r>
      <w:r>
        <w:rPr>
          <w:b/>
          <w:sz w:val="22"/>
        </w:rPr>
        <w:t>ISO 10126-2</w:t>
      </w:r>
      <w:r>
        <w:rPr>
          <w:sz w:val="22"/>
        </w:rPr>
        <w:t>.</w:t>
      </w:r>
    </w:p>
    <w:p>
      <w:pPr>
        <w:spacing w:before="40" w:after="80"/>
        <w:ind w:left="432"/>
      </w:pPr>
      <w:r>
        <w:rPr>
          <w:i/>
          <w:color w:val="333355"/>
          <w:sz w:val="22"/>
        </w:rPr>
        <w:t>No ISO 10126-2, o padding é feito adicionando bytes com valores aleatórios (ex: 03 04), em que o último byte (05) indica explicitamente a quantidade total de bytes de padding adicionados.</w:t>
      </w:r>
    </w:p>
    <w:p>
      <w:pPr>
        <w:pStyle w:val="Heading2"/>
      </w:pPr>
      <w:r>
        <w:t>4. Criptografia Assimétrica (Verdadeiro ou Falso)</w:t>
      </w:r>
    </w:p>
    <w:p>
      <w:pPr>
        <w:spacing w:after="80"/>
      </w:pPr>
      <w:r>
        <w:rPr>
          <w:b/>
          <w:sz w:val="22"/>
        </w:rPr>
        <w:t xml:space="preserve">4.1. </w:t>
      </w:r>
      <w:r>
        <w:rPr>
          <w:sz w:val="22"/>
        </w:rPr>
        <w:t xml:space="preserve">Para encriptar utilizo a chave pública do destinatário. — </w:t>
      </w:r>
      <w:r>
        <w:rPr>
          <w:b/>
          <w:color w:val="1F6128"/>
          <w:sz w:val="22"/>
        </w:rPr>
        <w:t>Verdadeiro</w:t>
      </w:r>
      <w:r>
        <w:rPr>
          <w:color w:val="666666"/>
          <w:sz w:val="20"/>
        </w:rPr>
        <w:t xml:space="preserve"> (0,5v)</w:t>
      </w:r>
    </w:p>
    <w:p>
      <w:pPr>
        <w:spacing w:after="80"/>
      </w:pPr>
      <w:r>
        <w:rPr>
          <w:b/>
          <w:sz w:val="22"/>
        </w:rPr>
        <w:t xml:space="preserve">4.2. </w:t>
      </w:r>
      <w:r>
        <w:rPr>
          <w:sz w:val="22"/>
        </w:rPr>
        <w:t xml:space="preserve">Para decifrar dados encriptados, utilizo a minha chave pública. — </w:t>
      </w:r>
      <w:r>
        <w:rPr>
          <w:b/>
          <w:color w:val="990000"/>
          <w:sz w:val="22"/>
        </w:rPr>
        <w:t>Falso</w:t>
      </w:r>
      <w:r>
        <w:rPr>
          <w:color w:val="666666"/>
          <w:sz w:val="20"/>
        </w:rPr>
        <w:t xml:space="preserve"> (0,5v)  [Utilizo a minha chave privada]</w:t>
      </w:r>
    </w:p>
    <w:p>
      <w:pPr>
        <w:spacing w:after="80"/>
      </w:pPr>
      <w:r>
        <w:rPr>
          <w:b/>
          <w:sz w:val="22"/>
        </w:rPr>
        <w:t xml:space="preserve">4.3. </w:t>
      </w:r>
      <w:r>
        <w:rPr>
          <w:sz w:val="22"/>
        </w:rPr>
        <w:t xml:space="preserve">Para validar uma assinatura utilizo a chave pública do assinante. — </w:t>
      </w:r>
      <w:r>
        <w:rPr>
          <w:b/>
          <w:color w:val="1F6128"/>
          <w:sz w:val="22"/>
        </w:rPr>
        <w:t>Verdadeiro</w:t>
      </w:r>
      <w:r>
        <w:rPr>
          <w:color w:val="666666"/>
          <w:sz w:val="20"/>
        </w:rPr>
        <w:t xml:space="preserve"> (0,5v)</w:t>
      </w:r>
    </w:p>
    <w:p>
      <w:pPr>
        <w:pStyle w:val="Heading2"/>
      </w:pPr>
      <w:r>
        <w:t>5. Hash, MAC e Assinatura</w:t>
      </w:r>
    </w:p>
    <w:p>
      <w:pPr>
        <w:spacing w:before="80" w:after="40"/>
      </w:pPr>
      <w:r>
        <w:rPr>
          <w:sz w:val="22"/>
        </w:rPr>
        <w:t>5.1. Indique, no esquema de assinatura (RSA), tudo o que necessitamos ter em nossa posse para efetuarmos a correta validação de uma assinatura?  (1v)</w:t>
      </w:r>
    </w:p>
    <w:p>
      <w:r>
        <w:rPr>
          <w:b/>
          <w:sz w:val="22"/>
        </w:rPr>
        <w:t xml:space="preserve">Resposta: </w:t>
      </w:r>
      <w:r>
        <w:rPr>
          <w:sz w:val="22"/>
        </w:rPr>
        <w:t>Necessitamos de 4 elementos:</w:t>
      </w:r>
    </w:p>
    <w:p>
      <w:pPr>
        <w:pStyle w:val="ListNumber"/>
        <w:spacing w:after="40"/>
        <w:ind w:left="576"/>
      </w:pPr>
      <w:r>
        <w:rPr>
          <w:b/>
          <w:sz w:val="22"/>
        </w:rPr>
        <w:t>O Documento / Mensagem original.</w:t>
      </w:r>
      <w:r>
        <w:rPr>
          <w:sz w:val="22"/>
        </w:rPr>
      </w:r>
    </w:p>
    <w:p>
      <w:pPr>
        <w:pStyle w:val="ListNumber"/>
        <w:spacing w:after="40"/>
        <w:ind w:left="576"/>
      </w:pPr>
      <w:r>
        <w:rPr>
          <w:b/>
          <w:sz w:val="22"/>
        </w:rPr>
        <w:t>A Assinatura Digital do documento.</w:t>
      </w:r>
      <w:r>
        <w:rPr>
          <w:sz w:val="22"/>
        </w:rPr>
      </w:r>
    </w:p>
    <w:p>
      <w:pPr>
        <w:pStyle w:val="ListNumber"/>
        <w:spacing w:after="40"/>
        <w:ind w:left="576"/>
      </w:pPr>
      <w:r>
        <w:rPr>
          <w:b/>
          <w:sz w:val="22"/>
        </w:rPr>
        <w:t>A Chave Pública do assinante.</w:t>
      </w:r>
      <w:r>
        <w:rPr>
          <w:sz w:val="22"/>
        </w:rPr>
      </w:r>
    </w:p>
    <w:p>
      <w:pPr>
        <w:pStyle w:val="ListNumber"/>
        <w:spacing w:after="40"/>
        <w:ind w:left="576"/>
      </w:pPr>
      <w:r>
        <w:rPr>
          <w:b/>
          <w:sz w:val="22"/>
        </w:rPr>
        <w:t>Ter conhecimento do algoritmo de Hash que foi utilizado</w:t>
      </w:r>
      <w:r>
        <w:rPr>
          <w:sz w:val="22"/>
        </w:rPr>
        <w:t xml:space="preserve"> (para recalcularmos localmente e compararmos com o desencriptado da assinatura).</w:t>
      </w:r>
    </w:p>
    <w:p>
      <w:pPr>
        <w:spacing w:before="80" w:after="40"/>
      </w:pPr>
      <w:r>
        <w:rPr>
          <w:sz w:val="22"/>
        </w:rPr>
        <w:t>5.2. Qual considera ser a opção mais segura? Justifique!  (0,5v)</w:t>
      </w:r>
    </w:p>
    <w:p>
      <w:pPr>
        <w:spacing w:after="20"/>
        <w:ind w:left="432"/>
      </w:pPr>
      <w:r>
        <w:rPr>
          <w:sz w:val="22"/>
        </w:rPr>
        <w:t>a) SHA-1 with RSA 4096 bits</w:t>
      </w:r>
    </w:p>
    <w:p>
      <w:pPr>
        <w:spacing w:after="20"/>
        <w:ind w:left="432"/>
      </w:pPr>
      <w:r>
        <w:rPr>
          <w:b/>
          <w:color w:val="1F6128"/>
          <w:sz w:val="22"/>
        </w:rPr>
        <w:t>b) SHA-2 with RSA 2048 bits</w:t>
      </w:r>
    </w:p>
    <w:p>
      <w:pPr>
        <w:spacing w:after="20"/>
        <w:ind w:left="432"/>
      </w:pPr>
      <w:r>
        <w:rPr>
          <w:sz w:val="22"/>
        </w:rPr>
        <w:t>c) SHA-3 with RSA 512 bits</w:t>
      </w:r>
    </w:p>
    <w:p>
      <w:pPr>
        <w:spacing w:after="20"/>
        <w:ind w:left="432"/>
      </w:pPr>
      <w:r>
        <w:rPr>
          <w:sz w:val="22"/>
        </w:rPr>
        <w:t>d) SHA-4 with RSA 16384 bits</w:t>
      </w:r>
    </w:p>
    <w:p>
      <w:r>
        <w:rPr>
          <w:b/>
          <w:sz w:val="22"/>
        </w:rPr>
        <w:t xml:space="preserve">Resposta: </w:t>
      </w:r>
      <w:r>
        <w:rPr>
          <w:sz w:val="22"/>
        </w:rPr>
        <w:t>Opção b) SHA-2 with RSA 2048 bits.</w:t>
      </w:r>
    </w:p>
    <w:p>
      <w:pPr>
        <w:spacing w:before="40" w:after="80"/>
        <w:ind w:left="432"/>
      </w:pPr>
      <w:r>
        <w:rPr>
          <w:i/>
          <w:color w:val="333355"/>
          <w:sz w:val="22"/>
        </w:rPr>
        <w:t>O SHA-1 hoje em dia é inseguro por vulnerabilidade a colisões (exclui a). O RSA com 512 bits é completamente inseguro e facilmente quebrável/fatorizável (exclui c). O algoritmo SHA-4 não existe enquanto standard oficial (exclui d). Assim, SHA-2 emparelhado com RSA 2048 oferece a conjugação segura recomendada atualmente.</w:t>
      </w:r>
    </w:p>
    <w:p>
      <w:pPr>
        <w:spacing w:before="80" w:after="40"/>
      </w:pPr>
      <w:r>
        <w:rPr>
          <w:sz w:val="22"/>
        </w:rPr>
        <w:t>5.3. O MAC permite assegurar o não repúdio? Porquê?  (0,5v)</w:t>
      </w:r>
    </w:p>
    <w:p>
      <w:r>
        <w:rPr>
          <w:b/>
          <w:sz w:val="22"/>
        </w:rPr>
        <w:t xml:space="preserve">Resposta: </w:t>
      </w:r>
      <w:r>
        <w:rPr>
          <w:b/>
          <w:color w:val="990000"/>
          <w:sz w:val="22"/>
        </w:rPr>
        <w:t>Não.</w:t>
      </w:r>
    </w:p>
    <w:p>
      <w:pPr>
        <w:spacing w:before="40" w:after="80"/>
        <w:ind w:left="432"/>
      </w:pPr>
      <w:r>
        <w:rPr>
          <w:i/>
          <w:color w:val="333355"/>
          <w:sz w:val="22"/>
        </w:rPr>
        <w:t>O MAC baseia-se em criptografia simétrica, ou seja, usa uma chave secreta partilhada entre o emissor e o recetor. Como ambas as partes conhecem a chave, qualquer uma delas pode gerar um MAC válido. Logo, perante um terceiro, é impossível provar irrefutavelmente quem gerou a mensagem (ou seja, não garante o "não repúdio", propriedade que só a Assinatura Digital assimétrica alcança).</w:t>
      </w:r>
    </w:p>
    <w:p>
      <w:pPr>
        <w:pStyle w:val="Heading2"/>
      </w:pPr>
      <w:r>
        <w:t>6. Protocolo Acordo de Chave</w:t>
      </w:r>
    </w:p>
    <w:p>
      <w:pPr>
        <w:spacing w:before="80" w:after="40"/>
      </w:pPr>
      <w:r>
        <w:rPr>
          <w:sz w:val="22"/>
        </w:rPr>
        <w:t>6.1. Qual o principal objetivo do protocolo de estabelecimento de sessão?  (2v)</w:t>
      </w:r>
    </w:p>
    <w:p>
      <w:r>
        <w:rPr>
          <w:b/>
          <w:sz w:val="22"/>
        </w:rPr>
        <w:t xml:space="preserve">Resposta: </w:t>
      </w:r>
      <w:r>
        <w:rPr>
          <w:sz w:val="22"/>
        </w:rPr>
        <w:t xml:space="preserve">Estabelecer (acordar) uma </w:t>
      </w:r>
      <w:r>
        <w:rPr>
          <w:b/>
          <w:sz w:val="22"/>
        </w:rPr>
        <w:t>chave de sessão simétrica temporária</w:t>
      </w:r>
      <w:r>
        <w:rPr>
          <w:sz w:val="22"/>
        </w:rPr>
        <w:t xml:space="preserve"> de forma totalmente segura e, frequentemente, autenticada entre as partes. Isto permite que a restante transferência de dados (sessão) usufrua da enorme rapidez da criptografia simétrica, mas com a chave partilhada de forma inviolável (ex: protocolo Diffie-Hellman, TLS Handshake).</w:t>
      </w:r>
    </w:p>
    <w:p>
      <w:pPr>
        <w:pStyle w:val="Heading2"/>
      </w:pPr>
      <w:r>
        <w:t>7. Criptografia em Java</w:t>
      </w:r>
    </w:p>
    <w:p>
      <w:pPr>
        <w:spacing w:before="80" w:after="40"/>
      </w:pPr>
      <w:r>
        <w:rPr>
          <w:sz w:val="22"/>
        </w:rPr>
        <w:t>7.1. Que tipo de dados devolve o método generateKey() da classe KeyGenerator?  (0,5v)</w:t>
      </w:r>
    </w:p>
    <w:p>
      <w:pPr>
        <w:spacing w:before="40" w:after="120"/>
      </w:pPr>
      <w:r>
        <w:rPr>
          <w:b/>
          <w:sz w:val="22"/>
        </w:rPr>
        <w:t xml:space="preserve">Resposta: </w:t>
      </w:r>
      <w:r>
        <w:rPr>
          <w:sz w:val="22"/>
        </w:rPr>
        <w:t xml:space="preserve">Devolve um objeto do tipo </w:t>
      </w:r>
      <w:r>
        <w:rPr>
          <w:b/>
          <w:sz w:val="22"/>
        </w:rPr>
        <w:t>SecretKey</w:t>
      </w:r>
      <w:r>
        <w:rPr>
          <w:sz w:val="22"/>
        </w:rPr>
        <w:t xml:space="preserve"> (chave simétrica).</w:t>
      </w:r>
    </w:p>
    <w:p>
      <w:pPr>
        <w:spacing w:before="80" w:after="40"/>
      </w:pPr>
      <w:r>
        <w:rPr>
          <w:sz w:val="22"/>
        </w:rPr>
        <w:t>7.2. O objeto KeyPair pode ser utilizado em Simétrica, Assimétrica ou em ambas?  (0,5v)</w:t>
      </w:r>
    </w:p>
    <w:p>
      <w:pPr>
        <w:spacing w:before="40" w:after="120"/>
      </w:pPr>
      <w:r>
        <w:rPr>
          <w:b/>
          <w:sz w:val="22"/>
        </w:rPr>
        <w:t xml:space="preserve">Resposta: </w:t>
      </w:r>
      <w:r>
        <w:rPr>
          <w:sz w:val="22"/>
        </w:rPr>
        <w:t xml:space="preserve">Na criptografia </w:t>
      </w:r>
      <w:r>
        <w:rPr>
          <w:b/>
          <w:sz w:val="22"/>
        </w:rPr>
        <w:t>Assimétrica</w:t>
      </w:r>
      <w:r>
        <w:rPr>
          <w:sz w:val="22"/>
        </w:rPr>
        <w:t xml:space="preserve"> (dado que agrupa uma Chave Privada e uma Chave Pública em par).</w:t>
      </w:r>
    </w:p>
    <w:p>
      <w:pPr>
        <w:spacing w:before="80" w:after="40"/>
      </w:pPr>
      <w:r>
        <w:rPr>
          <w:sz w:val="22"/>
        </w:rPr>
        <w:t>7.3. O que é passado como parâmetro na invocação getInstance da classe MAC?  (0,5v)</w:t>
      </w:r>
    </w:p>
    <w:p>
      <w:pPr>
        <w:spacing w:before="40" w:after="120"/>
      </w:pPr>
      <w:r>
        <w:rPr>
          <w:b/>
          <w:sz w:val="22"/>
        </w:rPr>
        <w:t xml:space="preserve">Resposta: </w:t>
      </w:r>
      <w:r>
        <w:rPr>
          <w:sz w:val="22"/>
        </w:rPr>
        <w:t xml:space="preserve">O </w:t>
      </w:r>
      <w:r>
        <w:rPr>
          <w:b/>
          <w:sz w:val="22"/>
        </w:rPr>
        <w:t>algoritmo</w:t>
      </w:r>
      <w:r>
        <w:rPr>
          <w:sz w:val="22"/>
        </w:rPr>
        <w:t xml:space="preserve"> que pretendemos instanciar (exemplo: "HmacSHA256").</w:t>
      </w:r>
    </w:p>
    <w:p>
      <w:pPr>
        <w:spacing w:before="80" w:after="40"/>
      </w:pPr>
      <w:r>
        <w:rPr>
          <w:sz w:val="22"/>
        </w:rPr>
        <w:t>7.4. Na classe Signature que tipo de dados devolve o método sign?  (0,5v)</w:t>
      </w:r>
    </w:p>
    <w:p>
      <w:pPr>
        <w:spacing w:before="40" w:after="120"/>
      </w:pPr>
      <w:r>
        <w:rPr>
          <w:b/>
          <w:sz w:val="22"/>
        </w:rPr>
        <w:t xml:space="preserve">Resposta: </w:t>
      </w:r>
      <w:r>
        <w:rPr>
          <w:sz w:val="22"/>
        </w:rPr>
        <w:t xml:space="preserve">Devolve um </w:t>
      </w:r>
      <w:r>
        <w:rPr>
          <w:b/>
          <w:sz w:val="22"/>
        </w:rPr>
        <w:t>array de bytes (byte[])</w:t>
      </w:r>
      <w:r>
        <w:rPr>
          <w:sz w:val="22"/>
        </w:rPr>
        <w:t>, que é a representação da assinatura digital calculada.</w:t>
      </w:r>
    </w:p>
    <w:p>
      <w:r>
        <w:br w:type="page"/>
      </w:r>
    </w:p>
    <w:p>
      <w:pPr>
        <w:pStyle w:val="Heading1"/>
      </w:pPr>
      <w:r>
        <w:t>Parte II (8,5 valores)</w:t>
      </w:r>
    </w:p>
    <w:p>
      <w:pPr>
        <w:pStyle w:val="Heading2"/>
      </w:pPr>
      <w:r>
        <w:t>8. Segurança</w:t>
      </w:r>
    </w:p>
    <w:p>
      <w:pPr>
        <w:spacing w:before="80" w:after="40"/>
      </w:pPr>
      <w:r>
        <w:rPr>
          <w:sz w:val="22"/>
        </w:rPr>
        <w:t>8.1. Qual a principal utilização dos dispositivos criptográficos seguros?  (0,5v)</w:t>
      </w:r>
    </w:p>
    <w:p>
      <w:r>
        <w:rPr>
          <w:b/>
          <w:sz w:val="22"/>
        </w:rPr>
        <w:t xml:space="preserve">Resposta: </w:t>
      </w:r>
      <w:r>
        <w:rPr>
          <w:sz w:val="22"/>
        </w:rPr>
        <w:t xml:space="preserve">São utilizados para </w:t>
      </w:r>
      <w:r>
        <w:rPr>
          <w:b/>
          <w:sz w:val="22"/>
        </w:rPr>
        <w:t>armazenar chaves privadas de forma inviolável</w:t>
      </w:r>
      <w:r>
        <w:rPr>
          <w:sz w:val="22"/>
        </w:rPr>
        <w:t xml:space="preserve"> e para realizar as operações criptográficas internamente ao dispositivo (ex: assinar documentos num Cartão de Cidadão ou HSM), garantindo que a chave privada nunca sai ou é exposta ao Sistema Operativo do computador.</w:t>
      </w:r>
    </w:p>
    <w:p>
      <w:pPr>
        <w:pStyle w:val="Heading2"/>
      </w:pPr>
      <w:r>
        <w:t>9. Certificados Digitais</w:t>
      </w:r>
    </w:p>
    <w:p>
      <w:pPr>
        <w:spacing w:before="80" w:after="40"/>
      </w:pPr>
      <w:r>
        <w:rPr>
          <w:sz w:val="22"/>
        </w:rPr>
        <w:t>9.1. Qual a principal associação/relação que os certificados digitais garantem?  (1v)</w:t>
      </w:r>
    </w:p>
    <w:p>
      <w:r>
        <w:rPr>
          <w:b/>
          <w:sz w:val="22"/>
        </w:rPr>
        <w:t xml:space="preserve">Resposta: </w:t>
      </w:r>
      <w:r>
        <w:rPr>
          <w:sz w:val="22"/>
        </w:rPr>
        <w:t xml:space="preserve">Garantem a vinculação inequívoca entre uma </w:t>
      </w:r>
      <w:r>
        <w:rPr>
          <w:b/>
          <w:sz w:val="22"/>
        </w:rPr>
        <w:t>identidade</w:t>
      </w:r>
      <w:r>
        <w:rPr>
          <w:sz w:val="22"/>
        </w:rPr>
        <w:t xml:space="preserve"> (pessoa, empresa, servidor) e uma </w:t>
      </w:r>
      <w:r>
        <w:rPr>
          <w:b/>
          <w:sz w:val="22"/>
        </w:rPr>
        <w:t>Chave Pública</w:t>
      </w:r>
      <w:r>
        <w:rPr>
          <w:sz w:val="22"/>
        </w:rPr>
        <w:t>, devidamente carimbada/atestada por uma Entidade Certificadora confiável (CA).</w:t>
      </w:r>
    </w:p>
    <w:p>
      <w:pPr>
        <w:spacing w:before="80" w:after="40"/>
      </w:pPr>
      <w:r>
        <w:rPr>
          <w:sz w:val="22"/>
        </w:rPr>
        <w:t>9.2. Qual o campo dos certificados que a CA tem de garantir ser diferente entre eles?  (1v)</w:t>
      </w:r>
    </w:p>
    <w:p>
      <w:r>
        <w:rPr>
          <w:b/>
          <w:sz w:val="22"/>
        </w:rPr>
        <w:t xml:space="preserve">Resposta: </w:t>
      </w:r>
      <w:r>
        <w:rPr>
          <w:sz w:val="22"/>
        </w:rPr>
        <w:t xml:space="preserve">O </w:t>
      </w:r>
      <w:r>
        <w:rPr>
          <w:b/>
          <w:sz w:val="22"/>
        </w:rPr>
        <w:t>Serial Number</w:t>
      </w:r>
      <w:r>
        <w:rPr>
          <w:sz w:val="22"/>
        </w:rPr>
        <w:t xml:space="preserve"> (Número de Série).</w:t>
      </w:r>
    </w:p>
    <w:p>
      <w:pPr>
        <w:spacing w:before="80" w:after="40"/>
      </w:pPr>
      <w:r>
        <w:rPr>
          <w:sz w:val="22"/>
        </w:rPr>
        <w:t>9.3. Quem assina o Certificado Digital (v3)?  (1v)</w:t>
      </w:r>
    </w:p>
    <w:p>
      <w:r>
        <w:rPr>
          <w:b/>
          <w:sz w:val="22"/>
        </w:rPr>
        <w:t xml:space="preserve">Resposta: </w:t>
      </w:r>
      <w:r>
        <w:rPr>
          <w:sz w:val="22"/>
        </w:rPr>
        <w:t xml:space="preserve">A </w:t>
      </w:r>
      <w:r>
        <w:rPr>
          <w:b/>
          <w:sz w:val="22"/>
        </w:rPr>
        <w:t>Entidade Certificadora (CA)</w:t>
      </w:r>
      <w:r>
        <w:rPr>
          <w:sz w:val="22"/>
        </w:rPr>
        <w:t xml:space="preserve"> emissora do certificado (através da sua chave privada).</w:t>
      </w:r>
    </w:p>
    <w:p>
      <w:pPr>
        <w:pStyle w:val="Heading2"/>
      </w:pPr>
      <w:r>
        <w:t>10. Infraestrutura de Chave Pública (PKI)</w:t>
      </w:r>
    </w:p>
    <w:p>
      <w:pPr>
        <w:spacing w:before="80" w:after="40"/>
      </w:pPr>
      <w:r>
        <w:rPr>
          <w:sz w:val="22"/>
        </w:rPr>
        <w:t>10.1. Que documentos/políticas publicam as Entidades Certificadoras?  (0,5v)</w:t>
      </w:r>
    </w:p>
    <w:p>
      <w:r>
        <w:rPr>
          <w:b/>
          <w:sz w:val="22"/>
        </w:rPr>
        <w:t xml:space="preserve">Resposta: </w:t>
      </w:r>
      <w:r>
        <w:rPr>
          <w:sz w:val="22"/>
        </w:rPr>
        <w:t xml:space="preserve">Publicam a </w:t>
      </w:r>
      <w:r>
        <w:rPr>
          <w:b/>
          <w:sz w:val="22"/>
        </w:rPr>
        <w:t>PC (Política de Certificação / Certificate Policy)</w:t>
      </w:r>
      <w:r>
        <w:rPr>
          <w:sz w:val="22"/>
        </w:rPr>
        <w:t xml:space="preserve"> e a </w:t>
      </w:r>
      <w:r>
        <w:rPr>
          <w:b/>
          <w:sz w:val="22"/>
        </w:rPr>
        <w:t>DPC (Declaração de Práticas de Certificação / Certification Practice Statement)</w:t>
      </w:r>
      <w:r>
        <w:rPr>
          <w:sz w:val="22"/>
        </w:rPr>
        <w:t>.</w:t>
      </w:r>
    </w:p>
    <w:p>
      <w:pPr>
        <w:pStyle w:val="Heading2"/>
      </w:pPr>
      <w:r>
        <w:t>11. Lista de Revogação de Certificados (CRL)</w:t>
      </w:r>
    </w:p>
    <w:p>
      <w:pPr>
        <w:spacing w:before="80" w:after="40"/>
      </w:pPr>
      <w:r>
        <w:rPr>
          <w:sz w:val="22"/>
        </w:rPr>
        <w:t>11.1. De onde e como é obtida a CRL pelas aplicações?  (0,5v)</w:t>
      </w:r>
    </w:p>
    <w:p>
      <w:r>
        <w:rPr>
          <w:b/>
          <w:sz w:val="22"/>
        </w:rPr>
        <w:t xml:space="preserve">Resposta: </w:t>
      </w:r>
      <w:r>
        <w:rPr>
          <w:sz w:val="22"/>
        </w:rPr>
        <w:t xml:space="preserve">A aplicação deve analisar uma extensão do próprio certificado chamada </w:t>
      </w:r>
      <w:r>
        <w:rPr>
          <w:b/>
          <w:sz w:val="22"/>
        </w:rPr>
        <w:t>CDP (CRL Distribution Point)</w:t>
      </w:r>
      <w:r>
        <w:rPr>
          <w:sz w:val="22"/>
        </w:rPr>
        <w:t>. Neste campo encontra-se normalmente um link HTTP ou LDAP donde a aplicação fará o download do ficheiro com a lista de certificados revogados.</w:t>
      </w:r>
    </w:p>
    <w:p>
      <w:pPr>
        <w:pStyle w:val="Heading2"/>
      </w:pPr>
      <w:r>
        <w:t>12. Online Certificate Status Protocol (OCSP)</w:t>
      </w:r>
    </w:p>
    <w:p>
      <w:pPr>
        <w:spacing w:before="80" w:after="40"/>
      </w:pPr>
      <w:r>
        <w:rPr>
          <w:sz w:val="22"/>
        </w:rPr>
        <w:t>12.1. Num serviço web é melhor utilizar CRL ou OCSP para validar certificados? Porquê?  (1v)</w:t>
      </w:r>
    </w:p>
    <w:p>
      <w:r>
        <w:rPr>
          <w:b/>
          <w:sz w:val="22"/>
        </w:rPr>
        <w:t xml:space="preserve">Resposta: </w:t>
      </w:r>
      <w:r>
        <w:rPr>
          <w:sz w:val="22"/>
        </w:rPr>
        <w:t xml:space="preserve">O </w:t>
      </w:r>
      <w:r>
        <w:rPr>
          <w:b/>
          <w:sz w:val="22"/>
        </w:rPr>
        <w:t>OCSP</w:t>
      </w:r>
      <w:r>
        <w:rPr>
          <w:sz w:val="22"/>
        </w:rPr>
        <w:t>.</w:t>
      </w:r>
    </w:p>
    <w:p>
      <w:pPr>
        <w:spacing w:before="40" w:after="80"/>
        <w:ind w:left="432"/>
      </w:pPr>
      <w:r>
        <w:rPr>
          <w:i/>
          <w:color w:val="333355"/>
          <w:sz w:val="22"/>
        </w:rPr>
        <w:t>As CRLs são listas que crescem ao longo do tempo (pesadas) e só são atualizadas periodicamente, obrigando a downloads custosos. O protocolo OCSP soluciona isto permitindo fazer uma simples query leve à CA para saber o status em tempo real (válido/revogado) de um único certificado, melhorando drasticamente a latência e fiabilidade no contexto web.</w:t>
      </w:r>
    </w:p>
    <w:p>
      <w:pPr>
        <w:pStyle w:val="Heading2"/>
      </w:pPr>
      <w:r>
        <w:t>13. Validação Cronológica (Timestamping — TSA)</w:t>
      </w:r>
    </w:p>
    <w:p>
      <w:pPr>
        <w:spacing w:before="80" w:after="40"/>
      </w:pPr>
      <w:r>
        <w:rPr>
          <w:sz w:val="22"/>
        </w:rPr>
        <w:t>13.1. Que objetos devem ser utilizados quando invocamos um serviço de Timestamp?  (0,5v)</w:t>
      </w:r>
    </w:p>
    <w:p>
      <w:r>
        <w:rPr>
          <w:b/>
          <w:sz w:val="22"/>
        </w:rPr>
        <w:t xml:space="preserve">Resposta: </w:t>
      </w:r>
      <w:r>
        <w:rPr>
          <w:sz w:val="22"/>
        </w:rPr>
        <w:t xml:space="preserve">Devemos enviar apenas o </w:t>
      </w:r>
      <w:r>
        <w:rPr>
          <w:b/>
          <w:sz w:val="22"/>
        </w:rPr>
        <w:t>Hash (o resumo / digest criptográfico)</w:t>
      </w:r>
      <w:r>
        <w:rPr>
          <w:sz w:val="22"/>
        </w:rPr>
        <w:t xml:space="preserve"> do documento original, e não o documento completo (para garantir confidencialidade, reduzir a largura de banda e peso).</w:t>
      </w:r>
    </w:p>
    <w:p>
      <w:pPr>
        <w:pStyle w:val="Heading2"/>
      </w:pPr>
      <w:r>
        <w:t>14. Standards (PKCS)</w:t>
      </w:r>
    </w:p>
    <w:p>
      <w:pPr>
        <w:spacing w:before="80" w:after="40"/>
      </w:pPr>
      <w:r>
        <w:rPr>
          <w:sz w:val="22"/>
        </w:rPr>
        <w:t>14.1. Qual o standard a utilizar se pretendermos aceder a estruturas de dados criptográficos contidos num dispositivo criptográfico?  (1v)</w:t>
      </w:r>
    </w:p>
    <w:p>
      <w:r>
        <w:rPr>
          <w:b/>
          <w:sz w:val="22"/>
        </w:rPr>
        <w:t xml:space="preserve">Resposta: </w:t>
      </w:r>
      <w:r>
        <w:rPr>
          <w:sz w:val="22"/>
        </w:rPr>
        <w:t xml:space="preserve">O standard </w:t>
      </w:r>
      <w:r>
        <w:rPr>
          <w:b/>
          <w:sz w:val="22"/>
        </w:rPr>
        <w:t>PKCS#11 (Cryptoki)</w:t>
      </w:r>
      <w:r>
        <w:rPr>
          <w:sz w:val="22"/>
        </w:rPr>
        <w:t>.</w:t>
      </w:r>
    </w:p>
    <w:p>
      <w:pPr>
        <w:spacing w:before="80" w:after="40"/>
      </w:pPr>
      <w:r>
        <w:rPr>
          <w:sz w:val="22"/>
        </w:rPr>
        <w:t>14.2. Relativamente ao XaDES BES, o que contém a mais o XaDES-T?  (0,5v)</w:t>
      </w:r>
    </w:p>
    <w:p>
      <w:r>
        <w:rPr>
          <w:b/>
          <w:sz w:val="22"/>
        </w:rPr>
        <w:t xml:space="preserve">Resposta: </w:t>
      </w:r>
      <w:r>
        <w:rPr>
          <w:sz w:val="22"/>
        </w:rPr>
        <w:t xml:space="preserve">O perfil </w:t>
      </w:r>
      <w:r>
        <w:rPr>
          <w:b/>
          <w:sz w:val="22"/>
        </w:rPr>
        <w:t>XAdES-T</w:t>
      </w:r>
      <w:r>
        <w:rPr>
          <w:sz w:val="22"/>
        </w:rPr>
        <w:t xml:space="preserve"> acrescenta um campo de </w:t>
      </w:r>
      <w:r>
        <w:rPr>
          <w:b/>
          <w:sz w:val="22"/>
        </w:rPr>
        <w:t>selo temporal (Timestamp)</w:t>
      </w:r>
      <w:r>
        <w:rPr>
          <w:sz w:val="22"/>
        </w:rPr>
        <w:t xml:space="preserve"> à assinatura digital gerada no nível BES.</w:t>
      </w:r>
    </w:p>
    <w:p>
      <w:pPr>
        <w:pStyle w:val="Heading2"/>
      </w:pPr>
      <w:r>
        <w:t>15. Utilização</w:t>
      </w:r>
    </w:p>
    <w:p>
      <w:pPr>
        <w:spacing w:before="80" w:after="40"/>
      </w:pPr>
      <w:r>
        <w:rPr>
          <w:sz w:val="22"/>
        </w:rPr>
        <w:t>15.1. Se utilizarmos HTTP Strict Transport Security (HSTS) num servidor, aumentamos ou diminuímos o nível de compatibilidade? Porquê. (3 linhas máximo)  (1v)</w:t>
      </w:r>
    </w:p>
    <w:p>
      <w:r>
        <w:rPr>
          <w:b/>
          <w:sz w:val="22"/>
        </w:rPr>
        <w:t xml:space="preserve">Resposta: </w:t>
      </w:r>
      <w:r>
        <w:rPr>
          <w:b/>
          <w:sz w:val="22"/>
        </w:rPr>
        <w:t>Diminuímos o nível de compatibilidade.</w:t>
      </w:r>
    </w:p>
    <w:p>
      <w:pPr>
        <w:spacing w:before="40" w:after="80"/>
        <w:ind w:left="432"/>
      </w:pPr>
      <w:r>
        <w:rPr>
          <w:i/>
          <w:color w:val="333355"/>
          <w:sz w:val="22"/>
        </w:rPr>
        <w:t>O HSTS obriga rigorosamente que os clientes comuniquem apenas através de canais seguros (HTTPS). Isto significa que aplicações web de legado (legacy) ou browsers muito antigos sem suporte ou que solicitem o acesso forçado via http:// deixarão pura e simplesmente de conseguir interagir com esse servidor.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