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2"/>
        </w:rPr>
        <w:t>Respostas Modelo (com Variações)</w:t>
      </w:r>
    </w:p>
    <w:p>
      <w:pPr>
        <w:spacing w:after="280"/>
        <w:jc w:val="center"/>
      </w:pPr>
      <w:r>
        <w:rPr>
          <w:color w:val="555555"/>
          <w:sz w:val="20"/>
        </w:rPr>
        <w:t>Exame CA 2024/2025  —  LEI / LSIRC</w:t>
        <w:br/>
        <w:t>Diferentes formas válidas de responder às perguntas de desenvolvimento</w:t>
      </w:r>
    </w:p>
    <w:p>
      <w:pPr>
        <w:pStyle w:val="Heading1"/>
      </w:pPr>
      <w:r>
        <w:t>Parte I</w:t>
      </w:r>
    </w:p>
    <w:p>
      <w:pPr>
        <w:pStyle w:val="Heading2"/>
      </w:pPr>
      <w:r>
        <w:t>1.1. A aplicação de métodos criptográficos à mensagem original gera um ______.</w:t>
      </w:r>
    </w:p>
    <w:p>
      <w:pPr>
        <w:spacing w:before="40" w:after="160"/>
      </w:pPr>
      <w:r>
        <w:rPr>
          <w:b/>
          <w:sz w:val="22"/>
        </w:rPr>
        <w:t xml:space="preserve">Resposta Única: </w:t>
      </w:r>
      <w:r>
        <w:rPr>
          <w:b/>
          <w:sz w:val="22"/>
        </w:rPr>
        <w:t xml:space="preserve">Criptograma </w:t>
      </w:r>
      <w:r>
        <w:rPr>
          <w:sz w:val="22"/>
        </w:rPr>
        <w:t>(ou Texto Cifrado).</w:t>
      </w:r>
    </w:p>
    <w:p>
      <w:pPr>
        <w:pStyle w:val="Heading2"/>
      </w:pPr>
      <w:r>
        <w:t>1.2. Análise de frequência ou força bruta para AES? Justifique.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1</w:t>
      </w:r>
      <w:r>
        <w:rPr>
          <w:color w:val="555555"/>
          <w:sz w:val="20"/>
        </w:rPr>
        <w:t xml:space="preserve"> (Curta e Direta)</w:t>
      </w:r>
      <w:r>
        <w:rPr>
          <w:sz w:val="22"/>
        </w:rPr>
        <w:t xml:space="preserve">: </w:t>
      </w:r>
      <w:r>
        <w:rPr>
          <w:b/>
          <w:sz w:val="22"/>
        </w:rPr>
        <w:t xml:space="preserve">Força bruta. </w:t>
      </w:r>
      <w:r>
        <w:rPr>
          <w:b w:val="0"/>
          <w:sz w:val="22"/>
        </w:rPr>
        <w:t>O algoritmo AES é uma cifra forte que não deixa padrões no texto cifrado, tornando a análise de frequência inútil.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2</w:t>
      </w:r>
      <w:r>
        <w:rPr>
          <w:color w:val="555555"/>
          <w:sz w:val="20"/>
        </w:rPr>
        <w:t xml:space="preserve"> (Completa/Detalhada)</w:t>
      </w:r>
      <w:r>
        <w:rPr>
          <w:sz w:val="22"/>
        </w:rPr>
        <w:t xml:space="preserve">: </w:t>
      </w:r>
      <w:r>
        <w:rPr>
          <w:b/>
          <w:sz w:val="22"/>
        </w:rPr>
        <w:t xml:space="preserve">Força bruta. </w:t>
      </w:r>
      <w:r>
        <w:rPr>
          <w:b w:val="0"/>
          <w:sz w:val="22"/>
        </w:rPr>
        <w:t xml:space="preserve">A análise de frequência baseia-se na identificação de padrões da linguagem original no criptograma. Como o AES destrói as propriedades estatísticas da linguagem através de difusão e confusão (gerando um output pseudoaleatório uniforme), a única forma teórica de quebrar a cifra é testar exaustivamente todas as chaves possíveis através de um ataque de </w:t>
      </w:r>
      <w:r>
        <w:rPr>
          <w:b/>
          <w:sz w:val="22"/>
        </w:rPr>
        <w:t>força bruta</w:t>
      </w:r>
      <w:r>
        <w:rPr>
          <w:b w:val="0"/>
          <w:sz w:val="22"/>
        </w:rPr>
        <w:t>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3</w:t>
      </w:r>
      <w:r>
        <w:rPr>
          <w:color w:val="555555"/>
          <w:sz w:val="20"/>
        </w:rPr>
        <w:t xml:space="preserve"> (Em Tópicos): </w:t>
      </w:r>
    </w:p>
    <w:p>
      <w:pPr>
        <w:pStyle w:val="ListBullet"/>
        <w:spacing w:after="40"/>
        <w:ind w:left="864"/>
      </w:pPr>
      <w:r>
        <w:rPr>
          <w:b/>
          <w:sz w:val="22"/>
        </w:rPr>
        <w:t xml:space="preserve">Mecanismo: </w:t>
      </w:r>
      <w:r>
        <w:rPr>
          <w:sz w:val="22"/>
        </w:rPr>
        <w:t>Força bruta.</w:t>
      </w:r>
    </w:p>
    <w:p>
      <w:pPr>
        <w:pStyle w:val="ListBullet"/>
        <w:spacing w:after="40"/>
        <w:ind w:left="864"/>
      </w:pPr>
      <w:r>
        <w:rPr>
          <w:b/>
          <w:sz w:val="22"/>
        </w:rPr>
        <w:t xml:space="preserve">Justificação: </w:t>
      </w:r>
      <w:r>
        <w:rPr>
          <w:sz w:val="22"/>
        </w:rPr>
        <w:t>O AES distribui os dados de forma pseudoaleatória. Não há padrões estatísticos a explorar, logo a análise de frequência não funciona. Resta tentar todas as chaves.</w:t>
      </w:r>
    </w:p>
    <w:p>
      <w:pPr>
        <w:pStyle w:val="Heading2"/>
      </w:pPr>
      <w:r>
        <w:t>2.1. Tamanho mínimo da chave no "One Time Pad".</w:t>
      </w:r>
    </w:p>
    <w:p>
      <w:pPr>
        <w:spacing w:before="40" w:after="160"/>
      </w:pPr>
      <w:r>
        <w:rPr>
          <w:b/>
          <w:sz w:val="22"/>
        </w:rPr>
        <w:t xml:space="preserve">Resposta Única: </w:t>
      </w:r>
      <w:r>
        <w:rPr>
          <w:b/>
          <w:sz w:val="22"/>
        </w:rPr>
        <w:t xml:space="preserve">Igual ou superior ao tamanho da mensagem </w:t>
      </w:r>
      <w:r>
        <w:rPr>
          <w:sz w:val="22"/>
        </w:rPr>
        <w:t>(para garantir o sigilo perfeito / perfect secrecy).</w:t>
      </w:r>
    </w:p>
    <w:p>
      <w:pPr>
        <w:pStyle w:val="Heading2"/>
      </w:pPr>
      <w:r>
        <w:t>3.1. Modo CTR — identificação e vantagens.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1</w:t>
      </w:r>
      <w:r>
        <w:rPr>
          <w:color w:val="555555"/>
          <w:sz w:val="20"/>
        </w:rPr>
        <w:t xml:space="preserve"> (Direta)</w:t>
      </w:r>
      <w:r>
        <w:rPr>
          <w:sz w:val="22"/>
        </w:rPr>
        <w:t xml:space="preserve">: </w:t>
      </w:r>
      <w:r>
        <w:rPr>
          <w:b/>
          <w:sz w:val="22"/>
        </w:rPr>
        <w:t xml:space="preserve">Modo CTR (Counter). </w:t>
      </w:r>
      <w:r>
        <w:rPr>
          <w:b w:val="0"/>
          <w:sz w:val="22"/>
        </w:rPr>
        <w:t xml:space="preserve">A principal vantagem é permitir que a cifra e decifra sejam processadas em </w:t>
      </w:r>
      <w:r>
        <w:rPr>
          <w:b/>
          <w:sz w:val="22"/>
        </w:rPr>
        <w:t>paralelo</w:t>
      </w:r>
      <w:r>
        <w:rPr>
          <w:b w:val="0"/>
          <w:sz w:val="22"/>
        </w:rPr>
        <w:t>, tornando-o muito mais rápido e eficiente.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2</w:t>
      </w:r>
      <w:r>
        <w:rPr>
          <w:color w:val="555555"/>
          <w:sz w:val="20"/>
        </w:rPr>
        <w:t xml:space="preserve"> (Completa): </w:t>
      </w:r>
      <w:r>
        <w:rPr>
          <w:sz w:val="22"/>
        </w:rPr>
        <w:t>Modo CTR. As vantagens são:</w:t>
      </w:r>
    </w:p>
    <w:p>
      <w:pPr>
        <w:pStyle w:val="ListBullet"/>
        <w:spacing w:after="40"/>
        <w:ind w:left="864"/>
      </w:pPr>
      <w:r>
        <w:rPr>
          <w:sz w:val="22"/>
        </w:rPr>
        <w:t>Transforma uma cifra de blocos numa cifra de fluxo (stream cipher).</w:t>
      </w:r>
    </w:p>
    <w:p>
      <w:pPr>
        <w:pStyle w:val="ListBullet"/>
        <w:spacing w:after="40"/>
        <w:ind w:left="864"/>
      </w:pPr>
      <w:r>
        <w:rPr>
          <w:sz w:val="22"/>
        </w:rPr>
        <w:t>Permite o processamento em paralelo (ao contrário do modo CBC).</w:t>
      </w:r>
    </w:p>
    <w:p>
      <w:pPr>
        <w:pStyle w:val="ListBullet"/>
        <w:spacing w:after="40"/>
        <w:ind w:left="864"/>
      </w:pPr>
      <w:r>
        <w:rPr>
          <w:sz w:val="22"/>
        </w:rPr>
        <w:t>Tem acesso aleatório direto a partes do ficheiro sem ter de decifrar tudo.</w:t>
      </w:r>
    </w:p>
    <w:p>
      <w:pPr>
        <w:pStyle w:val="ListBullet"/>
        <w:spacing w:after="40"/>
        <w:ind w:left="864"/>
      </w:pPr>
      <w:r>
        <w:rPr>
          <w:sz w:val="22"/>
        </w:rPr>
        <w:t>Não necessita de padding.</w:t>
      </w:r>
    </w:p>
    <w:p>
      <w:pPr>
        <w:pStyle w:val="Heading2"/>
      </w:pPr>
      <w:r>
        <w:t>3.2. Algoritmo de padding para resultado "... 03 04 05".</w:t>
      </w:r>
    </w:p>
    <w:p>
      <w:pPr>
        <w:spacing w:before="40" w:after="160"/>
      </w:pPr>
      <w:r>
        <w:rPr>
          <w:b/>
          <w:sz w:val="22"/>
        </w:rPr>
        <w:t xml:space="preserve">Resposta Única: </w:t>
      </w:r>
      <w:r>
        <w:rPr>
          <w:b/>
          <w:sz w:val="22"/>
        </w:rPr>
        <w:t xml:space="preserve">ISO 10126-2 </w:t>
      </w:r>
      <w:r>
        <w:rPr>
          <w:sz w:val="22"/>
        </w:rPr>
        <w:t>(adiciona bytes aleatórios seguidos de um byte final com o tamanho do padding).</w:t>
      </w:r>
    </w:p>
    <w:p>
      <w:pPr>
        <w:pStyle w:val="Heading2"/>
      </w:pPr>
      <w:r>
        <w:t>4. Criptografia Assimétrica (V/F)</w:t>
      </w:r>
    </w:p>
    <w:p>
      <w:pPr>
        <w:spacing w:after="60"/>
      </w:pPr>
      <w:r>
        <w:rPr>
          <w:b/>
          <w:sz w:val="22"/>
        </w:rPr>
        <w:t xml:space="preserve">4.1. </w:t>
      </w:r>
      <w:r>
        <w:rPr>
          <w:b/>
          <w:color w:val="1F6128"/>
          <w:sz w:val="22"/>
        </w:rPr>
        <w:t>Verdadeiro</w:t>
      </w:r>
      <w:r>
        <w:rPr>
          <w:color w:val="555555"/>
          <w:sz w:val="22"/>
        </w:rPr>
        <w:t xml:space="preserve">  (para encriptar usa-se a chave pública do destinatário).</w:t>
      </w:r>
    </w:p>
    <w:p>
      <w:pPr>
        <w:spacing w:after="60"/>
      </w:pPr>
      <w:r>
        <w:rPr>
          <w:b/>
          <w:sz w:val="22"/>
        </w:rPr>
        <w:t xml:space="preserve">4.2. </w:t>
      </w:r>
      <w:r>
        <w:rPr>
          <w:b/>
          <w:color w:val="990000"/>
          <w:sz w:val="22"/>
        </w:rPr>
        <w:t>Falso</w:t>
      </w:r>
      <w:r>
        <w:rPr>
          <w:color w:val="555555"/>
          <w:sz w:val="22"/>
        </w:rPr>
        <w:t xml:space="preserve">  (para decifrar usa-se a chave privada do próprio).</w:t>
      </w:r>
    </w:p>
    <w:p>
      <w:pPr>
        <w:spacing w:after="60"/>
      </w:pPr>
      <w:r>
        <w:rPr>
          <w:b/>
          <w:sz w:val="22"/>
        </w:rPr>
        <w:t xml:space="preserve">4.3. </w:t>
      </w:r>
      <w:r>
        <w:rPr>
          <w:b/>
          <w:color w:val="1F6128"/>
          <w:sz w:val="22"/>
        </w:rPr>
        <w:t>Verdadeiro</w:t>
      </w:r>
      <w:r>
        <w:rPr>
          <w:color w:val="555555"/>
          <w:sz w:val="22"/>
        </w:rPr>
        <w:t xml:space="preserve">  (a chave pública do assinante valida a assinatura feita com a chave privada dele).</w:t>
      </w:r>
    </w:p>
    <w:p>
      <w:pPr>
        <w:pStyle w:val="Heading2"/>
      </w:pPr>
      <w:r>
        <w:t>5.1. O que é necessário para validar uma assinatura digital (RSA)?</w:t>
      </w:r>
    </w:p>
    <w:p>
      <w:pPr>
        <w:spacing w:before="80" w:after="40"/>
        <w:ind w:left="360"/>
      </w:pPr>
      <w:r>
        <w:rPr>
          <w:b/>
          <w:color w:val="007070"/>
          <w:sz w:val="22"/>
        </w:rPr>
        <w:t>Exemplo 1</w:t>
      </w:r>
      <w:r>
        <w:rPr>
          <w:color w:val="555555"/>
          <w:sz w:val="20"/>
        </w:rPr>
        <w:t xml:space="preserve"> (Tópicos): </w:t>
      </w:r>
    </w:p>
    <w:p>
      <w:pPr>
        <w:spacing w:after="40"/>
        <w:ind w:left="864"/>
      </w:pPr>
      <w:r>
        <w:rPr>
          <w:b/>
          <w:sz w:val="22"/>
        </w:rPr>
        <w:t xml:space="preserve">1) </w:t>
      </w:r>
      <w:r>
        <w:rPr>
          <w:b/>
          <w:sz w:val="22"/>
        </w:rPr>
        <w:t>Documento original</w:t>
      </w:r>
      <w:r>
        <w:rPr>
          <w:sz w:val="22"/>
        </w:rPr>
        <w:t>;</w:t>
      </w:r>
    </w:p>
    <w:p>
      <w:pPr>
        <w:spacing w:after="40"/>
        <w:ind w:left="864"/>
      </w:pPr>
      <w:r>
        <w:rPr>
          <w:b/>
          <w:sz w:val="22"/>
        </w:rPr>
        <w:t xml:space="preserve">2) </w:t>
      </w:r>
      <w:r>
        <w:rPr>
          <w:b/>
          <w:sz w:val="22"/>
        </w:rPr>
        <w:t>Assinatura digital gerada</w:t>
      </w:r>
      <w:r>
        <w:rPr>
          <w:sz w:val="22"/>
        </w:rPr>
        <w:t>;</w:t>
      </w:r>
    </w:p>
    <w:p>
      <w:pPr>
        <w:spacing w:after="40"/>
        <w:ind w:left="864"/>
      </w:pPr>
      <w:r>
        <w:rPr>
          <w:b/>
          <w:sz w:val="22"/>
        </w:rPr>
        <w:t xml:space="preserve">3) </w:t>
      </w:r>
      <w:r>
        <w:rPr>
          <w:b/>
          <w:sz w:val="22"/>
        </w:rPr>
        <w:t>Chave pública de quem assinou</w:t>
      </w:r>
      <w:r>
        <w:rPr>
          <w:sz w:val="22"/>
        </w:rPr>
        <w:t>;</w:t>
      </w:r>
    </w:p>
    <w:p>
      <w:pPr>
        <w:spacing w:after="40"/>
        <w:ind w:left="864"/>
      </w:pPr>
      <w:r>
        <w:rPr>
          <w:b/>
          <w:sz w:val="22"/>
        </w:rPr>
        <w:t xml:space="preserve">4) </w:t>
      </w:r>
      <w:r>
        <w:rPr>
          <w:b/>
          <w:sz w:val="22"/>
        </w:rPr>
        <w:t>Conhecimento do algoritmo de hash</w:t>
      </w:r>
      <w:r>
        <w:rPr>
          <w:sz w:val="22"/>
        </w:rPr>
        <w:t xml:space="preserve"> utilizado.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2</w:t>
      </w:r>
      <w:r>
        <w:rPr>
          <w:color w:val="555555"/>
          <w:sz w:val="20"/>
        </w:rPr>
        <w:t xml:space="preserve"> (Texto corrido)</w:t>
      </w:r>
      <w:r>
        <w:rPr>
          <w:sz w:val="22"/>
        </w:rPr>
        <w:t xml:space="preserve">: </w:t>
      </w:r>
      <w:r>
        <w:rPr>
          <w:b w:val="0"/>
          <w:sz w:val="22"/>
        </w:rPr>
        <w:t xml:space="preserve">Para validar, necessitamos do documento em claro e da respetiva </w:t>
      </w:r>
      <w:r>
        <w:rPr>
          <w:b/>
          <w:sz w:val="22"/>
        </w:rPr>
        <w:t>assinatura digital</w:t>
      </w:r>
      <w:r>
        <w:rPr>
          <w:b w:val="0"/>
          <w:sz w:val="22"/>
        </w:rPr>
        <w:t xml:space="preserve"> anexada. Precisamos também da </w:t>
      </w:r>
      <w:r>
        <w:rPr>
          <w:b/>
          <w:sz w:val="22"/>
        </w:rPr>
        <w:t>chave pública do emissor</w:t>
      </w:r>
      <w:r>
        <w:rPr>
          <w:b w:val="0"/>
          <w:sz w:val="22"/>
        </w:rPr>
        <w:t xml:space="preserve"> para decifrar a assinatura e obter o hash original, e saber qual o </w:t>
      </w:r>
      <w:r>
        <w:rPr>
          <w:b/>
          <w:sz w:val="22"/>
        </w:rPr>
        <w:t>algoritmo de hash</w:t>
      </w:r>
      <w:r>
        <w:rPr>
          <w:b w:val="0"/>
          <w:sz w:val="22"/>
        </w:rPr>
        <w:t xml:space="preserve"> a aplicar à mensagem em claro para compararmos ambos os valores.</w:t>
      </w:r>
    </w:p>
    <w:p>
      <w:pPr>
        <w:pStyle w:val="Heading2"/>
      </w:pPr>
      <w:r>
        <w:t>5.2. Opção mais segura? Justifique!</w:t>
      </w:r>
    </w:p>
    <w:p>
      <w:pPr>
        <w:spacing w:after="20"/>
        <w:ind w:left="432"/>
      </w:pPr>
      <w:r>
        <w:rPr>
          <w:sz w:val="22"/>
        </w:rPr>
        <w:t xml:space="preserve">  a) SHA-1 with RSA 4096 bits</w:t>
      </w:r>
    </w:p>
    <w:p>
      <w:pPr>
        <w:spacing w:after="20"/>
        <w:ind w:left="432"/>
      </w:pPr>
      <w:r>
        <w:rPr>
          <w:b/>
          <w:color w:val="1F6128"/>
          <w:sz w:val="22"/>
        </w:rPr>
        <w:t xml:space="preserve">  b) SHA-2 with RSA 2048 bits</w:t>
      </w:r>
    </w:p>
    <w:p>
      <w:pPr>
        <w:spacing w:after="20"/>
        <w:ind w:left="432"/>
      </w:pPr>
      <w:r>
        <w:rPr>
          <w:sz w:val="22"/>
        </w:rPr>
        <w:t xml:space="preserve">  c) SHA-3 with RSA 512 bits</w:t>
      </w:r>
    </w:p>
    <w:p>
      <w:pPr>
        <w:spacing w:after="20"/>
        <w:ind w:left="432"/>
      </w:pPr>
      <w:r>
        <w:rPr>
          <w:sz w:val="22"/>
        </w:rPr>
        <w:t xml:space="preserve">  d) SHA-4 with RSA 16384 bits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1</w:t>
      </w:r>
      <w:r>
        <w:rPr>
          <w:color w:val="555555"/>
          <w:sz w:val="20"/>
        </w:rPr>
        <w:t xml:space="preserve"> (Curta)</w:t>
      </w:r>
      <w:r>
        <w:rPr>
          <w:sz w:val="22"/>
        </w:rPr>
        <w:t xml:space="preserve">: </w:t>
      </w:r>
      <w:r>
        <w:rPr>
          <w:b/>
          <w:color w:val="1F6128"/>
          <w:sz w:val="22"/>
        </w:rPr>
        <w:t xml:space="preserve">Opção b) </w:t>
      </w:r>
      <w:r>
        <w:rPr>
          <w:b w:val="0"/>
          <w:sz w:val="22"/>
        </w:rPr>
        <w:t>(SHA-2 com RSA 2048). O SHA-1 já tem colisões conhecidas, as chaves RSA de 512 bits já foram quebradas, e o SHA-4 não existe. A opção b) usa algoritmos e tamanhos recomendados e seguros hoje em dia.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2</w:t>
      </w:r>
      <w:r>
        <w:rPr>
          <w:color w:val="555555"/>
          <w:sz w:val="20"/>
        </w:rPr>
        <w:t xml:space="preserve"> (Completa)</w:t>
      </w:r>
      <w:r>
        <w:rPr>
          <w:sz w:val="22"/>
        </w:rPr>
        <w:t xml:space="preserve">: </w:t>
      </w:r>
      <w:r>
        <w:rPr>
          <w:b/>
          <w:color w:val="1F6128"/>
          <w:sz w:val="22"/>
        </w:rPr>
        <w:t xml:space="preserve">Opção b). </w:t>
      </w:r>
      <w:r>
        <w:rPr>
          <w:b w:val="0"/>
          <w:sz w:val="22"/>
        </w:rPr>
        <w:t xml:space="preserve">Justificação por eliminação: a) usa SHA-1, obsoleto por colisões; c) usa RSA 512 bits, computacionalmente quebrável; d) refere SHA-4, que não é um standard existente. </w:t>
      </w:r>
      <w:r>
        <w:rPr>
          <w:b/>
          <w:sz w:val="22"/>
        </w:rPr>
        <w:t>SHA-2 + RSA 2048</w:t>
      </w:r>
      <w:r>
        <w:rPr>
          <w:b w:val="0"/>
          <w:sz w:val="22"/>
        </w:rPr>
        <w:t xml:space="preserve"> é a norma segura atual da indústria.</w:t>
      </w:r>
    </w:p>
    <w:p>
      <w:pPr>
        <w:pStyle w:val="Heading2"/>
      </w:pPr>
      <w:r>
        <w:t>5.3. O MAC permite assegurar o não repúdio? Porquê?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1</w:t>
      </w:r>
      <w:r>
        <w:rPr>
          <w:color w:val="555555"/>
          <w:sz w:val="20"/>
        </w:rPr>
        <w:t xml:space="preserve"> (Direta)</w:t>
      </w:r>
      <w:r>
        <w:rPr>
          <w:sz w:val="22"/>
        </w:rPr>
        <w:t xml:space="preserve">: </w:t>
      </w:r>
      <w:r>
        <w:rPr>
          <w:b/>
          <w:color w:val="990000"/>
          <w:sz w:val="22"/>
        </w:rPr>
        <w:t xml:space="preserve">Não. </w:t>
      </w:r>
      <w:r>
        <w:rPr>
          <w:b w:val="0"/>
          <w:sz w:val="22"/>
        </w:rPr>
        <w:t>O MAC usa criptografia simétrica. Como emissor e recetor partilham a mesma chave, qualquer um deles pode ter gerado o MAC, impossibilitando provar a terceiros quem foi o autor.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2</w:t>
      </w:r>
      <w:r>
        <w:rPr>
          <w:color w:val="555555"/>
          <w:sz w:val="20"/>
        </w:rPr>
        <w:t xml:space="preserve"> (Completa)</w:t>
      </w:r>
      <w:r>
        <w:rPr>
          <w:sz w:val="22"/>
        </w:rPr>
        <w:t xml:space="preserve">: </w:t>
      </w:r>
      <w:r>
        <w:rPr>
          <w:b/>
          <w:color w:val="990000"/>
          <w:sz w:val="22"/>
        </w:rPr>
        <w:t xml:space="preserve">Não garante o não repúdio. </w:t>
      </w:r>
      <w:r>
        <w:rPr>
          <w:b w:val="0"/>
          <w:sz w:val="22"/>
        </w:rPr>
        <w:t xml:space="preserve">O não repúdio significa que o autor não pode negar a autoria. Como o MAC depende de uma chave secreta partilhada, o servidor também possui a chave e pode gerar mensagens válidas. Só a </w:t>
      </w:r>
      <w:r>
        <w:rPr>
          <w:b/>
          <w:sz w:val="22"/>
        </w:rPr>
        <w:t>assinatura digital assimétrica</w:t>
      </w:r>
      <w:r>
        <w:rPr>
          <w:b w:val="0"/>
          <w:sz w:val="22"/>
        </w:rPr>
        <w:t xml:space="preserve"> resolve este problema, porque a chave privada é exclusiva de quem assina.</w:t>
      </w:r>
    </w:p>
    <w:p>
      <w:pPr>
        <w:pStyle w:val="Heading2"/>
      </w:pPr>
      <w:r>
        <w:t>6.1. Principal objetivo do protocolo de estabelecimento de sessão.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1</w:t>
      </w:r>
      <w:r>
        <w:rPr>
          <w:sz w:val="22"/>
        </w:rPr>
        <w:t xml:space="preserve">: </w:t>
      </w:r>
      <w:r>
        <w:rPr>
          <w:b w:val="0"/>
          <w:sz w:val="22"/>
        </w:rPr>
        <w:t xml:space="preserve">Acordar uma </w:t>
      </w:r>
      <w:r>
        <w:rPr>
          <w:b/>
          <w:sz w:val="22"/>
        </w:rPr>
        <w:t>chave de sessão simétrica</w:t>
      </w:r>
      <w:r>
        <w:rPr>
          <w:b w:val="0"/>
          <w:sz w:val="22"/>
        </w:rPr>
        <w:t xml:space="preserve"> (secreta e temporária) de forma segura entre duas entidades para garantir a confidencialidade das mensagens seguintes.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2</w:t>
      </w:r>
      <w:r>
        <w:rPr>
          <w:sz w:val="22"/>
        </w:rPr>
        <w:t xml:space="preserve">: </w:t>
      </w:r>
      <w:r>
        <w:rPr>
          <w:b w:val="0"/>
          <w:sz w:val="22"/>
        </w:rPr>
        <w:t xml:space="preserve">O objetivo é que duas partes consigam partilhar ou derivar uma </w:t>
      </w:r>
      <w:r>
        <w:rPr>
          <w:b/>
          <w:sz w:val="22"/>
        </w:rPr>
        <w:t>chave secreta e temporária</w:t>
      </w:r>
      <w:r>
        <w:rPr>
          <w:b w:val="0"/>
          <w:sz w:val="22"/>
        </w:rPr>
        <w:t xml:space="preserve"> através de um meio inseguro, assegurando a autenticação das partes. Essa chave será depois usada em algoritmos simétricos (muito mais rápidos) para encriptar os dados da sessão (ex: TLS).</w:t>
      </w:r>
    </w:p>
    <w:p>
      <w:pPr>
        <w:pStyle w:val="Heading2"/>
      </w:pPr>
      <w:r>
        <w:t>7. Criptografia em Java</w:t>
      </w:r>
    </w:p>
    <w:p>
      <w:pPr>
        <w:spacing w:after="60"/>
      </w:pPr>
      <w:r>
        <w:rPr>
          <w:b/>
          <w:sz w:val="22"/>
        </w:rPr>
        <w:t xml:space="preserve">7.1. </w:t>
      </w:r>
      <w:r>
        <w:rPr>
          <w:sz w:val="22"/>
        </w:rPr>
        <w:t xml:space="preserve">Devolve um objeto </w:t>
      </w:r>
      <w:r>
        <w:rPr>
          <w:b/>
          <w:sz w:val="22"/>
        </w:rPr>
        <w:t>SecretKey</w:t>
      </w:r>
      <w:r>
        <w:rPr>
          <w:sz w:val="22"/>
        </w:rPr>
        <w:t>.</w:t>
      </w:r>
    </w:p>
    <w:p>
      <w:pPr>
        <w:spacing w:after="60"/>
      </w:pPr>
      <w:r>
        <w:rPr>
          <w:b/>
          <w:sz w:val="22"/>
        </w:rPr>
        <w:t xml:space="preserve">7.2. </w:t>
      </w:r>
      <w:r>
        <w:rPr>
          <w:sz w:val="22"/>
        </w:rPr>
        <w:t xml:space="preserve">Pode ser utilizado em criptografia </w:t>
      </w:r>
      <w:r>
        <w:rPr>
          <w:b/>
          <w:sz w:val="22"/>
        </w:rPr>
        <w:t>Assimétrica</w:t>
      </w:r>
      <w:r>
        <w:rPr>
          <w:sz w:val="22"/>
        </w:rPr>
        <w:t xml:space="preserve"> (guarda PublicKey e PrivateKey).</w:t>
      </w:r>
    </w:p>
    <w:p>
      <w:pPr>
        <w:spacing w:after="60"/>
      </w:pPr>
      <w:r>
        <w:rPr>
          <w:b/>
          <w:sz w:val="22"/>
        </w:rPr>
        <w:t xml:space="preserve">7.3. </w:t>
      </w:r>
      <w:r>
        <w:rPr>
          <w:sz w:val="22"/>
        </w:rPr>
        <w:t xml:space="preserve">O nome do </w:t>
      </w:r>
      <w:r>
        <w:rPr>
          <w:b/>
          <w:sz w:val="22"/>
        </w:rPr>
        <w:t>algoritmo</w:t>
      </w:r>
      <w:r>
        <w:rPr>
          <w:sz w:val="22"/>
        </w:rPr>
        <w:t xml:space="preserve"> (ex: "HmacSHA256").</w:t>
      </w:r>
    </w:p>
    <w:p>
      <w:pPr>
        <w:spacing w:after="60"/>
      </w:pPr>
      <w:r>
        <w:rPr>
          <w:b/>
          <w:sz w:val="22"/>
        </w:rPr>
        <w:t xml:space="preserve">7.4. </w:t>
      </w:r>
      <w:r>
        <w:rPr>
          <w:sz w:val="22"/>
        </w:rPr>
        <w:t xml:space="preserve">Um </w:t>
      </w:r>
      <w:r>
        <w:rPr>
          <w:b/>
          <w:sz w:val="22"/>
        </w:rPr>
        <w:t>array de bytes (byte[])</w:t>
      </w:r>
      <w:r>
        <w:rPr>
          <w:sz w:val="22"/>
        </w:rPr>
        <w:t>.</w:t>
      </w:r>
    </w:p>
    <w:p>
      <w:r>
        <w:br w:type="page"/>
      </w:r>
    </w:p>
    <w:p>
      <w:pPr>
        <w:pStyle w:val="Heading1"/>
      </w:pPr>
      <w:r>
        <w:t>Parte II</w:t>
      </w:r>
    </w:p>
    <w:p>
      <w:pPr>
        <w:pStyle w:val="Heading2"/>
      </w:pPr>
      <w:r>
        <w:t>8.1. Principal utilização dos dispositivos criptográficos seguros.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1</w:t>
      </w:r>
      <w:r>
        <w:rPr>
          <w:color w:val="555555"/>
          <w:sz w:val="20"/>
        </w:rPr>
        <w:t xml:space="preserve"> (Curta)</w:t>
      </w:r>
      <w:r>
        <w:rPr>
          <w:sz w:val="22"/>
        </w:rPr>
        <w:t xml:space="preserve">: </w:t>
      </w:r>
      <w:r>
        <w:rPr>
          <w:b/>
          <w:sz w:val="22"/>
        </w:rPr>
        <w:t>Guardar chaves privadas de forma inviolável</w:t>
      </w:r>
      <w:r>
        <w:rPr>
          <w:b w:val="0"/>
          <w:sz w:val="22"/>
        </w:rPr>
        <w:t xml:space="preserve"> e executar operações criptográficas localmente (ex: assinar documentos).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2</w:t>
      </w:r>
      <w:r>
        <w:rPr>
          <w:color w:val="555555"/>
          <w:sz w:val="20"/>
        </w:rPr>
        <w:t xml:space="preserve"> (Completa)</w:t>
      </w:r>
      <w:r>
        <w:rPr>
          <w:sz w:val="22"/>
        </w:rPr>
        <w:t xml:space="preserve">: </w:t>
      </w:r>
      <w:r>
        <w:rPr>
          <w:b w:val="0"/>
          <w:sz w:val="22"/>
        </w:rPr>
        <w:t xml:space="preserve">A principal utilização é o </w:t>
      </w:r>
      <w:r>
        <w:rPr>
          <w:b/>
          <w:sz w:val="22"/>
        </w:rPr>
        <w:t>armazenamento seguro das chaves privadas e certificados</w:t>
      </w:r>
      <w:r>
        <w:rPr>
          <w:b w:val="0"/>
          <w:sz w:val="22"/>
        </w:rPr>
        <w:t>. Garantem que a chave privada nunca sai do hardware, sendo as operações de assinatura processadas no próprio chip do dispositivo (ex: Smartcard, HSM, eID), impedindo o roubo das chaves por malware.</w:t>
      </w:r>
    </w:p>
    <w:p>
      <w:pPr>
        <w:pStyle w:val="Heading2"/>
      </w:pPr>
      <w:r>
        <w:t>9. Certificados Digitais</w:t>
      </w:r>
    </w:p>
    <w:p>
      <w:pPr>
        <w:spacing w:after="60"/>
      </w:pPr>
      <w:r>
        <w:rPr>
          <w:b/>
          <w:sz w:val="22"/>
        </w:rPr>
        <w:t xml:space="preserve">9.1. </w:t>
      </w:r>
      <w:r>
        <w:rPr>
          <w:sz w:val="22"/>
        </w:rPr>
        <w:t xml:space="preserve">A relação entre uma </w:t>
      </w:r>
      <w:r>
        <w:rPr>
          <w:b/>
          <w:sz w:val="22"/>
        </w:rPr>
        <w:t>identidade (dono)</w:t>
      </w:r>
      <w:r>
        <w:rPr>
          <w:sz w:val="22"/>
        </w:rPr>
        <w:t xml:space="preserve"> e a sua respetiva </w:t>
      </w:r>
      <w:r>
        <w:rPr>
          <w:b/>
          <w:sz w:val="22"/>
        </w:rPr>
        <w:t>Chave Pública</w:t>
      </w:r>
      <w:r>
        <w:rPr>
          <w:sz w:val="22"/>
        </w:rPr>
        <w:t>.</w:t>
      </w:r>
    </w:p>
    <w:p>
      <w:pPr>
        <w:spacing w:after="60"/>
      </w:pPr>
      <w:r>
        <w:rPr>
          <w:b/>
          <w:sz w:val="22"/>
        </w:rPr>
        <w:t xml:space="preserve">9.2. </w:t>
      </w:r>
      <w:r>
        <w:rPr>
          <w:sz w:val="22"/>
        </w:rPr>
        <w:t xml:space="preserve">O campo </w:t>
      </w:r>
      <w:r>
        <w:rPr>
          <w:b/>
          <w:sz w:val="22"/>
        </w:rPr>
        <w:t>Serial Number (Número de Série)</w:t>
      </w:r>
      <w:r>
        <w:rPr>
          <w:sz w:val="22"/>
        </w:rPr>
        <w:t>.</w:t>
      </w:r>
      <w:r>
        <w:rPr>
          <w:b/>
          <w:sz w:val="22"/>
        </w:rPr>
      </w:r>
      <w:r>
        <w:rPr>
          <w:sz w:val="22"/>
        </w:rPr>
      </w:r>
    </w:p>
    <w:p>
      <w:pPr>
        <w:spacing w:after="60"/>
      </w:pPr>
      <w:r>
        <w:rPr>
          <w:b/>
          <w:sz w:val="22"/>
        </w:rPr>
        <w:t xml:space="preserve">9.3. </w:t>
      </w:r>
      <w:r>
        <w:rPr>
          <w:sz w:val="22"/>
        </w:rPr>
        <w:t xml:space="preserve">A </w:t>
      </w:r>
      <w:r>
        <w:rPr>
          <w:b/>
          <w:sz w:val="22"/>
        </w:rPr>
        <w:t>Entidade Certificadora / CA (Certificate Authority)</w:t>
      </w:r>
      <w:r>
        <w:rPr>
          <w:sz w:val="22"/>
        </w:rPr>
        <w:t>.</w:t>
      </w:r>
      <w:r>
        <w:rPr>
          <w:b/>
          <w:sz w:val="22"/>
        </w:rPr>
      </w:r>
      <w:r>
        <w:rPr>
          <w:sz w:val="22"/>
        </w:rPr>
      </w:r>
    </w:p>
    <w:p>
      <w:pPr>
        <w:pStyle w:val="Heading2"/>
      </w:pPr>
      <w:r>
        <w:t>10.1. Documentos/políticas publicados pelas Entidades Certificadoras.</w:t>
      </w:r>
    </w:p>
    <w:p>
      <w:pPr>
        <w:spacing w:before="40" w:after="160"/>
      </w:pPr>
      <w:r>
        <w:rPr>
          <w:b/>
          <w:sz w:val="22"/>
        </w:rPr>
        <w:t xml:space="preserve">Resposta Única: </w:t>
      </w:r>
      <w:r>
        <w:rPr>
          <w:b/>
          <w:sz w:val="22"/>
        </w:rPr>
        <w:t xml:space="preserve">DPC (Declaração de Práticas de Certificação / CPS) </w:t>
      </w:r>
      <w:r>
        <w:rPr>
          <w:sz w:val="22"/>
        </w:rPr>
        <w:t>e a PC (Política de Certificação).</w:t>
      </w:r>
    </w:p>
    <w:p>
      <w:pPr>
        <w:pStyle w:val="Heading2"/>
      </w:pPr>
      <w:r>
        <w:t>11.1. Como é obtida a CRL pelas aplicações?</w:t>
      </w:r>
    </w:p>
    <w:p>
      <w:pPr>
        <w:spacing w:before="40" w:after="160"/>
      </w:pPr>
      <w:r>
        <w:rPr>
          <w:b/>
          <w:sz w:val="22"/>
        </w:rPr>
        <w:t xml:space="preserve">Resposta Única: </w:t>
      </w:r>
      <w:r>
        <w:rPr>
          <w:sz w:val="22"/>
        </w:rPr>
        <w:t>Através da leitura da extensão CDP (CRL Distribution Point) presente no próprio certificado, acedendo de seguida a um servidor HTTP ou LDAP aí indicado para fazer o download da lista.</w:t>
      </w:r>
    </w:p>
    <w:p>
      <w:pPr>
        <w:pStyle w:val="Heading2"/>
      </w:pPr>
      <w:r>
        <w:t>12.1. Num serviço web é melhor utilizar CRL ou OCSP? Porquê?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1</w:t>
      </w:r>
      <w:r>
        <w:rPr>
          <w:color w:val="555555"/>
          <w:sz w:val="20"/>
        </w:rPr>
        <w:t xml:space="preserve"> (Curta)</w:t>
      </w:r>
      <w:r>
        <w:rPr>
          <w:sz w:val="22"/>
        </w:rPr>
        <w:t xml:space="preserve">: </w:t>
      </w:r>
      <w:r>
        <w:rPr>
          <w:b/>
          <w:sz w:val="22"/>
        </w:rPr>
        <w:t xml:space="preserve">OCSP </w:t>
      </w:r>
      <w:r>
        <w:rPr>
          <w:b w:val="0"/>
          <w:sz w:val="22"/>
        </w:rPr>
        <w:t>é melhor porque é mais leve e rápido. Permite consultar o estado de um único certificado em tempo real, sem ter de fazer o download da lista (CRL) inteira que consome largura de banda.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2</w:t>
      </w:r>
      <w:r>
        <w:rPr>
          <w:color w:val="555555"/>
          <w:sz w:val="20"/>
        </w:rPr>
        <w:t xml:space="preserve"> (Completa)</w:t>
      </w:r>
      <w:r>
        <w:rPr>
          <w:sz w:val="22"/>
        </w:rPr>
        <w:t xml:space="preserve">: </w:t>
      </w:r>
      <w:r>
        <w:rPr>
          <w:b/>
          <w:sz w:val="22"/>
        </w:rPr>
        <w:t xml:space="preserve">O protocolo OCSP. </w:t>
      </w:r>
      <w:r>
        <w:rPr>
          <w:b w:val="0"/>
          <w:sz w:val="22"/>
        </w:rPr>
        <w:t xml:space="preserve">Enquanto que a CRL exige o download regular de um ficheiro extenso com todos os certificados revogados, o OCSP funciona por pedido/resposta para validar apenas o certificado específico que está a ser usado. Isso poupa largura de banda e garante a validação do estado em </w:t>
      </w:r>
      <w:r>
        <w:rPr>
          <w:b/>
          <w:sz w:val="22"/>
        </w:rPr>
        <w:t>tempo real</w:t>
      </w:r>
      <w:r>
        <w:rPr>
          <w:b w:val="0"/>
          <w:sz w:val="22"/>
        </w:rPr>
        <w:t>.</w:t>
      </w:r>
    </w:p>
    <w:p>
      <w:pPr>
        <w:pStyle w:val="Heading2"/>
      </w:pPr>
      <w:r>
        <w:t>13.1. Que objetos usar ao invocar um serviço de Timestamp?</w:t>
      </w:r>
    </w:p>
    <w:p>
      <w:pPr>
        <w:spacing w:before="40" w:after="160"/>
      </w:pPr>
      <w:r>
        <w:rPr>
          <w:b/>
          <w:sz w:val="22"/>
        </w:rPr>
        <w:t xml:space="preserve">Resposta Única: </w:t>
      </w:r>
      <w:r>
        <w:rPr>
          <w:b/>
          <w:sz w:val="22"/>
        </w:rPr>
        <w:t xml:space="preserve">O Hash (resumo da mensagem) do documento. </w:t>
      </w:r>
      <w:r>
        <w:rPr>
          <w:sz w:val="22"/>
        </w:rPr>
        <w:t>Não se envia o documento completo.</w:t>
      </w:r>
    </w:p>
    <w:p>
      <w:pPr>
        <w:pStyle w:val="Heading2"/>
      </w:pPr>
      <w:r>
        <w:t>14. Standards (PKCS)</w:t>
      </w:r>
    </w:p>
    <w:p>
      <w:pPr>
        <w:spacing w:after="60"/>
      </w:pPr>
      <w:r>
        <w:rPr>
          <w:b/>
          <w:sz w:val="22"/>
        </w:rPr>
        <w:t xml:space="preserve">14.1. </w:t>
      </w:r>
      <w:r>
        <w:rPr>
          <w:sz w:val="22"/>
        </w:rPr>
        <w:t xml:space="preserve">O standard </w:t>
      </w:r>
      <w:r>
        <w:rPr>
          <w:b/>
          <w:sz w:val="22"/>
        </w:rPr>
        <w:t>PKCS#11 (Cryptoki)</w:t>
      </w:r>
      <w:r>
        <w:rPr>
          <w:sz w:val="22"/>
        </w:rPr>
        <w:t>.</w:t>
      </w:r>
    </w:p>
    <w:p>
      <w:pPr>
        <w:spacing w:after="60"/>
      </w:pPr>
      <w:r>
        <w:rPr>
          <w:b/>
          <w:sz w:val="22"/>
        </w:rPr>
        <w:t xml:space="preserve">14.2. </w:t>
      </w:r>
      <w:r>
        <w:rPr>
          <w:sz w:val="22"/>
        </w:rPr>
        <w:t xml:space="preserve">Contém um </w:t>
      </w:r>
      <w:r>
        <w:rPr>
          <w:b/>
          <w:sz w:val="22"/>
        </w:rPr>
        <w:t>selo temporal (Timestamp)</w:t>
      </w:r>
      <w:r>
        <w:rPr>
          <w:sz w:val="22"/>
        </w:rPr>
        <w:t>, garantindo a data e hora oficial em que a assinatura decorreu.</w:t>
      </w:r>
    </w:p>
    <w:p>
      <w:pPr>
        <w:pStyle w:val="Heading2"/>
      </w:pPr>
      <w:r>
        <w:t>15.1. HSTS — aumenta ou diminui a compatibilidade? Porquê?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1</w:t>
      </w:r>
      <w:r>
        <w:rPr>
          <w:color w:val="555555"/>
          <w:sz w:val="20"/>
        </w:rPr>
        <w:t xml:space="preserve"> (Curta)</w:t>
      </w:r>
      <w:r>
        <w:rPr>
          <w:sz w:val="22"/>
        </w:rPr>
        <w:t xml:space="preserve">: </w:t>
      </w:r>
      <w:r>
        <w:rPr>
          <w:b/>
          <w:color w:val="990000"/>
          <w:sz w:val="22"/>
        </w:rPr>
        <w:t xml:space="preserve">Diminui a compatibilidade. </w:t>
      </w:r>
      <w:r>
        <w:rPr>
          <w:b w:val="0"/>
          <w:sz w:val="22"/>
        </w:rPr>
        <w:t>O HSTS obriga ao uso exclusivo de HTTPS. Sistemas legacy ou browsers sem suporte para HSTS falharão a ligação se tentarem usar HTTP não encriptado.</w:t>
      </w:r>
    </w:p>
    <w:p>
      <w:pPr>
        <w:spacing w:before="40" w:after="40"/>
        <w:ind w:left="360"/>
      </w:pPr>
      <w:r>
        <w:rPr>
          <w:b/>
          <w:color w:val="007070"/>
          <w:sz w:val="22"/>
        </w:rPr>
        <w:t>Exemplo 2</w:t>
      </w:r>
      <w:r>
        <w:rPr>
          <w:color w:val="555555"/>
          <w:sz w:val="20"/>
        </w:rPr>
        <w:t xml:space="preserve"> (Completa)</w:t>
      </w:r>
      <w:r>
        <w:rPr>
          <w:sz w:val="22"/>
        </w:rPr>
        <w:t xml:space="preserve">: </w:t>
      </w:r>
      <w:r>
        <w:rPr>
          <w:b/>
          <w:color w:val="990000"/>
          <w:sz w:val="22"/>
        </w:rPr>
        <w:t xml:space="preserve">A compatibilidade diminui. </w:t>
      </w:r>
      <w:r>
        <w:rPr>
          <w:b w:val="0"/>
          <w:sz w:val="22"/>
        </w:rPr>
        <w:t>O cabeçalho HSTS instrui o browser a comunicar apenas por canais seguros (HTTPS). Aplicações antigas, sistemas sem certificados válidos ou que forcem ligações HTTP puro não conseguirão comunicar com o servidor — sacrifica-se compatibilidade em prol de maior segurança.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