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6F54"/>
          <w:sz w:val="56"/>
          <w:szCs w:val="56"/>
        </w:rPr>
        <w:t xml:space="preserve">FlowRunner Training Program</w:t>
      </w:r>
    </w:p>
    <w:p>
      <w:pPr>
        <w:spacing w:after="120"/>
        <w:jc w:val="center"/>
      </w:pPr>
      <w:r>
        <w:rPr>
          <w:rFonts w:ascii="Calibri" w:cs="Calibri" w:eastAsia="Calibri" w:hAnsi="Calibri"/>
          <w:color w:val="595959"/>
          <w:sz w:val="28"/>
          <w:szCs w:val="28"/>
        </w:rPr>
        <w:t xml:space="preserve">Proposal and Implementation Plan for a Video Course Series</w:t>
      </w:r>
    </w:p>
    <w:p>
      <w:pPr>
        <w:spacing w:after="400"/>
        <w:jc w:val="center"/>
      </w:pPr>
      <w:r>
        <w:rPr>
          <w:rFonts w:ascii="Calibri" w:cs="Calibri" w:eastAsia="Calibri" w:hAnsi="Calibri"/>
          <w:i/>
          <w:iCs/>
          <w:color w:val="595959"/>
          <w:sz w:val="20"/>
          <w:szCs w:val="20"/>
        </w:rPr>
        <w:t xml:space="preserve">Version 2  ·  August 25, 2026  ·  Draft for review</w:t>
      </w:r>
    </w:p>
    <w:p>
      <w:pPr>
        <w:spacing w:after="1600"/>
        <w:jc w:val="center"/>
      </w:pPr>
      <w:r>
        <w:rPr>
          <w:rFonts w:ascii="Calibri" w:cs="Calibri" w:eastAsia="Calibri" w:hAnsi="Calibri"/>
          <w:i/>
          <w:iCs/>
          <w:color w:val="244A3C"/>
          <w:sz w:val="24"/>
          <w:szCs w:val="24"/>
        </w:rPr>
        <w:t xml:space="preserve">By the end of this program, the learner has automated an entire business.</w:t>
      </w:r>
    </w:p>
    <w:p>
      <w:pPr>
        <w:jc w:val="center"/>
      </w:pPr>
      <w:r>
        <w:rPr>
          <w:rFonts w:ascii="Calibri" w:cs="Calibri" w:eastAsia="Calibri" w:hAnsi="Calibri"/>
          <w:color w:val="595959"/>
          <w:sz w:val="18"/>
          <w:szCs w:val="18"/>
        </w:rPr>
        <w:t xml:space="preserve">Grounded in the official FlowRunner documentation (automations/content). Companion technical document: the Flowland site build brief (COMPANION-SITE-BRIEF.md).</w:t>
      </w:r>
    </w:p>
    <w:p>
      <w:r>
        <w:br w:type="page"/>
      </w:r>
    </w:p>
    <w:p>
      <w:pPr>
        <w:pStyle w:val="Heading1"/>
        <w:spacing w:after="200" w:before="360"/>
      </w:pPr>
      <w:r>
        <w:rPr>
          <w:rFonts w:ascii="Calibri" w:cs="Calibri" w:eastAsia="Calibri" w:hAnsi="Calibri"/>
          <w:b/>
          <w:bCs/>
          <w:color w:val="1F6F54"/>
          <w:sz w:val="32"/>
          <w:szCs w:val="32"/>
        </w:rPr>
        <w:t xml:space="preserve">Contents</w:t>
      </w:r>
    </w:p>
    <w:p>
      <w:pPr>
        <w:spacing w:after="120"/>
        <w:ind w:left="200"/>
      </w:pPr>
      <w:r>
        <w:rPr>
          <w:rFonts w:ascii="Calibri" w:cs="Calibri" w:eastAsia="Calibri" w:hAnsi="Calibri"/>
          <w:color w:val="244A3C"/>
          <w:sz w:val="22"/>
          <w:szCs w:val="22"/>
        </w:rPr>
        <w:t xml:space="preserve">1. Executive Summary</w:t>
      </w:r>
    </w:p>
    <w:p>
      <w:pPr>
        <w:spacing w:after="120"/>
        <w:ind w:left="200"/>
      </w:pPr>
      <w:r>
        <w:rPr>
          <w:rFonts w:ascii="Calibri" w:cs="Calibri" w:eastAsia="Calibri" w:hAnsi="Calibri"/>
          <w:color w:val="244A3C"/>
          <w:sz w:val="22"/>
          <w:szCs w:val="22"/>
        </w:rPr>
        <w:t xml:space="preserve">2. Program Goals and Design Principles</w:t>
      </w:r>
    </w:p>
    <w:p>
      <w:pPr>
        <w:spacing w:after="120"/>
        <w:ind w:left="200"/>
      </w:pPr>
      <w:r>
        <w:rPr>
          <w:rFonts w:ascii="Calibri" w:cs="Calibri" w:eastAsia="Calibri" w:hAnsi="Calibri"/>
          <w:color w:val="244A3C"/>
          <w:sz w:val="22"/>
          <w:szCs w:val="22"/>
        </w:rPr>
        <w:t xml:space="preserve">3. Audience and Learning Paths</w:t>
      </w:r>
    </w:p>
    <w:p>
      <w:pPr>
        <w:spacing w:after="120"/>
        <w:ind w:left="200"/>
      </w:pPr>
      <w:r>
        <w:rPr>
          <w:rFonts w:ascii="Calibri" w:cs="Calibri" w:eastAsia="Calibri" w:hAnsi="Calibri"/>
          <w:color w:val="244A3C"/>
          <w:sz w:val="22"/>
          <w:szCs w:val="22"/>
        </w:rPr>
        <w:t xml:space="preserve">4. The Two-Layer Architecture</w:t>
      </w:r>
    </w:p>
    <w:p>
      <w:pPr>
        <w:spacing w:after="120"/>
        <w:ind w:left="200"/>
      </w:pPr>
      <w:r>
        <w:rPr>
          <w:rFonts w:ascii="Calibri" w:cs="Calibri" w:eastAsia="Calibri" w:hAnsi="Calibri"/>
          <w:color w:val="244A3C"/>
          <w:sz w:val="22"/>
          <w:szCs w:val="22"/>
        </w:rPr>
        <w:t xml:space="preserve">5. Flowland: the World the Program Runs In</w:t>
      </w:r>
    </w:p>
    <w:p>
      <w:pPr>
        <w:spacing w:after="120"/>
        <w:ind w:left="200"/>
      </w:pPr>
      <w:r>
        <w:rPr>
          <w:rFonts w:ascii="Calibri" w:cs="Calibri" w:eastAsia="Calibri" w:hAnsi="Calibri"/>
          <w:color w:val="244A3C"/>
          <w:sz w:val="22"/>
          <w:szCs w:val="22"/>
        </w:rPr>
        <w:t xml:space="preserve">6. Layer 1: The Course Ladder and the Developer Fast Track</w:t>
      </w:r>
    </w:p>
    <w:p>
      <w:pPr>
        <w:spacing w:after="120"/>
        <w:ind w:left="200"/>
      </w:pPr>
      <w:r>
        <w:rPr>
          <w:rFonts w:ascii="Calibri" w:cs="Calibri" w:eastAsia="Calibri" w:hAnsi="Calibri"/>
          <w:color w:val="244A3C"/>
          <w:sz w:val="22"/>
          <w:szCs w:val="22"/>
        </w:rPr>
        <w:t xml:space="preserve">7. Layer 2: The Flowland Playbook</w:t>
      </w:r>
    </w:p>
    <w:p>
      <w:pPr>
        <w:spacing w:after="120"/>
        <w:ind w:left="200"/>
      </w:pPr>
      <w:r>
        <w:rPr>
          <w:rFonts w:ascii="Calibri" w:cs="Calibri" w:eastAsia="Calibri" w:hAnsi="Calibri"/>
          <w:color w:val="244A3C"/>
          <w:sz w:val="22"/>
          <w:szCs w:val="22"/>
        </w:rPr>
        <w:t xml:space="preserve">8. Run the Shop: the Final Capstone</w:t>
      </w:r>
    </w:p>
    <w:p>
      <w:pPr>
        <w:spacing w:after="120"/>
        <w:ind w:left="200"/>
      </w:pPr>
      <w:r>
        <w:rPr>
          <w:rFonts w:ascii="Calibri" w:cs="Calibri" w:eastAsia="Calibri" w:hAnsi="Calibri"/>
          <w:color w:val="244A3C"/>
          <w:sz w:val="22"/>
          <w:szCs w:val="22"/>
        </w:rPr>
        <w:t xml:space="preserve">9. Cross-Course Instructional Design</w:t>
      </w:r>
    </w:p>
    <w:p>
      <w:pPr>
        <w:spacing w:after="120"/>
        <w:ind w:left="200"/>
      </w:pPr>
      <w:r>
        <w:rPr>
          <w:rFonts w:ascii="Calibri" w:cs="Calibri" w:eastAsia="Calibri" w:hAnsi="Calibri"/>
          <w:color w:val="244A3C"/>
          <w:sz w:val="22"/>
          <w:szCs w:val="22"/>
        </w:rPr>
        <w:t xml:space="preserve">10. Keeping the Training in Sync with the Documentation</w:t>
      </w:r>
    </w:p>
    <w:p>
      <w:pPr>
        <w:spacing w:after="120"/>
        <w:ind w:left="200"/>
      </w:pPr>
      <w:r>
        <w:rPr>
          <w:rFonts w:ascii="Calibri" w:cs="Calibri" w:eastAsia="Calibri" w:hAnsi="Calibri"/>
          <w:color w:val="244A3C"/>
          <w:sz w:val="22"/>
          <w:szCs w:val="22"/>
        </w:rPr>
        <w:t xml:space="preserve">11. Implementation Roadmap</w:t>
      </w:r>
    </w:p>
    <w:p>
      <w:pPr>
        <w:spacing w:after="120"/>
        <w:ind w:left="200"/>
      </w:pPr>
      <w:r>
        <w:rPr>
          <w:rFonts w:ascii="Calibri" w:cs="Calibri" w:eastAsia="Calibri" w:hAnsi="Calibri"/>
          <w:color w:val="244A3C"/>
          <w:sz w:val="22"/>
          <w:szCs w:val="22"/>
        </w:rPr>
        <w:t xml:space="preserve">12. Success Measures</w:t>
      </w:r>
    </w:p>
    <w:p>
      <w:pPr>
        <w:spacing w:after="120"/>
        <w:ind w:left="200"/>
      </w:pPr>
      <w:r>
        <w:rPr>
          <w:rFonts w:ascii="Calibri" w:cs="Calibri" w:eastAsia="Calibri" w:hAnsi="Calibri"/>
          <w:color w:val="244A3C"/>
          <w:sz w:val="22"/>
          <w:szCs w:val="22"/>
        </w:rPr>
        <w:t xml:space="preserve">13. Risks and Open Questions</w:t>
      </w:r>
    </w:p>
    <w:p>
      <w:pPr>
        <w:spacing w:after="120"/>
        <w:ind w:left="200"/>
      </w:pPr>
      <w:r>
        <w:rPr>
          <w:rFonts w:ascii="Calibri" w:cs="Calibri" w:eastAsia="Calibri" w:hAnsi="Calibri"/>
          <w:color w:val="244A3C"/>
          <w:sz w:val="22"/>
          <w:szCs w:val="22"/>
        </w:rPr>
        <w:t xml:space="preserve">Appendix A. Documentation Coverage Map</w:t>
      </w:r>
    </w:p>
    <w:p>
      <w:r>
        <w:br w:type="page"/>
      </w:r>
    </w:p>
    <w:p>
      <w:pPr>
        <w:pStyle w:val="Heading1"/>
        <w:spacing w:after="200" w:before="360"/>
      </w:pPr>
      <w:r>
        <w:rPr>
          <w:rFonts w:ascii="Calibri" w:cs="Calibri" w:eastAsia="Calibri" w:hAnsi="Calibri"/>
          <w:b/>
          <w:bCs/>
          <w:color w:val="1F6F54"/>
          <w:sz w:val="32"/>
          <w:szCs w:val="32"/>
        </w:rPr>
        <w:t xml:space="preserve">1. Executive Summary</w:t>
      </w:r>
    </w:p>
    <w:p>
      <w:pPr>
        <w:spacing w:after="160" w:line="276"/>
      </w:pPr>
      <w:r>
        <w:rPr>
          <w:rFonts w:ascii="Calibri" w:cs="Calibri" w:eastAsia="Calibri" w:hAnsi="Calibri"/>
          <w:sz w:val="22"/>
          <w:szCs w:val="22"/>
        </w:rPr>
        <w:t xml:space="preserve">This proposal lays out the complete FlowRunner training program: a series of short-form video courses for people with no prior automation experience, organized around one promise - by the end, the learner has automated an entire business. That business is Flowland Seed Co., a fictional online seed shop that exists as a real, open-source companion website. Every lesson starts from a Flowland business problem; FlowRunner is the tool the story is told with.</w:t>
      </w:r>
    </w:p>
    <w:p>
      <w:pPr>
        <w:spacing w:after="160" w:line="276"/>
      </w:pPr>
      <w:r>
        <w:rPr>
          <w:rFonts w:ascii="Calibri" w:cs="Calibri" w:eastAsia="Calibri" w:hAnsi="Calibri"/>
          <w:sz w:val="22"/>
          <w:szCs w:val="22"/>
        </w:rPr>
        <w:t xml:space="preserve">The program has two layers and two front doors. Layer 1 is a ladder of six core courses - roughly 70 lessons of three to ten minutes - that carries a complete beginner from their first flow to operating automations in production, every lesson framed as a business problem rather than a feature tour; beside it stands FR-210, a dense developer fast track built on a speed-to-solution axis: code blocks (hand-written or AI-generated) wherever code beats block chains, custom actions and triggers authored in code, and the platform carrying what that code would otherwise need infrastructure for - so the developer-automator audience (the segment code-first tools court) gets a first session of depth instead of beginner pacing. Layer 2 is the Flowland Playbook: twenty-four standalone, problem-led recipes (each a video plus a full written tutorial) covering the business scenarios practitioners actually search for, from idempotent webhooks to AI return triage. The ladder and the fast track teach the skills; the Playbook covers the business; the terminal capstone, Run the Shop, proves the promise end to end and is the program's certification project if a credential is introduced.</w:t>
      </w:r>
    </w:p>
    <w:p>
      <w:pPr>
        <w:spacing w:after="160" w:line="276"/>
      </w:pPr>
      <w:r>
        <w:rPr>
          <w:rFonts w:ascii="Calibri" w:cs="Calibri" w:eastAsia="Calibri" w:hAnsi="Calibri"/>
          <w:sz w:val="22"/>
          <w:szCs w:val="22"/>
        </w:rPr>
        <w:t xml:space="preserve">Three commitments carry over from version 1 and now bind both layers. Every lesson and recipe is traceable to specific documentation pages, so training and docs reinforce each other and stay in sync as the product evolves. Everything is learned by building, against the real Flowland site rather than abstract examples. And the sequence respects how beginners learn: data and control flow come before AI, because an agent with tools is only teachable to someone who can build the tools. Production logistics (tooling, recording workflow, hosting, effort estimates) remain out of scope and are planned separately.</w:t>
      </w:r>
    </w:p>
    <w:p>
      <w:pPr>
        <w:pStyle w:val="Heading1"/>
        <w:spacing w:after="200" w:before="360"/>
      </w:pPr>
      <w:r>
        <w:rPr>
          <w:rFonts w:ascii="Calibri" w:cs="Calibri" w:eastAsia="Calibri" w:hAnsi="Calibri"/>
          <w:b/>
          <w:bCs/>
          <w:color w:val="1F6F54"/>
          <w:sz w:val="32"/>
          <w:szCs w:val="32"/>
        </w:rPr>
        <w:t xml:space="preserve">2. Program Goals and Design Principles</w:t>
      </w:r>
    </w:p>
    <w:p>
      <w:pPr>
        <w:spacing w:after="160" w:line="276"/>
      </w:pPr>
      <w:r>
        <w:rPr>
          <w:rFonts w:ascii="Calibri" w:cs="Calibri" w:eastAsia="Calibri" w:hAnsi="Calibri"/>
          <w:sz w:val="22"/>
          <w:szCs w:val="22"/>
        </w:rPr>
        <w:t xml:space="preserve">The brief is demanding in a specific way: the audience is anyone who wants to automate, and prior knowledge must be assumed to be non-existent. That rules out the most common failure mode of product training - a walkthrough of features in menu order. The program is therefore organized around business problems, and its principles are:</w:t>
      </w:r>
    </w:p>
    <w:p>
      <w:pPr>
        <w:pStyle w:val="ListParagraph"/>
        <w:numPr>
          <w:ilvl w:val="0"/>
          <w:numId w:val="2"/>
        </w:numPr>
        <w:spacing w:after="100" w:line="276"/>
      </w:pPr>
      <w:r>
        <w:rPr>
          <w:rFonts w:ascii="Calibri" w:cs="Calibri" w:eastAsia="Calibri" w:hAnsi="Calibri"/>
          <w:b/>
          <w:bCs/>
          <w:sz w:val="22"/>
          <w:szCs w:val="22"/>
        </w:rPr>
        <w:t xml:space="preserve">Problem first, always - </w:t>
      </w:r>
      <w:r>
        <w:rPr>
          <w:rFonts w:ascii="Calibri" w:cs="Calibri" w:eastAsia="Calibri" w:hAnsi="Calibri"/>
          <w:sz w:val="22"/>
          <w:szCs w:val="22"/>
        </w:rPr>
        <w:t xml:space="preserve">Every lesson and recipe opens with a Flowland business problem ("an order just came in - now what?"), and concepts are introduced at the moment the problem needs them. No lesson title names a block.</w:t>
      </w:r>
    </w:p>
    <w:p>
      <w:pPr>
        <w:pStyle w:val="ListParagraph"/>
        <w:numPr>
          <w:ilvl w:val="0"/>
          <w:numId w:val="2"/>
        </w:numPr>
        <w:spacing w:after="100" w:line="276"/>
      </w:pPr>
      <w:r>
        <w:rPr>
          <w:rFonts w:ascii="Calibri" w:cs="Calibri" w:eastAsia="Calibri" w:hAnsi="Calibri"/>
          <w:b/>
          <w:bCs/>
          <w:sz w:val="22"/>
          <w:szCs w:val="22"/>
        </w:rPr>
        <w:t xml:space="preserve">One world - </w:t>
      </w:r>
      <w:r>
        <w:rPr>
          <w:rFonts w:ascii="Calibri" w:cs="Calibri" w:eastAsia="Calibri" w:hAnsi="Calibri"/>
          <w:sz w:val="22"/>
          <w:szCs w:val="22"/>
        </w:rPr>
        <w:t xml:space="preserve">Courses, Playbook recipes, discovery videos, and the companion site all take place in the same business. Skills compose across the program because the world does.</w:t>
      </w:r>
    </w:p>
    <w:p>
      <w:pPr>
        <w:pStyle w:val="ListParagraph"/>
        <w:numPr>
          <w:ilvl w:val="0"/>
          <w:numId w:val="2"/>
        </w:numPr>
        <w:spacing w:after="100" w:line="276"/>
      </w:pPr>
      <w:r>
        <w:rPr>
          <w:rFonts w:ascii="Calibri" w:cs="Calibri" w:eastAsia="Calibri" w:hAnsi="Calibri"/>
          <w:b/>
          <w:bCs/>
          <w:sz w:val="22"/>
          <w:szCs w:val="22"/>
        </w:rPr>
        <w:t xml:space="preserve">Short lessons, single ideas - </w:t>
      </w:r>
      <w:r>
        <w:rPr>
          <w:rFonts w:ascii="Calibri" w:cs="Calibri" w:eastAsia="Calibri" w:hAnsi="Calibri"/>
          <w:sz w:val="22"/>
          <w:szCs w:val="22"/>
        </w:rPr>
        <w:t xml:space="preserve">Lessons target three to ten minutes, one competency each, so learners can find, rewatch, and share exactly the piece they need. The lesson is the unit of maintenance as well as the unit of learning.</w:t>
      </w:r>
    </w:p>
    <w:p>
      <w:pPr>
        <w:pStyle w:val="ListParagraph"/>
        <w:numPr>
          <w:ilvl w:val="0"/>
          <w:numId w:val="2"/>
        </w:numPr>
        <w:spacing w:after="100" w:line="276"/>
      </w:pPr>
      <w:r>
        <w:rPr>
          <w:rFonts w:ascii="Calibri" w:cs="Calibri" w:eastAsia="Calibri" w:hAnsi="Calibri"/>
          <w:b/>
          <w:bCs/>
          <w:sz w:val="22"/>
          <w:szCs w:val="22"/>
        </w:rPr>
        <w:t xml:space="preserve">Docs-anchored and maintainable - </w:t>
      </w:r>
      <w:r>
        <w:rPr>
          <w:rFonts w:ascii="Calibri" w:cs="Calibri" w:eastAsia="Calibri" w:hAnsi="Calibri"/>
          <w:sz w:val="22"/>
          <w:szCs w:val="22"/>
        </w:rPr>
        <w:t xml:space="preserve">Every lesson and recipe lists its source documentation pages and the Flowland surfaces it uses (Section 10, Appendix A). When a docs page or site feature changes, the affected material is identifiable in minutes.</w:t>
      </w:r>
    </w:p>
    <w:p>
      <w:pPr>
        <w:pStyle w:val="ListParagraph"/>
        <w:numPr>
          <w:ilvl w:val="0"/>
          <w:numId w:val="2"/>
        </w:numPr>
        <w:spacing w:after="100" w:line="276"/>
      </w:pPr>
      <w:r>
        <w:rPr>
          <w:rFonts w:ascii="Calibri" w:cs="Calibri" w:eastAsia="Calibri" w:hAnsi="Calibri"/>
          <w:b/>
          <w:bCs/>
          <w:sz w:val="22"/>
          <w:szCs w:val="22"/>
        </w:rPr>
        <w:t xml:space="preserve">An early, real win - </w:t>
      </w:r>
      <w:r>
        <w:rPr>
          <w:rFonts w:ascii="Calibri" w:cs="Calibri" w:eastAsia="Calibri" w:hAnsi="Calibri"/>
          <w:sz w:val="22"/>
          <w:szCs w:val="22"/>
        </w:rPr>
        <w:t xml:space="preserve">The learner's first end-to-end success - a flow fired from a real web page - arrives inside the first hour. Early wins are the strongest predictor of completion for beginner audiences.</w:t>
      </w:r>
    </w:p>
    <w:p>
      <w:pPr>
        <w:pStyle w:val="ListParagraph"/>
        <w:numPr>
          <w:ilvl w:val="0"/>
          <w:numId w:val="2"/>
        </w:numPr>
        <w:spacing w:after="100" w:line="276"/>
      </w:pPr>
      <w:r>
        <w:rPr>
          <w:rFonts w:ascii="Calibri" w:cs="Calibri" w:eastAsia="Calibri" w:hAnsi="Calibri"/>
          <w:b/>
          <w:bCs/>
          <w:sz w:val="22"/>
          <w:szCs w:val="22"/>
        </w:rPr>
        <w:t xml:space="preserve">Production honesty - </w:t>
      </w:r>
      <w:r>
        <w:rPr>
          <w:rFonts w:ascii="Calibri" w:cs="Calibri" w:eastAsia="Calibri" w:hAnsi="Calibri"/>
          <w:sz w:val="22"/>
          <w:szCs w:val="22"/>
        </w:rPr>
        <w:t xml:space="preserve">Error handling, testing, versioning, monitoring, and reconciliation are core-path material. The docs are explicit that a flow stops at its first failure; training that omits this produces builders whose flows break in production.</w:t>
      </w:r>
    </w:p>
    <w:p>
      <w:pPr>
        <w:pStyle w:val="ListParagraph"/>
        <w:numPr>
          <w:ilvl w:val="0"/>
          <w:numId w:val="2"/>
        </w:numPr>
        <w:spacing w:after="100" w:line="276"/>
      </w:pPr>
      <w:r>
        <w:rPr>
          <w:rFonts w:ascii="Calibri" w:cs="Calibri" w:eastAsia="Calibri" w:hAnsi="Calibri"/>
          <w:b/>
          <w:bCs/>
          <w:sz w:val="22"/>
          <w:szCs w:val="22"/>
        </w:rPr>
        <w:t xml:space="preserve">No-code spine, developer door - </w:t>
      </w:r>
      <w:r>
        <w:rPr>
          <w:rFonts w:ascii="Calibri" w:cs="Calibri" w:eastAsia="Calibri" w:hAnsi="Calibri"/>
          <w:sz w:val="22"/>
          <w:szCs w:val="22"/>
        </w:rPr>
        <w:t xml:space="preserve">The beginner ladder is strictly no-code, keeping the zero-knowledge promise intact. Developers get their own entry point - the FR-210 fast track - rather than code sprinkled through the ladder or a thin elective. Two audiences, two doors, one world.</w:t>
      </w:r>
    </w:p>
    <w:p>
      <w:pPr>
        <w:pStyle w:val="Heading1"/>
        <w:spacing w:after="200" w:before="360"/>
      </w:pPr>
      <w:r>
        <w:rPr>
          <w:rFonts w:ascii="Calibri" w:cs="Calibri" w:eastAsia="Calibri" w:hAnsi="Calibri"/>
          <w:b/>
          <w:bCs/>
          <w:color w:val="1F6F54"/>
          <w:sz w:val="32"/>
          <w:szCs w:val="32"/>
        </w:rPr>
        <w:t xml:space="preserve">3. Audience and Learning Paths</w:t>
      </w:r>
    </w:p>
    <w:p>
      <w:pPr>
        <w:spacing w:after="160" w:line="276"/>
      </w:pPr>
      <w:r>
        <w:rPr>
          <w:rFonts w:ascii="Calibri" w:cs="Calibri" w:eastAsia="Calibri" w:hAnsi="Calibri"/>
          <w:sz w:val="22"/>
          <w:szCs w:val="22"/>
        </w:rPr>
        <w:t xml:space="preserve">"Anyone who wants to automate" covers at least three recognizably different people, and the two-layer design gives each a natural path rather than forcing everyone through everything:</w:t>
      </w:r>
    </w:p>
    <w:p>
      <w:pPr>
        <w:pStyle w:val="ListParagraph"/>
        <w:numPr>
          <w:ilvl w:val="0"/>
          <w:numId w:val="2"/>
        </w:numPr>
        <w:spacing w:after="100" w:line="276"/>
      </w:pPr>
      <w:r>
        <w:rPr>
          <w:rFonts w:ascii="Calibri" w:cs="Calibri" w:eastAsia="Calibri" w:hAnsi="Calibri"/>
          <w:b/>
          <w:bCs/>
          <w:sz w:val="22"/>
          <w:szCs w:val="22"/>
        </w:rPr>
        <w:t xml:space="preserve">The practical automator - </w:t>
      </w:r>
      <w:r>
        <w:rPr>
          <w:rFonts w:ascii="Calibri" w:cs="Calibri" w:eastAsia="Calibri" w:hAnsi="Calibri"/>
          <w:sz w:val="22"/>
          <w:szCs w:val="22"/>
        </w:rPr>
        <w:t xml:space="preserve">An operations or support specialist who wants one process off their plate. FR-101 alone gets them there; FR-102 and FR-103 make them self-sufficient; the Playbook then serves them recipe by recipe as needs arise.</w:t>
      </w:r>
    </w:p>
    <w:p>
      <w:pPr>
        <w:pStyle w:val="ListParagraph"/>
        <w:numPr>
          <w:ilvl w:val="0"/>
          <w:numId w:val="2"/>
        </w:numPr>
        <w:spacing w:after="100" w:line="276"/>
      </w:pPr>
      <w:r>
        <w:rPr>
          <w:rFonts w:ascii="Calibri" w:cs="Calibri" w:eastAsia="Calibri" w:hAnsi="Calibri"/>
          <w:b/>
          <w:bCs/>
          <w:sz w:val="22"/>
          <w:szCs w:val="22"/>
        </w:rPr>
        <w:t xml:space="preserve">The team builder - </w:t>
      </w:r>
      <w:r>
        <w:rPr>
          <w:rFonts w:ascii="Calibri" w:cs="Calibri" w:eastAsia="Calibri" w:hAnsi="Calibri"/>
          <w:sz w:val="22"/>
          <w:szCs w:val="22"/>
        </w:rPr>
        <w:t xml:space="preserve">An analyst or power user building automations for a team. The full FR-101 through FR-106 sequence plus Run the Shop is their path; FR-106 and the reconciliation material are what make their work trustworthy to the rest of the organization.</w:t>
      </w:r>
    </w:p>
    <w:p>
      <w:pPr>
        <w:pStyle w:val="ListParagraph"/>
        <w:numPr>
          <w:ilvl w:val="0"/>
          <w:numId w:val="2"/>
        </w:numPr>
        <w:spacing w:after="100" w:line="276"/>
      </w:pPr>
      <w:r>
        <w:rPr>
          <w:rFonts w:ascii="Calibri" w:cs="Calibri" w:eastAsia="Calibri" w:hAnsi="Calibri"/>
          <w:b/>
          <w:bCs/>
          <w:sz w:val="22"/>
          <w:szCs w:val="22"/>
        </w:rPr>
        <w:t xml:space="preserve">The developer - </w:t>
      </w:r>
      <w:r>
        <w:rPr>
          <w:rFonts w:ascii="Calibri" w:cs="Calibri" w:eastAsia="Calibri" w:hAnsi="Calibri"/>
          <w:sz w:val="22"/>
          <w:szCs w:val="22"/>
        </w:rPr>
        <w:t xml:space="preserve">A developer evaluating the platform - the audience code-first tools like n8n court. Their entry point is FR-210, the fast track, which assumes coding fluency and puts them inside a code block solving a real problem in the first session; from there they take Playbook recipes directly (the code-first-tagged ones especially) and dip into FR-105 for the agent material. Competitor-comparison and developer-intent acquisition content routes to FR-210, never to FR-101.</w:t>
      </w:r>
    </w:p>
    <w:p>
      <w:pPr>
        <w:spacing w:after="160" w:line="276"/>
      </w:pPr>
      <w:r>
        <w:rPr>
          <w:rFonts w:ascii="Calibri" w:cs="Calibri" w:eastAsia="Calibri" w:hAnsi="Calibri"/>
          <w:sz w:val="22"/>
          <w:szCs w:val="22"/>
        </w:rPr>
        <w:t xml:space="preserve">Prerequisites are strictly linear through FR-103; FR-104 and FR-105 both build on FR-103; FR-106 assumes only FR-101 for its first module, so operational literacy can be pulled forward. FR-210 has no course prerequisites - it assumes developer fluency instead. Playbook recipes declare their prerequisite course explicitly, and recipes with a code-first variant state FR-210 as an alternative prerequisite.</w:t>
      </w:r>
    </w:p>
    <w:p>
      <w:pPr>
        <w:pStyle w:val="Heading1"/>
        <w:spacing w:after="200" w:before="360"/>
      </w:pPr>
      <w:r>
        <w:rPr>
          <w:rFonts w:ascii="Calibri" w:cs="Calibri" w:eastAsia="Calibri" w:hAnsi="Calibri"/>
          <w:b/>
          <w:bCs/>
          <w:color w:val="1F6F54"/>
          <w:sz w:val="32"/>
          <w:szCs w:val="32"/>
        </w:rPr>
        <w:t xml:space="preserve">4. The Two-Layer Architecture</w:t>
      </w:r>
    </w:p>
    <w:p>
      <w:pPr>
        <w:spacing w:after="160" w:line="276"/>
      </w:pPr>
      <w:r>
        <w:rPr>
          <w:rFonts w:ascii="Calibri" w:cs="Calibri" w:eastAsia="Calibri" w:hAnsi="Calibri"/>
          <w:sz w:val="22"/>
          <w:szCs w:val="22"/>
        </w:rPr>
        <w:t xml:space="preserve">Layer 1, the course ladder, exists because beginners need progression: concepts build on concepts, and a zero-knowledge learner cannot start at reconciliation however business-led the framing is. Layer 2, the Playbook, exists because practitioners do not search for courses - they search for problems. A scenario library is not a syllabus, and a syllabus is not a search result; the program needs both, sharing one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300"/>
        <w:gridCol w:w="1660"/>
      </w:tblGrid>
      <w:tr>
        <w:trPr>
          <w:tblHeader/>
        </w:trPr>
        <w:tc>
          <w:tcPr>
            <w:tcW w:type="dxa" w:w="15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Course</w:t>
            </w:r>
          </w:p>
        </w:tc>
        <w:tc>
          <w:tcPr>
            <w:tcW w:type="dxa" w:w="29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Title</w:t>
            </w:r>
          </w:p>
        </w:tc>
        <w:tc>
          <w:tcPr>
            <w:tcW w:type="dxa" w:w="33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One-line promise</w:t>
            </w:r>
          </w:p>
        </w:tc>
        <w:tc>
          <w:tcPr>
            <w:tcW w:type="dxa" w:w="1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Lessons</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FlowRunner Foundations</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Your first week automating Flowland</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13</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Working with Data</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shop's data, tamed</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9</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Controlling the Flow</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When the shop has to decide</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11</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Connecting to the Outside World</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Flowland meets its customers, its bank, and its carrier</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12</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AI-Powered Automation</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shop hires an AI</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10</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Running and Operating Flows</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Running the shop for real</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12</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 (developer track)</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FlowRunner for Developers</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Solve it fast: code where code is faster, platform where the platform is faster</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13</w:t>
            </w:r>
          </w:p>
        </w:tc>
      </w:tr>
    </w:tbl>
    <w:p>
      <w:pPr>
        <w:spacing w:after="8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The Playbook launches with 24 recipes in four prerequisite tiers (Section 7) and grows from a maintained backlog of business scenarios. Two sequencing decisions carry over from version 1 with unchanged rationale: AI remains fifth, because an agent whose tools are flows can only be taught to someone who builds flows; and operations remains a full course - now redesigned around debugging and reconciliation - because that material converts individual enthusiasm into organizational adoption.</w:t>
      </w:r>
    </w:p>
    <w:p>
      <w:pPr>
        <w:pStyle w:val="Heading1"/>
        <w:spacing w:after="200" w:before="360"/>
      </w:pPr>
      <w:r>
        <w:rPr>
          <w:rFonts w:ascii="Calibri" w:cs="Calibri" w:eastAsia="Calibri" w:hAnsi="Calibri"/>
          <w:b/>
          <w:bCs/>
          <w:color w:val="1F6F54"/>
          <w:sz w:val="32"/>
          <w:szCs w:val="32"/>
        </w:rPr>
        <w:t xml:space="preserve">5. Flowland: the World the Program Runs In</w:t>
      </w:r>
    </w:p>
    <w:p>
      <w:pPr>
        <w:spacing w:after="160" w:line="276"/>
      </w:pPr>
      <w:r>
        <w:rPr>
          <w:rFonts w:ascii="Calibri" w:cs="Calibri" w:eastAsia="Calibri" w:hAnsi="Calibri"/>
          <w:sz w:val="22"/>
          <w:szCs w:val="22"/>
        </w:rPr>
        <w:t xml:space="preserve">Flowland Seed Co. is a fictional online seed shop that exists as a real, deployed, open-source website - the program's single running example made tangible. It plays the entire periphery for every lesson and recipe, so learners never build test harnesses: their time goes into FlowRunner. The site's technical specification lives in its own build brief (COMPANION-SITE-BRIEF.md, v4); what matters to the training plan is the teaching surface it provides:</w:t>
      </w:r>
    </w:p>
    <w:p>
      <w:pPr>
        <w:pStyle w:val="ListParagraph"/>
        <w:numPr>
          <w:ilvl w:val="0"/>
          <w:numId w:val="2"/>
        </w:numPr>
        <w:spacing w:after="100" w:line="276"/>
      </w:pPr>
      <w:r>
        <w:rPr>
          <w:rFonts w:ascii="Calibri" w:cs="Calibri" w:eastAsia="Calibri" w:hAnsi="Calibri"/>
          <w:b/>
          <w:bCs/>
          <w:sz w:val="22"/>
          <w:szCs w:val="22"/>
        </w:rPr>
        <w:t xml:space="preserve">Customer-facing shop - </w:t>
      </w:r>
      <w:r>
        <w:rPr>
          <w:rFonts w:ascii="Calibri" w:cs="Calibri" w:eastAsia="Calibri" w:hAnsi="Calibri"/>
          <w:sz w:val="22"/>
          <w:szCs w:val="22"/>
        </w:rPr>
        <w:t xml:space="preserve">Contact form, storefront and checkout (with a shipping-quote hook that renders the learner's own flow's answer), a return-request form, and a review form. Each page carries a Tutorial Assets panel - a fixed convention holding the connect-your-flow fields, the page's APIs and payloads, downloads, and a transparency log of every HTTP exchange.</w:t>
      </w:r>
    </w:p>
    <w:p>
      <w:pPr>
        <w:pStyle w:val="ListParagraph"/>
        <w:numPr>
          <w:ilvl w:val="0"/>
          <w:numId w:val="2"/>
        </w:numPr>
        <w:spacing w:after="100" w:line="276"/>
      </w:pPr>
      <w:r>
        <w:rPr>
          <w:rFonts w:ascii="Calibri" w:cs="Calibri" w:eastAsia="Calibri" w:hAnsi="Calibri"/>
          <w:b/>
          <w:bCs/>
          <w:sz w:val="22"/>
          <w:szCs w:val="22"/>
        </w:rPr>
        <w:t xml:space="preserve">Business data APIs - </w:t>
      </w:r>
      <w:r>
        <w:rPr>
          <w:rFonts w:ascii="Calibri" w:cs="Calibri" w:eastAsia="Calibri" w:hAnsi="Calibri"/>
          <w:sz w:val="22"/>
          <w:szCs w:val="22"/>
        </w:rPr>
        <w:t xml:space="preserve">Static, identical-for-everyone datasets at stable URLs: products, orders, customers, payments, shipments, reviews, returns, and a deliberately mangled legacy export. The payments and shipments data carry documented, seeded mismatches that power the reconciliation and exception-report lessons.</w:t>
      </w:r>
    </w:p>
    <w:p>
      <w:pPr>
        <w:pStyle w:val="ListParagraph"/>
        <w:numPr>
          <w:ilvl w:val="0"/>
          <w:numId w:val="2"/>
        </w:numPr>
        <w:spacing w:after="100" w:line="276"/>
      </w:pPr>
      <w:r>
        <w:rPr>
          <w:rFonts w:ascii="Calibri" w:cs="Calibri" w:eastAsia="Calibri" w:hAnsi="Calibri"/>
          <w:b/>
          <w:bCs/>
          <w:sz w:val="22"/>
          <w:szCs w:val="22"/>
        </w:rPr>
        <w:t xml:space="preserve">Back office and simulated external systems - </w:t>
      </w:r>
      <w:r>
        <w:rPr>
          <w:rFonts w:ascii="Calibri" w:cs="Calibri" w:eastAsia="Calibri" w:hAnsi="Calibri"/>
          <w:sz w:val="22"/>
          <w:szCs w:val="22"/>
        </w:rPr>
        <w:t xml:space="preserve">The Approvals Desk (the learner plays the manager), the External Systems Console (the learner plays the payment processor, the shipping carrier, and the supplier - sending success, failure, duplicate, out-of-order, and lifecycle events), the deterministic flaky Inventory service, and the Order Replayer with eight documented test orders, five of which carry specific defects.</w:t>
      </w:r>
    </w:p>
    <w:p>
      <w:pPr>
        <w:pStyle w:val="ListParagraph"/>
        <w:numPr>
          <w:ilvl w:val="0"/>
          <w:numId w:val="2"/>
        </w:numPr>
        <w:spacing w:after="100" w:line="276"/>
      </w:pPr>
      <w:r>
        <w:rPr>
          <w:rFonts w:ascii="Calibri" w:cs="Calibri" w:eastAsia="Calibri" w:hAnsi="Calibri"/>
          <w:b/>
          <w:bCs/>
          <w:sz w:val="22"/>
          <w:szCs w:val="22"/>
        </w:rPr>
        <w:t xml:space="preserve">AI surfaces - </w:t>
      </w:r>
      <w:r>
        <w:rPr>
          <w:rFonts w:ascii="Calibri" w:cs="Calibri" w:eastAsia="Calibri" w:hAnsi="Calibri"/>
          <w:sz w:val="22"/>
          <w:szCs w:val="22"/>
        </w:rPr>
        <w:t xml:space="preserve">A knowledge pack of shop policies with checkable facts for Knowledge Base lessons, and a site-wide chat widget where the learner's own support agent serves the shop, with an Alice/Bob persona switcher for per-user memory.</w:t>
      </w:r>
    </w:p>
    <w:p>
      <w:pPr>
        <w:spacing w:after="160" w:line="276"/>
      </w:pPr>
      <w:r>
        <w:rPr>
          <w:rFonts w:ascii="Calibri" w:cs="Calibri" w:eastAsia="Calibri" w:hAnsi="Calibri"/>
          <w:sz w:val="22"/>
          <w:szCs w:val="22"/>
        </w:rPr>
        <w:t xml:space="preserve">Design rules that keep the site maintainable are recorded in the brief; the two that shape the curriculum are that functional areas are URLs rather than subsystems, and that the site prefers static variety (data in every status, with known defects) over mutable state.</w:t>
      </w:r>
    </w:p>
    <w:p>
      <w:pPr>
        <w:pStyle w:val="Heading1"/>
        <w:spacing w:after="200" w:before="360"/>
      </w:pPr>
      <w:r>
        <w:rPr>
          <w:rFonts w:ascii="Calibri" w:cs="Calibri" w:eastAsia="Calibri" w:hAnsi="Calibri"/>
          <w:b/>
          <w:bCs/>
          <w:color w:val="1F6F54"/>
          <w:sz w:val="32"/>
          <w:szCs w:val="32"/>
        </w:rPr>
        <w:t xml:space="preserve">6. Layer 1: The Course Ladder and the Developer Fast Track</w:t>
      </w:r>
    </w:p>
    <w:p>
      <w:pPr>
        <w:pStyle w:val="Heading2"/>
        <w:spacing w:after="160" w:before="280"/>
      </w:pPr>
      <w:r>
        <w:rPr>
          <w:rFonts w:ascii="Calibri" w:cs="Calibri" w:eastAsia="Calibri" w:hAnsi="Calibri"/>
          <w:b/>
          <w:bCs/>
          <w:color w:val="244A3C"/>
          <w:sz w:val="26"/>
          <w:szCs w:val="26"/>
        </w:rPr>
        <w:t xml:space="preserve">6.1  FR-101 - FlowRunner Foundations</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builds, tests, and takes live their first complete flow - Flowland's contact-form auto-reply - and can explain the core mental model of FlowRunner: flows, blocks, triggers, and instances.</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A working contact-form automation on the Flowland site: a customer inquiry arrives, the flow fills an email template with the submitted values and sends the reply - built, tested, and set LIVE by the learner, then fired from the real Contact page.</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Every later course assumes the vocabulary and editor fluency established here. The course follows the official no-code Quick Start so the videos and the written docs reinforce each other, and the first end-to-end success - triggered from a real web page, not a test button - arrives within the first hour.</w:t>
      </w:r>
    </w:p>
    <w:p>
      <w:pPr>
        <w:pStyle w:val="Heading3"/>
        <w:spacing w:after="120" w:before="200"/>
      </w:pPr>
      <w:r>
        <w:rPr>
          <w:rFonts w:ascii="Calibri" w:cs="Calibri" w:eastAsia="Calibri" w:hAnsi="Calibri"/>
          <w:b/>
          <w:bCs/>
          <w:color w:val="595959"/>
          <w:sz w:val="23"/>
          <w:szCs w:val="23"/>
        </w:rPr>
        <w:t xml:space="preserve">Module 1 - The shop and its new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FR-101.1.1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Meet Flowland - and the work you are about to hand to a flow</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Describe what a flow is and recognize processes worth automating</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index.md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FR-101.1.2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workshop: your workspace and the Flow Editor</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Navigate the workspace and identify the editor's working areas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platform/workspace.md; build/flow-editor.md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FR-101.1.3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Fifty inquiries at once: flows, instances, and why they never collide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Explain that a flow is the design and each run is an independent instance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learn/concepts/flows-and-instances.md; learn/concepts/blocks.md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FR-101.1.4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Something happened at the shop: triggers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List the events that can start or resume a flow</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learn/concepts/triggers.md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4</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A customer writes in (build-along)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FR-101.2.1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Create the flow and give the website somewhere to post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Create a flow, place a form trigger, and copy the address a form posts to</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learn/quickstart.md (steps 1-3)</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FR-101.2.2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See exactly what the customer sent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Fire a test event and locate the Initial Data it delivered</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learn/quickstart.md (step 4)</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FR-101.2.3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Draft the reply once: the template in a variable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Create a variable and store a multi-line template in it</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learn/quickstart.md (step 5); learn/concepts/variables.md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FR-101.2.4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Personalize every reply: filling the template from submitted data</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Use block results inside a value with the Expression Editor</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learn/quickstart.md (steps 6-9)</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FR-101.2.5</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Send it: the reply goes out, end to end</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Wire the final action and run a complete instance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learn/quickstart.md (step 10)</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Open for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FR-101.3.1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Try it without customers: the Test Monitor</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 a single block or the whole flow with test data</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run/testing.md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FR-101.3.2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Ready, then LIVE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Move a version to Ready and set it LIVE; explain why testing costs no executions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run/running-flows.md; build/flow-editor.md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FR-101.3.3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Watch the shop run</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Open the Instances tab, follow a run, and read what each step produced</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run/running-flows.md; run/inspecting-a-run.md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FR-101.3.4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Prove it: the reply flow with a twist (checkpoint)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Rebuild the contact flow with a variation, unaided, fired from the Flowland Contact page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learn/quickstart.md; Flowland Contact page</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6.2  FR-102 - Working with Data</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route any value from where it is produced to where it is needed: reading block results, holding values in variables, reshaping data, and persisting values across runs with Shared Memory.</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The Flowland order digest: read the shop's orders from the live API, reshape and total them, maintain a running counter in Shared Memory across runs, and produce a formatted summary.</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Data handling is where non-technical learners stall in every automation tool. It gets a dedicated course - including a plain-language JSON lesson - to prevent the silent drop-off that happens when data shapes are treated as assumed knowledge.</w:t>
      </w:r>
    </w:p>
    <w:p>
      <w:pPr>
        <w:pStyle w:val="Heading3"/>
        <w:spacing w:after="120" w:before="200"/>
      </w:pPr>
      <w:r>
        <w:rPr>
          <w:rFonts w:ascii="Calibri" w:cs="Calibri" w:eastAsia="Calibri" w:hAnsi="Calibri"/>
          <w:b/>
          <w:bCs/>
          <w:color w:val="595959"/>
          <w:sz w:val="23"/>
          <w:szCs w:val="23"/>
        </w:rPr>
        <w:t xml:space="preserve">Module 1 - How the shop's data travels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FR-102.1.1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What every step leaves behind: the pool of results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Explain Initial Data, block results, and what a later step can and cannot see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build/data-and-variables/passing-data.md; learn/concepts/blocks.md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FR-102.1.2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Reading an order without fear: JSON in plain language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Read an object, an array, and a nested value using real Flowland order payloads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(training-owned; grounded in learn/concepts/expressions.md and Flowland /api/shop/orders)</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FR-102.1.3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Compose any value: the Expression Editor</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 a value from earlier results, literals, and JSON</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learn/concepts/expressions.md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Holding and shaping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FR-102.2.1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Keep it for later: variables through the life of a run</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Create, read, update, and clear variables; know their lifetime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learn/concepts/variables.md; build/data-and-variables/holding-values.md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FR-102.2.2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 running total: building a value up as the run goes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Accumulate results into a variable across steps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build/data-and-variables/holding-values.md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FR-102.2.3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export nobody loves: reshaping the legacy orders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Pick the right Transform Data operation to extract, convert, sort, or filter, against Flowland's legacy endpoint</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build/data-and-variables/reshaping-data.md; reference/transform-data.md; Flowland /api/shop/legacy/orders</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Numbers that outlive the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FR-102.3.1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 value the next run needs: Shared Memory</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Decide when a value belongs in a variable vs Shared Memory</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build/data-and-variables/across-runs.md; learn/concepts/shared-memory.md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FR-102.3.2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Counting customers across runs: the counter pattern</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Write, read, and clear shared values; set lifetime and anchoring correctly</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learn/concepts/shared-memory.md; reference/shared-memory-put.md / -read.md / -delete.md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FR-102.3.3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Capstone: the order digest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Combine transforms, variables, and Shared Memory in one build over live shop data</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course material; Flowland shop APIs</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6.3  FR-103 - Controlling the Flow</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make a flow follow a real process: branching on conditions, routing on values, looping over lists, running steps in parallel, pausing deliberately, and recovering from errors instead of stopping at them.</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The Flowland inquiry-triage pipeline: incoming items are checked, routed by category, processed in a loop with a failsafe, enriched by parallel inventory lookups joined with Synchronize, and protected by retry-with-backoff error handling against the deliberately flaky inventory service.</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Control flow is the difference between a demo and a process. Error handling is core-path material here - not an advanced appendix - because the docs are explicit that a flow stops at the first failure; a builder who ships without a Handle Error block ships something fragile.</w:t>
      </w:r>
    </w:p>
    <w:p>
      <w:pPr>
        <w:pStyle w:val="Heading3"/>
        <w:spacing w:after="120" w:before="200"/>
      </w:pPr>
      <w:r>
        <w:rPr>
          <w:rFonts w:ascii="Calibri" w:cs="Calibri" w:eastAsia="Calibri" w:hAnsi="Calibri"/>
          <w:b/>
          <w:bCs/>
          <w:color w:val="595959"/>
          <w:sz w:val="23"/>
          <w:szCs w:val="23"/>
        </w:rPr>
        <w:t xml:space="preserve">Module 1 -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FR-103.1.1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Refund or reply? Yes/no branching with Condition</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Fork a flow on a typed comparison and wire both paths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build/flow-control/branching.md; reference/condition.md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FR-103.1.2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Two checks at once: compound conditions and evaluation order</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Combine checks with AND/OR and parentheses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build/flow-control/branching.md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FR-103.1.3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Sort inquiries three ways: routing on a value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Use Value Router with exact, collection, and range matches; know when to prefer Condition or AI Router</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build/flow-control/routing.md; reference/value-router.md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FR-103.2.1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Every item in the order: working through a list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 steps per element and carry a result out of the loop</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build/flow-control/collections.md; reference/list-iterator.md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FR-103.2.2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Keep checking until it is ready: Repeat and the failsafe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 condition-driven loops capped against running away</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build/flow-control/repeating.md; reference/repeat.md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FR-103.2.3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Found it - stop looking: Break and the iteration number</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Exit a loop on a condition and use the current pass in logic</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build/flow-control/repeating.md; reference/break.md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Time and simultaneity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FR-103.3.1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Three lookups at once: parallel branches and Synchronize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Fan out independent branches and join them with Synchronize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build/flow-control/parallel.md; reference/synchronize.md; reference/actions-group.md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FR-103.3.2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Give it a moment: deliberate delays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Pause a branch for a fixed or data-driven time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build/flow-control/waiting.md; reference/wait.md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4</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4 - When the inventory service is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FR-103.4.1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 flow stops at the first failure - unless you catch it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Attach Handle Error and keep the run going, against Flowland's flaky inventory</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build/flow-control/error-handling.md; reference/handle-error.md; Flowland Inventory console</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FR-103.4.2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Read the error, retry with backoff</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Branch on error details and configure retries against deterministic failures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build/flow-control/error-handling.md; reference/error-handling-concept.md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FR-103.4.3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Capstone: the inquiry-triage pipeline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Assemble branching, loops, parallel work, and error handling in one flow</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course material; Flowland site</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10</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6.4  FR-104 - Connecting to the Outside World</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wire a flow to real systems: calling external services, exposing flows as APIs, pausing for humans or external events, composing flows from other flows, and extending the palette through MCP.</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The Flowland quote-approval workflow: checkout calls the learner's shipping-quote flow and renders its answer; a large order pauses on an External Callback until the manager approves at the Approvals Desk; payment resolves by webhook from the External Systems Console; the flow returns its result to the caller.</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The longest course, because it is where FlowRunner earns its keep - long-lived waits, Learning Mode, MCP - and where the Flowland site does its heaviest lifting: checkout, the Approvals Desk, and the External Systems Console give every asynchronous pattern a tangible counterpart.</w:t>
      </w:r>
    </w:p>
    <w:p>
      <w:pPr>
        <w:pStyle w:val="Heading3"/>
        <w:spacing w:after="120" w:before="200"/>
      </w:pPr>
      <w:r>
        <w:rPr>
          <w:rFonts w:ascii="Calibri" w:cs="Calibri" w:eastAsia="Calibri" w:hAnsi="Calibri"/>
          <w:b/>
          <w:bCs/>
          <w:color w:val="595959"/>
          <w:sz w:val="23"/>
          <w:szCs w:val="23"/>
        </w:rPr>
        <w:t xml:space="preserve">Module 1 - Calling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FR-104.1.1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Call anything: connector blocks first, HTTP Request for the rest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Choose between a connector block and a raw HTTP call, and read the response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build/integrations/calling-a-service.md; reference/http-request.md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FR-104.1.2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Keys in one drawer: API keys and OAuth connections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Store provider keys and account connections once; use them in blocks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platform/api-keys.md; platform/oauth-connections.md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FR-104.1.3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 front door for people: Forms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Design a form and connect its pages to flows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platform/forms.md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Being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FR-104.2.1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Answer the caller: Return Result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Compose the answer a caller reads; understand that Return Result ends its path</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build/integrations/returning-a-result.md; reference/return-result.md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FR-104.2.2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Start a flow from anywhere: the Call Flow API</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Launch a run with a blocking or non-blocking call and read the envelope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api/call-flow-blocking.md; api/call-flow-nonblocking.md; api/block-results.md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Waiting on the world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FR-104.3.1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Wait for the manager: External Callbacks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Pause a run and resume it with a callback; understand the execution id</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build/flow-control/external-callbacks.md; reference/external-callback.md; Flowland Approvals Desk</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FR-104.3.2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 the payload, filter the calls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Capture the payload shape with Learning Mode and filter which calls resume the run</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build/flow-control/external-callbacks.md; api/activating-a-trigger.md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FR-104.3.3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Wait for several things at once: Triggers Group</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Use rendezvous mode when several triggers must arrive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reference/triggers-group.md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4 - Flows calling flows, and growing the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FR-104.4.1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 once, reuse everywhere: subflows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Extract shared steps into a subflow with inputs and a return value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learn/concepts/subflows.md; reference/subflow.md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FR-104.4.2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One process starts another: Call Flow between flows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Choose blocking vs fire-and-forget between flows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build/integrations/running-another-flow.md; reference/call-flow.md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FR-104.4.3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 thousand new blocks: MCP servers and marketplace actions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Register an MCP server and use its tools as blocks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platform/mcp-servers.md; build/integrations/custom-actions.md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FR-104.4.4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Capstone: the quote-approval workflow</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Combine checkout, a service call, a human pause, a payment webhook, and a returned result</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course material; Flowland site</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10</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6.5  FR-105 - AI-Powered Automation</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add AI where it earns its place - reshaping values, answering judgment questions, routing on intent - and can build an AI Agent with tools, a knowledge base, and memory, kept accountable inside a flow.</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Flowland's support agent, live in the site's chat widget: it reads an incoming request, consults a Knowledge Base built from the shop's own policies, uses an order-lookup tool against the live orders API, drafts a reply, and pauses for human approval before anything irreversible happens.</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AI is sequenced after data, control flow, and integrations deliberately: an agent with tools is only teachable once the learner can build the tools. The course ladder inside - transform, question, router, agent - mirrors AI in Flows, escalating one notch of autonomy per step, and the site's chat widget makes the finished agent visibly real.</w:t>
      </w:r>
    </w:p>
    <w:p>
      <w:pPr>
        <w:pStyle w:val="Heading3"/>
        <w:spacing w:after="120" w:before="200"/>
      </w:pPr>
      <w:r>
        <w:rPr>
          <w:rFonts w:ascii="Calibri" w:cs="Calibri" w:eastAsia="Calibri" w:hAnsi="Calibri"/>
          <w:b/>
          <w:bCs/>
          <w:color w:val="595959"/>
          <w:sz w:val="23"/>
          <w:szCs w:val="23"/>
        </w:rPr>
        <w:t xml:space="preserve">Module 1 - AI as a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FR-105.1.1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Before any AI step: a model and your key</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Configure a model and provider key once, correctly</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build/ai-in-flows.md; platform/api-keys.md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FR-105.1.2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Describe the change: AI transforms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Use an AI transform where a rule would be brittle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build/ai-in-flows.md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FR-105.1.3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Questions rules cannot answer: AI questions and AI routing</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Branch on a yes/no no rule can answer; route an inquiry on intent in plain language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build/ai-in-flows.md; reference/ai-router.md; Flowland Contact page examples</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The support agent reports for duty (build-along)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FR-105.2.1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Add the agent and give it its job</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Place an AI Agent, choose a model, and write its instructions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learn/quickstart-agent.md (steps 1-6); reference/ai-agent.md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FR-105.2.2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Hand it tools - and watch it choose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Attach capabilities and flows as tools; pin exact inputs; describe tools well; add the order-lookup tool</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learn/quickstart-agent.md (steps 7-9); reference/flows-as-agent-tools-concept.md; Flowland /api/shop/orders</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FR-105.2.3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One step among many: using the agent's answer in the flow</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Treat the agent as an accountable step whose output the flow controls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learn/quickstart-agent.md; build/ai-in-flows.md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Knowledge and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FR-105.3.1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Ground it in the shop's own policies: Knowledge Bases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Create a Knowledge Base from the Flowland knowledge pack, attach it to the agent, verify grounded answers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reference/knowledge-bases-concept.md; reference/knowledge-base-add-document.md; Flowland knowledge pack</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FR-105.3.2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Keep the knowledge fresh: maintaining a KB from a flow</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List, add, and delete documents with the KB blocks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reference/knowledge-base-list-documents.md; -delete-document.md; -delete-by-filter.md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FR-105.3.3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It remembers Alice, not Bob: agent memory and per-user memory</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Carry conversation context across runs, scoped per caller with an anchor, proven with the site's persona switcher</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reference/flow-memory-concept.md; reference/per-user-memory-concept.md; Flowland chat widget</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FR-105.3.4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Capstone: the accountable support agent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Agent + Knowledge Base + order tool + human approval, live in the site's chat widget</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course material; Flowland site</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10</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6.6  FR-106 - Running and Operating Flows</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operate flows in production: changing versions safely, scheduling runs, finding and fixing a specific failure end to end, reading monitoring at honest scale, reconciling the business's records, and applying the platform's governance tools.</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The operations drill: with flows LIVE, the learner replays Flowland's five documented defect orders, finds each failure in Monitoring, diagnoses it in the instance view, fixes the flow in a new version, switches LIVE over, replays to prove the fix, and closes by reconciling orders against payments to find every seeded mismatch. This drill is the dress rehearsal for Run the Shop (Section 8).</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Redesigned around a debugging-first shape: real operations work is finding and fixing specific failures and trusting the numbers, not staring at dashboards. Flowland supplies the material - eight documented replay orders with known defects, and payments/shipments datasets with deliberately seeded mismatches - so every lesson works on a concrete, reproducible problem. Monitoring is taught at the data scale a learner actually has, never with theatrical traffic.</w:t>
      </w:r>
    </w:p>
    <w:p>
      <w:pPr>
        <w:pStyle w:val="Heading3"/>
        <w:spacing w:after="120" w:before="200"/>
      </w:pPr>
      <w:r>
        <w:rPr>
          <w:rFonts w:ascii="Calibri" w:cs="Calibri" w:eastAsia="Calibri" w:hAnsi="Calibri"/>
          <w:b/>
          <w:bCs/>
          <w:color w:val="595959"/>
          <w:sz w:val="23"/>
          <w:szCs w:val="23"/>
        </w:rPr>
        <w:t xml:space="preserve">Module 1 - Change without breakage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FR-106.1.1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Change a live flow without breaking it: versions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Clone, change, switch LIVE; never edit a running version in place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manage/flows.md; build/flow-editor.md; definitions.md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FR-106.1.2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 it every night: scheduling and the execution policy</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Put a flow on a schedule; start and stop schedules from a flow</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reference/flow-scheduling-concept.md; reference/start-scheduled-runs.md; -stop-.md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Find it, fix it, 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FR-106.2.1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Order #4 breaks the flow: find the failure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Send a documented defect order from the Replayer and locate the failed instance in Monitoring</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run/monitoring.md; Flowland Order Replayer</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FR-106.2.2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Anatomy of a failed run</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Step through loop passes and retry attempts; find the failing step and read its error</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run/inspecting-a-run.md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FR-106.2.3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Fix, re-version, switch LIVE, replay to prove it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Correct the flow in a new version, take it live, and demonstrate the fix against the identical input</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manage/flows.md; run/testing.md; Flowland Order Replayer</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FR-106.2.4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shop at a glance - at honest scale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Read the dashboard, Performance view, and logs with the data a real learner has; narrow logs to answer a question</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run/monitoring.md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Trust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FR-106.3.1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Do the orders match the payments? Reconciliation</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Compare two datasets and surface mismatches, against Flowland's seeded defects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run/monitoring.md; Flowland /api/shop/payments; /seed/KNOWN-MISMATCHES.md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FR-106.3.2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Paid but never shipped: the exception report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Find cross-system inconsistencies (paid-unfulfilled, shipped-unpaid) and report them</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course material; Flowland shop datasets</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4 - Governance and the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FR-106.4.1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Four business hours: SLA goals and calendars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Set a target, measure in business hours, escalate late runs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platform/sla-goals.md; platform/compliance-and-security.md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FR-106.4.2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Who did what: audit log, compliance, Panic Mode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Review the audit trail; know the emergency stop</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platform/compliance-and-security.md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FR-106.4.3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team and the bill</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Manage members and ownership; understand plans and execution counting</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manage/team.md; manage/workspace-settings.md; manage/billing.md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FR-106.4.4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Capstone: the operations drill</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Replay, find, diagnose, fix, re-version, prove, reconcile - end to end</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course material; Flowland site</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9</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6.7  FR-210 (developer track) - FlowRunner for Developers</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A developer can solve real automation problems in FlowRunner faster than by wiring blocks or writing standalone services: dropping code blocks in wherever code beats block chains, using AI to generate that code, building their own actions and triggers in code, and letting the platform carry what their code would otherwise need infrastructure for - waiting, retries, schedules, and humans in the loop.</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The order-validation automation, developer-style: one Custom Cloud Code block does in fifteen lines what a chain of blocks would do in ten, the validation logic is then packaged as a custom action any flow can reuse, and the flow around it leans on the platform for the payment webhook wait, retries against the flaky inventory service, and idempotent handling of the console's duplicate sends.</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This is the program's second front door, not an appendix to the ladder. Developers do not object to no-code tools; they object to beginner pacing, and to clicking ten blocks together when fifteen lines of code - written by hand or generated by AI - do the same job. The track's axis is therefore speed-to-solution, not the API surface: FlowRunner's API is deliberately thin (launch a flow, read block results, activate a trigger - one lesson covers all of it), because the platform's pitch to developers is the opposite of an orchestration API. You write the interesting logic; the platform provides what that code would otherwise need queues, schedulers, cron, and state machines for. Module 3 covers authoring custom actions and custom triggers in code - the capability currently in staging - and records when that release and its documentation land. Competitor-comparison and developer-intent acquisition content routes here, never to FR-101.</w:t>
      </w:r>
    </w:p>
    <w:p>
      <w:pPr>
        <w:pStyle w:val="Heading3"/>
        <w:spacing w:after="120" w:before="200"/>
      </w:pPr>
      <w:r>
        <w:rPr>
          <w:rFonts w:ascii="Calibri" w:cs="Calibri" w:eastAsia="Calibri" w:hAnsi="Calibri"/>
          <w:b/>
          <w:bCs/>
          <w:color w:val="595959"/>
          <w:sz w:val="23"/>
          <w:szCs w:val="23"/>
        </w:rPr>
        <w:t xml:space="preserve">Module 1 - Orientation at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FR-210.1.1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Flows are processes, instances are executions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Map FlowRunner's model to familiar concepts: the results pool as a context object, triggers as event sources, versions as deployments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index.md; learn/concepts/flows-and-instances.md; learn/concepts/blocks.md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FR-210.1.2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editor and the Test Monitor, at speed</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Place, wire, configure, and test blocks without the beginner narration</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build/flow-editor.md; run/testing.md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Code as the fastest path through 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FR-210.2.1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Ten blocks or fifteen lines: your first code block</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Rebuild the contact-form flow with one Custom Cloud Code block replacing the no-code chain</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learn/quickstart-code.md; reference/custom-cloud-code.md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FR-210.2.2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Bind data in, expose results out</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Read flow data (Initial Data, earlier results) inside code and hand results to later blocks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learn/quickstart-code.md; reference/custom-cloud-code.md; learn/concepts/expressions.md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FR-210.2.3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Generate it: AI-written block code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Prompt an AI to produce the block's code from a plain description of the transformation, then verify it in the Test Monitor</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reference/custom-cloud-code.md; training-owned material</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FR-210.2.4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When blocks beat code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Judge deliberately: connectors, waits, retries, approvals, and loops-with-monitoring are platform strengths; data transformation chains are code territory</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build/ai-in-flows.md; reference/error-handling-concept.md; build/flow-control/waiting.md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Your own building blocks (ships with the custom actions/triggers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FR-210.3.1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Write a custom action: your code as a palette block</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Author an action in code and use it like any built-in block</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extend/custom-actions.md (maturing with the release); build/integrations/custom-actions.md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8</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FR-210.3.2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Write a custom trigger</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Author a trigger in code so flows can react to your own event source</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release documentation (staging capability)</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FR-210.3.3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Reuse and share: your blocks across flows and teams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Package authored actions and triggers so the whole workspace builds with them</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release documentation (staging capability)</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4 - The platform around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100"/>
        <w:gridCol w:w="2200"/>
        <w:gridCol w:w="560"/>
      </w:tblGrid>
      <w:tr>
        <w:trPr>
          <w:tblHeader/>
        </w:trPr>
        <w:tc>
          <w:tcPr>
            <w:tcW w:type="dxa" w:w="11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23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Lesson</w:t>
            </w:r>
          </w:p>
        </w:tc>
        <w:tc>
          <w:tcPr>
            <w:tcW w:type="dxa" w:w="3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The learner can...</w:t>
            </w:r>
          </w:p>
        </w:tc>
        <w:tc>
          <w:tcPr>
            <w:tcW w:type="dxa" w:w="2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Sources</w:t>
            </w:r>
          </w:p>
        </w:tc>
        <w:tc>
          <w:tcPr>
            <w:tcW w:type="dxa" w:w="5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Min</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FR-210.4.1</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whole API in one lesson: launch, results, activate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Use the deliberately thin API surface - start a flow, read block results, activate a trigger - and understand why that is all there is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api/call-flow-blocking.md; api/call-flow-nonblocking.md; api/block-results.md; api/activating-a-trigger.md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FR-210.4.2</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Async without infrastructure</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Let the platform hold long waits, external callbacks, schedules, and retries your code would otherwise need queues and cron for</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build/flow-control/external-callbacks.md; reference/flow-scheduling-concept.md; reference/error-handling-concept.md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7</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FR-210.4.3</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MCP and agents: your services and flows as tools</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Register an MCP server; attach flows and your custom actions to an AI Agent as tools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platform/mcp-servers.md; reference/flows-as-agent-tools-concept.md</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6</w:t>
            </w:r>
          </w:p>
        </w:tc>
      </w:tr>
      <w:tr>
        <w:trPr>
          <w:tblHeader w:val="false"/>
        </w:trPr>
        <w:tc>
          <w:tcPr>
            <w:tcW w:type="dxa" w:w="11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FR-210.4.4</w:t>
            </w:r>
          </w:p>
        </w:tc>
        <w:tc>
          <w:tcPr>
            <w:tcW w:type="dxa" w:w="23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Capstone: build it your way</w:t>
            </w:r>
          </w:p>
        </w:tc>
        <w:tc>
          <w:tcPr>
            <w:tcW w:type="dxa" w:w="3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One code block, one custom action, one flow: validation in code, packaged for reuse, with the platform carrying the waits and retries</w:t>
            </w:r>
          </w:p>
        </w:tc>
        <w:tc>
          <w:tcPr>
            <w:tcW w:type="dxa" w:w="2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course material; Flowland site</w:t>
            </w:r>
          </w:p>
        </w:tc>
        <w:tc>
          <w:tcPr>
            <w:tcW w:type="dxa" w:w="5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9</w:t>
            </w:r>
          </w:p>
        </w:tc>
      </w:tr>
    </w:tbl>
    <w:p>
      <w:pPr>
        <w:spacing w:after="6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6F54"/>
          <w:sz w:val="32"/>
          <w:szCs w:val="32"/>
        </w:rPr>
        <w:t xml:space="preserve">7. Layer 2: The Flowland Playbook</w:t>
      </w:r>
    </w:p>
    <w:p>
      <w:pPr>
        <w:spacing w:after="160" w:line="276"/>
      </w:pPr>
      <w:r>
        <w:rPr>
          <w:rFonts w:ascii="Calibri" w:cs="Calibri" w:eastAsia="Calibri" w:hAnsi="Calibri"/>
          <w:sz w:val="22"/>
          <w:szCs w:val="22"/>
        </w:rPr>
        <w:t xml:space="preserve">The Playbook is a growing library of standalone, problem-led recipes: "the seed shop has this business problem - here is the flow that solves it." Each recipe ships as a short video plus a full written tutorial, names its prerequisite course, lists the Flowland surfaces it uses, and stands alone: a practitioner with the prerequisite skills builds it without taking anything else. The written half is deliberately first-class - it is the material search engines and AI assistants can cite, which makes the Playbook the program's discovery layer as well as its breadth layer. Recipe titles are what people actually search for.</w:t>
      </w:r>
    </w:p>
    <w:p>
      <w:pPr>
        <w:pStyle w:val="Heading2"/>
        <w:spacing w:after="160" w:before="280"/>
      </w:pPr>
      <w:r>
        <w:rPr>
          <w:rFonts w:ascii="Calibri" w:cs="Calibri" w:eastAsia="Calibri" w:hAnsi="Calibri"/>
          <w:b/>
          <w:bCs/>
          <w:color w:val="244A3C"/>
          <w:sz w:val="26"/>
          <w:szCs w:val="26"/>
        </w:rPr>
        <w:t xml:space="preserve">7.1 Launch catalog (24 recipes)</w:t>
      </w:r>
    </w:p>
    <w:p>
      <w:pPr>
        <w:pStyle w:val="Heading3"/>
        <w:spacing w:after="120" w:before="200"/>
      </w:pPr>
      <w:r>
        <w:rPr>
          <w:rFonts w:ascii="Calibri" w:cs="Calibri" w:eastAsia="Calibri" w:hAnsi="Calibri"/>
          <w:b/>
          <w:bCs/>
          <w:color w:val="595959"/>
          <w:sz w:val="23"/>
          <w:szCs w:val="23"/>
        </w:rPr>
        <w:t xml:space="preserve">After FR-102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60"/>
        <w:gridCol w:w="2400"/>
        <w:gridCol w:w="2700"/>
      </w:tblGrid>
      <w:tr>
        <w:trPr>
          <w:tblHeader/>
        </w:trPr>
        <w:tc>
          <w:tcPr>
            <w:tcW w:type="dxa" w:w="8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34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Recipe</w:t>
            </w:r>
          </w:p>
        </w:tc>
        <w:tc>
          <w:tcPr>
            <w:tcW w:type="dxa" w:w="24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Teaches</w:t>
            </w:r>
          </w:p>
        </w:tc>
        <w:tc>
          <w:tcPr>
            <w:tcW w:type="dxa" w:w="27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Flowland surfaces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PB-01</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Customer 360: one view of a customer across orders and payments</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Multi-API aggregation</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Static orders, payments, customers APIs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PB-02</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Find your VIPs: lifetime value and repeat-purchase tagging</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Aggregation, scoring</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Static customers/orders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PB-03</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Rescue the legacy order export</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Transformation / ETL</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Legacy endpoint</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PB-04</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Process only what is new: incremental sync with checkpoints</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State via Shared Memory</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Static orders (timestamps)</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After FR-103 (control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60"/>
        <w:gridCol w:w="2400"/>
        <w:gridCol w:w="2700"/>
      </w:tblGrid>
      <w:tr>
        <w:trPr>
          <w:tblHeader/>
        </w:trPr>
        <w:tc>
          <w:tcPr>
            <w:tcW w:type="dxa" w:w="8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34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Recipe</w:t>
            </w:r>
          </w:p>
        </w:tc>
        <w:tc>
          <w:tcPr>
            <w:tcW w:type="dxa" w:w="24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Teaches</w:t>
            </w:r>
          </w:p>
        </w:tc>
        <w:tc>
          <w:tcPr>
            <w:tcW w:type="dxa" w:w="27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Flowland surfaces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PB-05</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Route every inquiry to the right team</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Conditions, routing</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Contact page</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PB-06</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Qualify the lead: is this inquiry sales-worthy?</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Rules and scoring</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Contact page (wholesale examples)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PB-07</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Validate the order before you trust it</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Validation, branching</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Checkout, replay orders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PB-08</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Is it in stock? A check that survives a flaky service</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Retries, backoff</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Inventory console</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PB-09</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Check five SKUs at once</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Parallel + synchronize</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Inventory API</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PB-10</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Partially in stock: hold, split, or cancel?</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Complex branching</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Inventory API (seeded zero/low SKUs)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PB-11</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Ship from the right warehouse</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Multi-variable decisions</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Inventory warehouses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PB-12</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Free shipping, or not? Policy logic in the quote flow</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Conditional business rules</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Checkout quote flow</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After FR-104 (integrations, async, human-in-the-loop)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60"/>
        <w:gridCol w:w="2400"/>
        <w:gridCol w:w="2700"/>
      </w:tblGrid>
      <w:tr>
        <w:trPr>
          <w:tblHeader/>
        </w:trPr>
        <w:tc>
          <w:tcPr>
            <w:tcW w:type="dxa" w:w="8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34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Recipe</w:t>
            </w:r>
          </w:p>
        </w:tc>
        <w:tc>
          <w:tcPr>
            <w:tcW w:type="dxa" w:w="24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Teaches</w:t>
            </w:r>
          </w:p>
        </w:tc>
        <w:tc>
          <w:tcPr>
            <w:tcW w:type="dxa" w:w="27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Flowland surfaces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PB-13</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$500 order: manager approval above a threshold</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Human-in-the-loop</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Checkout + Approvals Desk</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PB-14</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Payment failed - recover without losing the order</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Retry, state, branching</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External Systems Console (payments)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PB-15</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same webhook arrived twice</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Idempotency</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Console 'Send duplicate'</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PB-16</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Track the package: react to carrier events</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Async events, state machines</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Console shipping tab</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PB-17</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shipment that never arrived</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Watchdogs, timeouts</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Console 'Stop sequence'</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PB-18</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'Delivered' before 'in transit': out-of-order events</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Event consistency</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Console 'Send out of order'</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PB-19</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Do not fulfill until payment AND approval</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Rendezvous / synchronization</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Console + Approvals Desk</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PB-20</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abandoned cart follow-up</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Delayed automation</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Checkout abandon control</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After FR-105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60"/>
        <w:gridCol w:w="2400"/>
        <w:gridCol w:w="2700"/>
      </w:tblGrid>
      <w:tr>
        <w:trPr>
          <w:tblHeader/>
        </w:trPr>
        <w:tc>
          <w:tcPr>
            <w:tcW w:type="dxa" w:w="8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Code</w:t>
            </w:r>
          </w:p>
        </w:tc>
        <w:tc>
          <w:tcPr>
            <w:tcW w:type="dxa" w:w="34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Recipe</w:t>
            </w:r>
          </w:p>
        </w:tc>
        <w:tc>
          <w:tcPr>
            <w:tcW w:type="dxa" w:w="24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Teaches</w:t>
            </w:r>
          </w:p>
        </w:tc>
        <w:tc>
          <w:tcPr>
            <w:tcW w:type="dxa" w:w="27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Flowland surfaces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PB-21</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Read the customer's mind: AI intent classification</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AI classification</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Contact page canned examples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PB-22</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return request: policy + AI judgment + approval + refund</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Full orchestration with AI and humans</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Return Request page, Approvals Desk, payments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PB-23</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Moderate the reviews: normal, spam, or needs a human?</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AI classification, escalation</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Review page + static reviews</w:t>
            </w:r>
          </w:p>
        </w:tc>
      </w:tr>
      <w:tr>
        <w:trPr>
          <w:tblHeader w:val="false"/>
        </w:trPr>
        <w:tc>
          <w:tcPr>
            <w:tcW w:type="dxa" w:w="8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PB-24</w:t>
            </w:r>
          </w:p>
        </w:tc>
        <w:tc>
          <w:tcPr>
            <w:tcW w:type="dxa" w:w="34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agent that knows when to stop: escalation to a human</w:t>
            </w:r>
          </w:p>
        </w:tc>
        <w:tc>
          <w:tcPr>
            <w:tcW w:type="dxa" w:w="24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Agent guardrails, handoff</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Chat widget + Approvals Desk</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7.2 Backlog and growth</w:t>
      </w:r>
    </w:p>
    <w:p>
      <w:pPr>
        <w:spacing w:after="160" w:line="276"/>
      </w:pPr>
      <w:r>
        <w:rPr>
          <w:rFonts w:ascii="Calibri" w:cs="Calibri" w:eastAsia="Calibri" w:hAnsi="Calibri"/>
          <w:sz w:val="22"/>
          <w:szCs w:val="22"/>
        </w:rPr>
        <w:t xml:space="preserve">The launch catalog is curated from a larger scenario library (reorder and backorder workflows, exchanges, anomaly detection, fraud triage, daily AI operations summaries, natural-language operations queries, an autonomous exception agent, and more). The library is maintained as the Playbook backlog; reconciliation and exception reporting are deliberately reserved for FR-106 itself rather than duplicated as recipes. New product capabilities enter the program as recipes first - a recipe is cheaper to produce and revise than a course lesson - and graduate into the ladder only when they become foundational.</w:t>
      </w:r>
    </w:p>
    <w:p>
      <w:pPr>
        <w:spacing w:after="160" w:line="276"/>
      </w:pPr>
      <w:r>
        <w:rPr>
          <w:rFonts w:ascii="Calibri" w:cs="Calibri" w:eastAsia="Calibri" w:hAnsi="Calibri"/>
          <w:sz w:val="22"/>
          <w:szCs w:val="22"/>
        </w:rPr>
        <w:t xml:space="preserve">Production notes: PB-13, PB-16, PB-22, and PB-24 are the designated flagship candidates for discovery content. PB-14, PB-15, PB-16, and PB-19 additionally carry a code-first variant tag - a short section in the written tutorial showing the Custom Cloud Code / API-first version of the same solution, with FR-210 as the alternative prerequisite; these are the recipes developer-intent traffic lands on. Written tutorials are the natural content for the documentation's tutorials section, closing the docs-training loop.</w:t>
      </w:r>
    </w:p>
    <w:p>
      <w:pPr>
        <w:pStyle w:val="Heading1"/>
        <w:spacing w:after="200" w:before="360"/>
      </w:pPr>
      <w:r>
        <w:rPr>
          <w:rFonts w:ascii="Calibri" w:cs="Calibri" w:eastAsia="Calibri" w:hAnsi="Calibri"/>
          <w:b/>
          <w:bCs/>
          <w:color w:val="1F6F54"/>
          <w:sz w:val="32"/>
          <w:szCs w:val="32"/>
        </w:rPr>
        <w:t xml:space="preserve">8. Run the Shop: the Final Capstone</w:t>
      </w:r>
    </w:p>
    <w:p>
      <w:pPr>
        <w:spacing w:after="160" w:line="276"/>
      </w:pPr>
      <w:r>
        <w:rPr>
          <w:rFonts w:ascii="Calibri" w:cs="Calibri" w:eastAsia="Calibri" w:hAnsi="Calibri"/>
          <w:sz w:val="22"/>
          <w:szCs w:val="22"/>
        </w:rPr>
        <w:t xml:space="preserve">Prerequisite: FR-106. The learner wires Flowland end to end - order intake, validation, inventory, approval above a threshold, payment with failure recovery and idempotency, shipping events, delivery follow-up, returns with AI judgment and refund approval, and a support agent over the whole estate - then operates it: replays the defect orders, finds and fixes the failures, and reconciles orders against payments using the seeded mismatches.</w:t>
      </w:r>
    </w:p>
    <w:p>
      <w:pPr>
        <w:spacing w:after="160" w:line="276"/>
      </w:pPr>
      <w:r>
        <w:rPr>
          <w:rFonts w:ascii="Calibri" w:cs="Calibri" w:eastAsia="Calibri" w:hAnsi="Calibri"/>
          <w:b/>
          <w:bCs/>
          <w:sz w:val="22"/>
          <w:szCs w:val="22"/>
        </w:rPr>
        <w:t xml:space="preserve">Passing bar. </w:t>
      </w:r>
      <w:r>
        <w:rPr>
          <w:rFonts w:ascii="Calibri" w:cs="Calibri" w:eastAsia="Calibri" w:hAnsi="Calibri"/>
          <w:sz w:val="22"/>
          <w:szCs w:val="22"/>
        </w:rPr>
        <w:t xml:space="preserve">The documented end-to-end path runs green; all five replay defects are correctly caught or handled; the reconciliation report finds every known mismatch. The bar is checkable, which is what makes "you have automated an entire business" a verifiable claim rather than a slogan - and what makes this the program's certification project if a credential is introduced.</w:t>
      </w:r>
    </w:p>
    <w:p>
      <w:pPr>
        <w:pStyle w:val="Heading1"/>
        <w:spacing w:after="200" w:before="360"/>
      </w:pPr>
      <w:r>
        <w:rPr>
          <w:rFonts w:ascii="Calibri" w:cs="Calibri" w:eastAsia="Calibri" w:hAnsi="Calibri"/>
          <w:b/>
          <w:bCs/>
          <w:color w:val="1F6F54"/>
          <w:sz w:val="32"/>
          <w:szCs w:val="32"/>
        </w:rPr>
        <w:t xml:space="preserve">9. Cross-Course Instructional Design</w:t>
      </w:r>
    </w:p>
    <w:p>
      <w:pPr>
        <w:pStyle w:val="Heading2"/>
        <w:spacing w:after="160" w:before="280"/>
      </w:pPr>
      <w:r>
        <w:rPr>
          <w:rFonts w:ascii="Calibri" w:cs="Calibri" w:eastAsia="Calibri" w:hAnsi="Calibri"/>
          <w:b/>
          <w:bCs/>
          <w:color w:val="244A3C"/>
          <w:sz w:val="26"/>
          <w:szCs w:val="26"/>
        </w:rPr>
        <w:t xml:space="preserve">9.1 Anatomy of a lesson</w:t>
      </w:r>
    </w:p>
    <w:p>
      <w:pPr>
        <w:spacing w:after="160" w:line="276"/>
      </w:pPr>
      <w:r>
        <w:rPr>
          <w:rFonts w:ascii="Calibri" w:cs="Calibri" w:eastAsia="Calibri" w:hAnsi="Calibri"/>
          <w:sz w:val="22"/>
          <w:szCs w:val="22"/>
        </w:rPr>
        <w:t xml:space="preserve">Every lesson follows the same four-beat shape: the business problem in the learner's terms (thirty seconds), the build on screen (the bulk of the lesson), the one thing that goes wrong - a deliberate mistake and its diagnosis, because beginners learn debugging by watching it - and the recap naming what was learned, with a pointer to the documentation page that covers it in depth. Playbook recipes follow the same shape with a slightly longer problem setup, since each must stand alone.</w:t>
      </w:r>
    </w:p>
    <w:p>
      <w:pPr>
        <w:pStyle w:val="Heading2"/>
        <w:spacing w:after="160" w:before="280"/>
      </w:pPr>
      <w:r>
        <w:rPr>
          <w:rFonts w:ascii="Calibri" w:cs="Calibri" w:eastAsia="Calibri" w:hAnsi="Calibri"/>
          <w:b/>
          <w:bCs/>
          <w:color w:val="244A3C"/>
          <w:sz w:val="26"/>
          <w:szCs w:val="26"/>
        </w:rPr>
        <w:t xml:space="preserve">9.2 Practice and assessment</w:t>
      </w:r>
    </w:p>
    <w:p>
      <w:pPr>
        <w:spacing w:after="160" w:line="276"/>
      </w:pPr>
      <w:r>
        <w:rPr>
          <w:rFonts w:ascii="Calibri" w:cs="Calibri" w:eastAsia="Calibri" w:hAnsi="Calibri"/>
          <w:sz w:val="22"/>
          <w:szCs w:val="22"/>
        </w:rPr>
        <w:t xml:space="preserve">Watching produces familiarity; building produces competence. Each module ends with a short exercise performed in the learner's own workspace against the Flowland site - a variation on what was just built, not a repetition - with a checklist of what the finished result should do. Each course ends with its capstone plus a short knowledge check (eight to twelve questions) targeting the judgments exercises cannot verify, such as when Shared Memory is appropriate or why a LIVE version is never edited in place. Testing in FlowRunner costs no executions, which the training states early and often: learners should feel free to experiment.</w:t>
      </w:r>
    </w:p>
    <w:p>
      <w:pPr>
        <w:pStyle w:val="Heading1"/>
        <w:spacing w:after="200" w:before="360"/>
      </w:pPr>
      <w:r>
        <w:rPr>
          <w:rFonts w:ascii="Calibri" w:cs="Calibri" w:eastAsia="Calibri" w:hAnsi="Calibri"/>
          <w:b/>
          <w:bCs/>
          <w:color w:val="1F6F54"/>
          <w:sz w:val="32"/>
          <w:szCs w:val="32"/>
        </w:rPr>
        <w:t xml:space="preserve">10. Keeping the Training in Sync with the Documentation</w:t>
      </w:r>
    </w:p>
    <w:p>
      <w:pPr>
        <w:spacing w:after="160" w:line="276"/>
      </w:pPr>
      <w:r>
        <w:rPr>
          <w:rFonts w:ascii="Calibri" w:cs="Calibri" w:eastAsia="Calibri" w:hAnsi="Calibri"/>
          <w:sz w:val="22"/>
          <w:szCs w:val="22"/>
        </w:rPr>
        <w:t xml:space="preserve">The documentation is updated regularly as features are released or improved, and training that drifts from the product actively teaches wrong things. Three mechanisms keep the program current, now extended to cover both layers and the site:</w:t>
      </w:r>
    </w:p>
    <w:p>
      <w:pPr>
        <w:pStyle w:val="ListParagraph"/>
        <w:numPr>
          <w:ilvl w:val="0"/>
          <w:numId w:val="2"/>
        </w:numPr>
        <w:spacing w:after="100" w:line="276"/>
      </w:pPr>
      <w:r>
        <w:rPr>
          <w:rFonts w:ascii="Calibri" w:cs="Calibri" w:eastAsia="Calibri" w:hAnsi="Calibri"/>
          <w:b/>
          <w:bCs/>
          <w:sz w:val="22"/>
          <w:szCs w:val="22"/>
        </w:rPr>
        <w:t xml:space="preserve">Codes and the traceability matrix - </w:t>
      </w:r>
      <w:r>
        <w:rPr>
          <w:rFonts w:ascii="Calibri" w:cs="Calibri" w:eastAsia="Calibri" w:hAnsi="Calibri"/>
          <w:sz w:val="22"/>
          <w:szCs w:val="22"/>
        </w:rPr>
        <w:t xml:space="preserve">Every lesson carries a stable code (FR-&lt;course&gt;.&lt;module&gt;.&lt;lesson&gt;, e.g. FR-103.4.2) and every recipe a PB-nn code; each maps to its documentation pages and Flowland surfaces (Sections 6 and 7, Appendix A; mirrored by TUTORIAL-MAP.md in the site repository). The codes are the tracking keys for production status and for mapping doc-page changes back to affected units. Training-owned content with no docs source (the JSON primer, capstones, recipes' business framing) is flagged and reviewed on its own cadence.</w:t>
      </w:r>
    </w:p>
    <w:p>
      <w:pPr>
        <w:pStyle w:val="ListParagraph"/>
        <w:numPr>
          <w:ilvl w:val="0"/>
          <w:numId w:val="2"/>
        </w:numPr>
        <w:spacing w:after="100" w:line="276"/>
      </w:pPr>
      <w:r>
        <w:rPr>
          <w:rFonts w:ascii="Calibri" w:cs="Calibri" w:eastAsia="Calibri" w:hAnsi="Calibri"/>
          <w:b/>
          <w:bCs/>
          <w:sz w:val="22"/>
          <w:szCs w:val="22"/>
        </w:rPr>
        <w:t xml:space="preserve">The lesson as the unit of re-recording - </w:t>
      </w:r>
      <w:r>
        <w:rPr>
          <w:rFonts w:ascii="Calibri" w:cs="Calibri" w:eastAsia="Calibri" w:hAnsi="Calibri"/>
          <w:sz w:val="22"/>
          <w:szCs w:val="22"/>
        </w:rPr>
        <w:t xml:space="preserve">A lesson carries one competency in three to ten minutes, so a product change invalidates a lesson or a recipe, not a course. Re-recording one six-minute unit is a fundamentally different maintenance burden from re-recording an hour.</w:t>
      </w:r>
    </w:p>
    <w:p>
      <w:pPr>
        <w:pStyle w:val="ListParagraph"/>
        <w:numPr>
          <w:ilvl w:val="0"/>
          <w:numId w:val="2"/>
        </w:numPr>
        <w:spacing w:after="100" w:line="276"/>
      </w:pPr>
      <w:r>
        <w:rPr>
          <w:rFonts w:ascii="Calibri" w:cs="Calibri" w:eastAsia="Calibri" w:hAnsi="Calibri"/>
          <w:b/>
          <w:bCs/>
          <w:sz w:val="22"/>
          <w:szCs w:val="22"/>
        </w:rPr>
        <w:t xml:space="preserve">Release-triggered triage - </w:t>
      </w:r>
      <w:r>
        <w:rPr>
          <w:rFonts w:ascii="Calibri" w:cs="Calibri" w:eastAsia="Calibri" w:hAnsi="Calibri"/>
          <w:sz w:val="22"/>
          <w:szCs w:val="22"/>
        </w:rPr>
        <w:t xml:space="preserve">Each docs update batch triggers a triage pass over the matrix, classifying changes as cosmetic (queue for the next natural re-record), substantive (re-record the affected units), or additive (a new capability enters as a Playbook recipe first). Screenshots and UI chrome age fastest, which is one more reason lessons focus on the problem and the build rather than tours of the interface.</w:t>
      </w:r>
    </w:p>
    <w:p>
      <w:pPr>
        <w:pStyle w:val="Heading1"/>
        <w:spacing w:after="200" w:before="360"/>
      </w:pPr>
      <w:r>
        <w:rPr>
          <w:rFonts w:ascii="Calibri" w:cs="Calibri" w:eastAsia="Calibri" w:hAnsi="Calibri"/>
          <w:b/>
          <w:bCs/>
          <w:color w:val="1F6F54"/>
          <w:sz w:val="32"/>
          <w:szCs w:val="32"/>
        </w:rPr>
        <w:t xml:space="preserve">11. Implementation Roadmap</w:t>
      </w:r>
    </w:p>
    <w:p>
      <w:pPr>
        <w:spacing w:after="160" w:line="276"/>
      </w:pPr>
      <w:r>
        <w:rPr>
          <w:rFonts w:ascii="Calibri" w:cs="Calibri" w:eastAsia="Calibri" w:hAnsi="Calibri"/>
          <w:sz w:val="22"/>
          <w:szCs w:val="22"/>
        </w:rPr>
        <w:t xml:space="preserve">The program ships in phases, each independently valuable. Site phases (from the build brief) land just ahead of the training that needs them. Per the agreed scope, this roadmap sequences the content work only; production logistics and calendar estimates are planned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600"/>
        <w:gridCol w:w="2960"/>
      </w:tblGrid>
      <w:tr>
        <w:trPr>
          <w:tblHeader/>
        </w:trPr>
        <w:tc>
          <w:tcPr>
            <w:tcW w:type="dxa" w:w="1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Phase</w:t>
            </w:r>
          </w:p>
        </w:tc>
        <w:tc>
          <w:tcPr>
            <w:tcW w:type="dxa" w:w="27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Training ships</w:t>
            </w:r>
          </w:p>
        </w:tc>
        <w:tc>
          <w:tcPr>
            <w:tcW w:type="dxa" w:w="26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Site ships (brief phases)</w:t>
            </w:r>
          </w:p>
        </w:tc>
        <w:tc>
          <w:tcPr>
            <w:tcW w:type="dxa" w:w="29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Why this order</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1</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w:t>
            </w:r>
          </w:p>
        </w:tc>
        <w:tc>
          <w:tcPr>
            <w:tcW w:type="dxa" w:w="26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Phase A: shop shell, Tutorial Assets panel, Contact page, static shop APIs</w:t>
            </w:r>
          </w:p>
        </w:tc>
        <w:tc>
          <w:tcPr>
            <w:tcW w:type="dxa" w:w="29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 complete beginner-to-first-flow experience with a real website payoff. Validates the lesson format and the Flowland convention before the rest is scripted.</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2</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 FR-103; Playbook recipes PB-01 to PB-12</w:t>
            </w:r>
          </w:p>
        </w:tc>
        <w:tc>
          <w:tcPr>
            <w:tcW w:type="dxa" w:w="26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Phase B: back office, Inventory console, Checkout, Approvals Desk, External Systems Console</w:t>
            </w:r>
          </w:p>
        </w:tc>
        <w:tc>
          <w:tcPr>
            <w:tcW w:type="dxa" w:w="29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Data and control-flow skills plus their recipes make a learner self-sufficient. This content is also the most stable - it changes far less often than AI features.</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3</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 FR-210 modules 1, 2, 4; recipes PB-13 to PB-20</w:t>
            </w:r>
          </w:p>
        </w:tc>
        <w:tc>
          <w:tcPr>
            <w:tcW w:type="dxa" w:w="26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(Phase B already live)</w:t>
            </w:r>
          </w:p>
        </w:tc>
        <w:tc>
          <w:tcPr>
            <w:tcW w:type="dxa" w:w="29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asynchronous and human-in-the-loop material, plus the developer track's code-first core - developer-intent acquisition content needs its landing place as early as possible. FR-210 module 3 (custom actions and triggers in code) records as soon as that release and its documentation land, and slots in without re-recording the rest.</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4</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 recipes PB-21 to PB-24</w:t>
            </w:r>
          </w:p>
        </w:tc>
        <w:tc>
          <w:tcPr>
            <w:tcW w:type="dxa" w:w="26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Phase C: knowledge pack, chat widget, Return Request and Review pages, Order Replayer</w:t>
            </w:r>
          </w:p>
        </w:tc>
        <w:tc>
          <w:tcPr>
            <w:tcW w:type="dxa" w:w="29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AI built once learners can supply the agent's tools. Scheduled late also because AI surface area changes fastest - recording it last minimizes early re-records.</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5</w:t>
            </w:r>
          </w:p>
        </w:tc>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 (redesigned), Run the Shop</w:t>
            </w:r>
          </w:p>
        </w:tc>
        <w:tc>
          <w:tcPr>
            <w:tcW w:type="dxa" w:w="26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(Phase C already live)</w:t>
            </w:r>
          </w:p>
        </w:tc>
        <w:tc>
          <w:tcPr>
            <w:tcW w:type="dxa" w:w="29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Operations closes the ladder using the replay defects and seeded mismatches; Run the Shop delivers the program's promise.</w:t>
            </w:r>
          </w:p>
        </w:tc>
      </w:tr>
    </w:tbl>
    <w:p>
      <w:pPr>
        <w:spacing w:after="8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Feedback gates sit between phases: Phase 1 informs Phase 2. Lesson-level analytics (drop-off points, rewatch spikes) and a short learner survey after FR-101 are reviewed before the FR-102/103 scripts are finalized.</w:t>
      </w:r>
    </w:p>
    <w:p>
      <w:pPr>
        <w:pStyle w:val="Heading1"/>
        <w:spacing w:after="200" w:before="360"/>
      </w:pPr>
      <w:r>
        <w:rPr>
          <w:rFonts w:ascii="Calibri" w:cs="Calibri" w:eastAsia="Calibri" w:hAnsi="Calibri"/>
          <w:b/>
          <w:bCs/>
          <w:color w:val="1F6F54"/>
          <w:sz w:val="32"/>
          <w:szCs w:val="32"/>
        </w:rPr>
        <w:t xml:space="preserve">12. Success Measures</w:t>
      </w:r>
    </w:p>
    <w:p>
      <w:pPr>
        <w:spacing w:after="160" w:line="276"/>
      </w:pPr>
      <w:r>
        <w:rPr>
          <w:rFonts w:ascii="Calibri" w:cs="Calibri" w:eastAsia="Calibri" w:hAnsi="Calibri"/>
          <w:sz w:val="22"/>
          <w:szCs w:val="22"/>
        </w:rPr>
        <w:t xml:space="preserve">The program is judged on learner capability and business effect, not content volume. In order of importance: capstone completion per course and Run the Shop completions (the single best proxies for real competence); course completion and lesson drop-off (which specific units lose people - this drives revision priorities); Playbook engagement (which recipes are found, finished, and cited - this drives backlog priorities and reveals what the market actually wants automated); time-to-first-LIVE-flow for accounts that engage with FR-101 versus those that do not; support-ticket mix (a falling share of how-do-I tickets is the training working); and knowledge-check scores as a secondary signal. Each measure needs a baseline captured before Phase 1 ships, or the program's effect will be unarguable in both directions.</w:t>
      </w:r>
    </w:p>
    <w:p>
      <w:pPr>
        <w:pStyle w:val="Heading1"/>
        <w:spacing w:after="200" w:before="360"/>
      </w:pPr>
      <w:r>
        <w:rPr>
          <w:rFonts w:ascii="Calibri" w:cs="Calibri" w:eastAsia="Calibri" w:hAnsi="Calibri"/>
          <w:b/>
          <w:bCs/>
          <w:color w:val="1F6F54"/>
          <w:sz w:val="32"/>
          <w:szCs w:val="32"/>
        </w:rPr>
        <w:t xml:space="preserve">13. Risks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40"/>
        <w:gridCol w:w="3320"/>
      </w:tblGrid>
      <w:tr>
        <w:trPr>
          <w:tblHeader/>
        </w:trPr>
        <w:tc>
          <w:tcPr>
            <w:tcW w:type="dxa" w:w="27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Risk</w:t>
            </w:r>
          </w:p>
        </w:tc>
        <w:tc>
          <w:tcPr>
            <w:tcW w:type="dxa" w:w="334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Consequence if ignored</w:t>
            </w:r>
          </w:p>
        </w:tc>
        <w:tc>
          <w:tcPr>
            <w:tcW w:type="dxa" w:w="332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Mitigation</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Docs churn outpaces re-recording</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Training teaches stale behavior; learner trust drops sharply</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Traceability matrix + release-triggered triage (Section 10); problem-first lessons age slower than UI tours; new capabilities land as recipes first</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Scenario sprawl in the Playbook</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Recipes multiply faster than they can be maintained; quality dilutes</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Curated launch catalog of 24; backlog is a queue, not a commitment; each recipe carries the same traceability obligations as a lesson</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site becomes a single point of failure</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Site downtime breaks lessons and recipes mid-exercise</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Self-hosting is first-class in the site brief (fork-and-deploy from the README); every lesson names its surfaces so a self-hosted URL substitutes cleanly</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Scope creep toward feature coverage</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Courses balloon; beginners drown; completion collapses</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docs' block reference stays reference material; the training teaches business problems and points to reference pages for the long tail</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AI lessons demo well but transfer poorly</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Learners copy the demo agent and stall on their own use case</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Capstones require the learner's own content; knowledge checks test judgment (when NOT to use an agent); recipe 24 teaches the stopping rule explicitly</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The zero-knowledge promise breaks silently</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Data lessons assume JSON literacy; non-technical learners quietly quit</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 dedicated plain-language JSON lesson in FR-102; scripts reviewed against a zero-knowledge reader checklist</w:t>
            </w:r>
          </w:p>
        </w:tc>
      </w:tr>
    </w:tbl>
    <w:p>
      <w:pPr>
        <w:spacing w:after="8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Open questions needing decisions before Phase 2 scripting: whether Run the Shop carries a formal credential (which changes assessment design and the passing-bar tooling), and the publication home for the Playbook's written tutorials - the documentation's tutorials section is the recommended home, closing the docs-training loop. One dependency flagged to the docs and product side: FR-210's module on authoring custom actions and triggers in code tracks the capability currently in staging - its lessons record when the release and its documentation (today the extend/custom-actions.md stub) land publicly. Developer audiences punish thin or premature material instantly, so that module waits for the real surface while the rest of the track ships.</w:t>
      </w:r>
    </w:p>
    <w:p>
      <w:r>
        <w:br w:type="page"/>
      </w:r>
    </w:p>
    <w:p>
      <w:pPr>
        <w:pStyle w:val="Heading1"/>
        <w:spacing w:after="200" w:before="360"/>
      </w:pPr>
      <w:r>
        <w:rPr>
          <w:rFonts w:ascii="Calibri" w:cs="Calibri" w:eastAsia="Calibri" w:hAnsi="Calibri"/>
          <w:b/>
          <w:bCs/>
          <w:color w:val="1F6F54"/>
          <w:sz w:val="32"/>
          <w:szCs w:val="32"/>
        </w:rPr>
        <w:t xml:space="preserve">Appendix A. Documentation Coverage Map</w:t>
      </w:r>
    </w:p>
    <w:p>
      <w:pPr>
        <w:spacing w:after="160" w:line="276"/>
      </w:pPr>
      <w:r>
        <w:rPr>
          <w:rFonts w:ascii="Calibri" w:cs="Calibri" w:eastAsia="Calibri" w:hAnsi="Calibri"/>
          <w:sz w:val="22"/>
          <w:szCs w:val="22"/>
        </w:rPr>
        <w:t xml:space="preserve">Every area of the current documentation, and where the program covers it. "Reference-only" marks pages the training deliberately points to rather than teaches - the per-block reference is the product's dictionary, and dictionaries are consulted, not read cover to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60"/>
        <w:gridCol w:w="3200"/>
      </w:tblGrid>
      <w:tr>
        <w:trPr>
          <w:tblHeader/>
        </w:trPr>
        <w:tc>
          <w:tcPr>
            <w:tcW w:type="dxa" w:w="29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Docs area</w:t>
            </w:r>
          </w:p>
        </w:tc>
        <w:tc>
          <w:tcPr>
            <w:tcW w:type="dxa" w:w="32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Pages</w:t>
            </w:r>
          </w:p>
        </w:tc>
        <w:tc>
          <w:tcPr>
            <w:tcW w:type="dxa" w:w="3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Covered in</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Welcome &amp; terminology</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index.md, definitions.md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 M1; terms reinforced throughout</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Quick starts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learn/quickstart.md, quickstart-agent.md, quickstart-code.md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 M2 (build-along), FR-105 M2, FR-210 M1/M3</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Core concepts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learn/concepts/* (7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 M1, FR-102 M1-M3, FR-104 M4</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 flow editor</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build/flow-editor.md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 M1/M3; techniques recur in every build-along</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 data &amp; variables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build/data-and-variables/* (5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FR-102 (entire course); Playbook recipes 1-4</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 flow control</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build/flow-control/* (9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 (entire course); external-callbacks.md in FR-104 M3; recipes 5-12</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 integrations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build/integrations/* (5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 M1, M2, M4; recipes PB-13 to PB-20</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 AI in flows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build/ai-in-flows.md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FR-105 M1-M2; recipes PB-21 to PB-24</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run/* (4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FR-101 M3 (first pass), FR-106 M2 (debugging-first depth)</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 (9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 M1 (keys, OAuth, forms, MCP), FR-106 M4 (governance), FR-101 M1 (workspace)</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Manage</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manage/* (4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FR-106 M1 and M4</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API</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api/* (4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FR-104 M2-M3 (introductory treatment; full payload detail stays reference-only)</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 concept pages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error-handling, scheduling, memory, KB, agent-tools, per-user-memory</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FR-103 M4, FR-105 M3, FR-106 M1</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 per-block pages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~30 block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Reference-only; each lesson names the blocks it uses and links their pages</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Extend</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extend/custom-actions.md (stub; maturing with the custom actions/triggers release)</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FR-210 M3 - records when the release and docs land</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Knowledge bases stub</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platform/knowledge-bases.md (stub page)</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Taught from reference/knowledge-bases-concept.md; stub noted for docs team</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Flowland site surfaces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COMPANION-SITE-BRIEF.md (v4); TUTORIAL-MAP.md in the site repo</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sz w:val="20"/>
                <w:szCs w:val="20"/>
              </w:rPr>
              <w:t xml:space="preserve">Every course capstone and Playbook recipe names its surfaces; the site repo mirrors the mapping</w:t>
            </w:r>
          </w:p>
        </w:tc>
      </w:tr>
    </w:tbl>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2026-08-25T17:59:55.422Z</dcterms:created>
  <dcterms:modified xsi:type="dcterms:W3CDTF">2026-08-25T17:59:55.422Z</dcterms:modified>
</cp:coreProperties>
</file>

<file path=docProps/custom.xml><?xml version="1.0" encoding="utf-8"?>
<Properties xmlns="http://schemas.openxmlformats.org/officeDocument/2006/custom-properties" xmlns:vt="http://schemas.openxmlformats.org/officeDocument/2006/docPropsVTypes"/>
</file>