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8DBB" w14:textId="16B36BA1" w:rsidR="001046CA" w:rsidRDefault="00D8095E">
      <w:pPr>
        <w:pStyle w:val="Heading1"/>
      </w:pPr>
      <w:r>
        <w:t>Snorkel Surveys</w:t>
      </w:r>
    </w:p>
    <w:p w14:paraId="3D59FE30" w14:textId="687F7255" w:rsidR="001B375C" w:rsidRPr="006E39EB" w:rsidRDefault="00BE67BC" w:rsidP="00BE67BC">
      <w:pPr>
        <w:suppressAutoHyphens w:val="0"/>
        <w:textAlignment w:val="baseline"/>
        <w:rPr>
          <w:rFonts w:ascii="Times New Roman" w:eastAsia="Times New Roman" w:hAnsi="Times New Roman" w:cs="Times New Roman"/>
          <w:color w:val="000000"/>
          <w:lang w:eastAsia="en-US"/>
        </w:rPr>
      </w:pPr>
      <w:r w:rsidRPr="00BE67BC">
        <w:rPr>
          <w:rFonts w:ascii="Times New Roman" w:eastAsia="Times New Roman" w:hAnsi="Times New Roman" w:cs="Times New Roman"/>
          <w:lang w:eastAsia="en-US"/>
        </w:rPr>
        <w:t xml:space="preserve">Snorkel surveys were conducted to determine how restoration affected spatial and temporal distribution and density of native and non-native fish, with a focus on juvenile salmonids. Surveys were conducted multiple times throughout the spring rearing season for fall-run Chinook Salmon for two years prior to implementation and two years following Phase I implementation. </w:t>
      </w:r>
      <w:r w:rsidR="00A43666">
        <w:rPr>
          <w:rFonts w:ascii="Times New Roman" w:eastAsia="Times New Roman" w:hAnsi="Times New Roman" w:cs="Times New Roman"/>
          <w:lang w:eastAsia="en-US"/>
        </w:rPr>
        <w:t>Prior to restoration implementation,</w:t>
      </w:r>
      <w:r w:rsidRPr="00BE67BC">
        <w:rPr>
          <w:rFonts w:ascii="Times New Roman" w:eastAsia="Times New Roman" w:hAnsi="Times New Roman" w:cs="Times New Roman"/>
          <w:lang w:eastAsia="en-US"/>
        </w:rPr>
        <w:t xml:space="preserve"> transects were surveyed in control main channel locations upstream and downstream of the Project footprint and upstream, middle, and downstream portions of the unrestored backwater which was converted to side channel habitat during implementation. Post project, surveys were expanded to also include the upstream and downstream portions of newly constructed alcove habitat. All surveys were led by a biologist or senior technician with training and experience conducting snorkel surveys. Snorkeling methods were consistent with other studies </w:t>
      </w:r>
      <w:r w:rsidR="006E39EB" w:rsidRPr="006E39EB">
        <w:rPr>
          <w:rFonts w:ascii="Times New Roman" w:eastAsia="Times New Roman" w:hAnsi="Times New Roman" w:cs="Times New Roman"/>
          <w:color w:val="000000"/>
          <w:lang w:eastAsia="en-US"/>
        </w:rPr>
        <w:t xml:space="preserve">(Edmundson et al. 1968, </w:t>
      </w:r>
      <w:proofErr w:type="spellStart"/>
      <w:r w:rsidR="006E39EB" w:rsidRPr="006E39EB">
        <w:rPr>
          <w:rFonts w:ascii="Times New Roman" w:eastAsia="Times New Roman" w:hAnsi="Times New Roman" w:cs="Times New Roman"/>
          <w:color w:val="000000"/>
          <w:lang w:eastAsia="en-US"/>
        </w:rPr>
        <w:t>Hankin</w:t>
      </w:r>
      <w:proofErr w:type="spellEnd"/>
      <w:r w:rsidR="006E39EB" w:rsidRPr="006E39EB">
        <w:rPr>
          <w:rFonts w:ascii="Times New Roman" w:eastAsia="Times New Roman" w:hAnsi="Times New Roman" w:cs="Times New Roman"/>
          <w:color w:val="000000"/>
          <w:lang w:eastAsia="en-US"/>
        </w:rPr>
        <w:t xml:space="preserve"> and Reeves 1988, Jackson 1992, McCain 1992, Dolloff et al. 1996, Cavallo et al. 2003).</w:t>
      </w:r>
      <w:r w:rsidR="006E39EB">
        <w:rPr>
          <w:rFonts w:ascii="Times New Roman" w:eastAsia="Times New Roman" w:hAnsi="Times New Roman" w:cs="Times New Roman"/>
          <w:color w:val="000000"/>
          <w:lang w:eastAsia="en-US"/>
        </w:rPr>
        <w:t xml:space="preserve"> Habitats </w:t>
      </w:r>
      <w:r w:rsidRPr="00BE67BC">
        <w:rPr>
          <w:rFonts w:ascii="Times New Roman" w:eastAsia="Times New Roman" w:hAnsi="Times New Roman" w:cs="Times New Roman"/>
          <w:color w:val="000000"/>
          <w:lang w:eastAsia="en-US"/>
        </w:rPr>
        <w:t xml:space="preserve">were snorkeled by two adjacent snorkelers moving upstream for margin habitats and downstream for mid-channel habitats. Fish were counted by species and size class </w:t>
      </w:r>
      <w:r w:rsidRPr="00BE67BC">
        <w:rPr>
          <w:rFonts w:ascii="Times New Roman" w:eastAsia="Times New Roman" w:hAnsi="Times New Roman" w:cs="Times New Roman"/>
          <w:lang w:eastAsia="en-US"/>
        </w:rPr>
        <w:t xml:space="preserve">(0 – 50 mm, 51 – 80 mm, 81 – 100 mm, 101 – 120 mm, 121 – 150 mm, 151 – 200 mm, 201 – 300 mm, and &gt;301 mm) </w:t>
      </w:r>
      <w:r w:rsidRPr="00BE67BC">
        <w:rPr>
          <w:rFonts w:ascii="Times New Roman" w:eastAsia="Times New Roman" w:hAnsi="Times New Roman" w:cs="Times New Roman"/>
          <w:color w:val="000000"/>
          <w:lang w:eastAsia="en-US"/>
        </w:rPr>
        <w:t>and counts later converted to densities (fish/m</w:t>
      </w:r>
      <w:r w:rsidRPr="00BE67BC">
        <w:rPr>
          <w:rFonts w:ascii="Times New Roman" w:eastAsia="Times New Roman" w:hAnsi="Times New Roman" w:cs="Times New Roman"/>
          <w:color w:val="000000"/>
          <w:sz w:val="19"/>
          <w:szCs w:val="19"/>
          <w:vertAlign w:val="superscript"/>
          <w:lang w:eastAsia="en-US"/>
        </w:rPr>
        <w:t>2</w:t>
      </w:r>
      <w:r w:rsidRPr="00BE67BC">
        <w:rPr>
          <w:rFonts w:ascii="Times New Roman" w:eastAsia="Times New Roman" w:hAnsi="Times New Roman" w:cs="Times New Roman"/>
          <w:color w:val="000000"/>
          <w:lang w:eastAsia="en-US"/>
        </w:rPr>
        <w:t>) using transect length and visibility to calculate total area sampled.</w:t>
      </w:r>
    </w:p>
    <w:p w14:paraId="07FF302D" w14:textId="77777777" w:rsidR="001B375C" w:rsidRPr="006E39EB" w:rsidRDefault="001B375C" w:rsidP="00BE67BC">
      <w:pPr>
        <w:suppressAutoHyphens w:val="0"/>
        <w:textAlignment w:val="baseline"/>
        <w:rPr>
          <w:rFonts w:ascii="Times New Roman" w:eastAsia="Times New Roman" w:hAnsi="Times New Roman" w:cs="Times New Roman"/>
          <w:color w:val="000000"/>
          <w:lang w:eastAsia="en-US"/>
        </w:rPr>
      </w:pPr>
    </w:p>
    <w:p w14:paraId="58F39737" w14:textId="4738CE92" w:rsidR="00BE67BC" w:rsidRPr="006E39EB" w:rsidRDefault="00A43666" w:rsidP="00BE67BC">
      <w:pPr>
        <w:suppressAutoHyphens w:val="0"/>
        <w:textAlignment w:val="baseline"/>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In 2014, 2016, 2020 and winter 2021, d</w:t>
      </w:r>
      <w:r w:rsidR="00FE0293" w:rsidRPr="006E39EB">
        <w:rPr>
          <w:rFonts w:ascii="Times New Roman" w:eastAsia="Times New Roman" w:hAnsi="Times New Roman" w:cs="Times New Roman"/>
          <w:color w:val="000000"/>
          <w:lang w:eastAsia="en-US"/>
        </w:rPr>
        <w:t>ata was collected on standardized paper datasheets and</w:t>
      </w:r>
      <w:r w:rsidR="00C3522E" w:rsidRPr="006E39EB">
        <w:rPr>
          <w:rFonts w:ascii="Times New Roman" w:eastAsia="Times New Roman" w:hAnsi="Times New Roman" w:cs="Times New Roman"/>
          <w:color w:val="000000"/>
          <w:lang w:eastAsia="en-US"/>
        </w:rPr>
        <w:t xml:space="preserve"> manually</w:t>
      </w:r>
      <w:r w:rsidR="00FE0293" w:rsidRPr="006E39EB">
        <w:rPr>
          <w:rFonts w:ascii="Times New Roman" w:eastAsia="Times New Roman" w:hAnsi="Times New Roman" w:cs="Times New Roman"/>
          <w:color w:val="000000"/>
          <w:lang w:eastAsia="en-US"/>
        </w:rPr>
        <w:t xml:space="preserve"> entered into an Access database</w:t>
      </w:r>
      <w:r>
        <w:rPr>
          <w:rFonts w:ascii="Times New Roman" w:eastAsia="Times New Roman" w:hAnsi="Times New Roman" w:cs="Times New Roman"/>
          <w:color w:val="000000"/>
          <w:lang w:eastAsia="en-US"/>
        </w:rPr>
        <w:t>. B</w:t>
      </w:r>
      <w:r w:rsidR="00FE0293" w:rsidRPr="006E39EB">
        <w:rPr>
          <w:rFonts w:ascii="Times New Roman" w:eastAsia="Times New Roman" w:hAnsi="Times New Roman" w:cs="Times New Roman"/>
          <w:color w:val="000000"/>
          <w:lang w:eastAsia="en-US"/>
        </w:rPr>
        <w:t xml:space="preserve">eginning in 2021, data collection was </w:t>
      </w:r>
      <w:r>
        <w:rPr>
          <w:rFonts w:ascii="Times New Roman" w:eastAsia="Times New Roman" w:hAnsi="Times New Roman" w:cs="Times New Roman"/>
          <w:color w:val="000000"/>
          <w:lang w:eastAsia="en-US"/>
        </w:rPr>
        <w:t>transition</w:t>
      </w:r>
      <w:r w:rsidR="00FE0293" w:rsidRPr="006E39EB">
        <w:rPr>
          <w:rFonts w:ascii="Times New Roman" w:eastAsia="Times New Roman" w:hAnsi="Times New Roman" w:cs="Times New Roman"/>
          <w:color w:val="000000"/>
          <w:lang w:eastAsia="en-US"/>
        </w:rPr>
        <w:t xml:space="preserve">ed to a digital collection app built by CFS and data was pushed into Access using </w:t>
      </w:r>
      <w:r w:rsidR="00FE0293" w:rsidRPr="00BE67BC">
        <w:rPr>
          <w:rFonts w:ascii="Times New Roman" w:eastAsia="Times New Roman" w:hAnsi="Times New Roman" w:cs="Times New Roman"/>
          <w:lang w:eastAsia="en-US"/>
        </w:rPr>
        <w:t>R, version 4.0.3 (R Core Team 2020)</w:t>
      </w:r>
      <w:r w:rsidR="00FE0293" w:rsidRPr="006E39EB">
        <w:rPr>
          <w:rFonts w:ascii="Times New Roman" w:eastAsia="Times New Roman" w:hAnsi="Times New Roman" w:cs="Times New Roman"/>
          <w:lang w:eastAsia="en-US"/>
        </w:rPr>
        <w:t xml:space="preserve">. Paper datasheets all went through a double-blind quality control process wherein a technician compared the datasheets to a report of the data entered into Access. Any changes were made to the database and the process was repeated by a different technician. After two round of quality control, the data was considered fully </w:t>
      </w:r>
      <w:proofErr w:type="spellStart"/>
      <w:r w:rsidR="001B375C" w:rsidRPr="006E39EB">
        <w:rPr>
          <w:rFonts w:ascii="Times New Roman" w:eastAsia="Times New Roman" w:hAnsi="Times New Roman" w:cs="Times New Roman"/>
          <w:lang w:eastAsia="en-US"/>
        </w:rPr>
        <w:t>QC’d</w:t>
      </w:r>
      <w:proofErr w:type="spellEnd"/>
      <w:r w:rsidR="001B375C" w:rsidRPr="006E39EB">
        <w:rPr>
          <w:rFonts w:ascii="Times New Roman" w:eastAsia="Times New Roman" w:hAnsi="Times New Roman" w:cs="Times New Roman"/>
          <w:lang w:eastAsia="en-US"/>
        </w:rPr>
        <w:t xml:space="preserve"> and ready for cleaning in R</w:t>
      </w:r>
      <w:r w:rsidR="001B375C" w:rsidRPr="00BE67BC">
        <w:rPr>
          <w:rFonts w:ascii="Times New Roman" w:eastAsia="Times New Roman" w:hAnsi="Times New Roman" w:cs="Times New Roman"/>
          <w:lang w:eastAsia="en-US"/>
        </w:rPr>
        <w:t xml:space="preserve"> using the </w:t>
      </w:r>
      <w:proofErr w:type="spellStart"/>
      <w:r w:rsidR="001B375C" w:rsidRPr="00BE67BC">
        <w:rPr>
          <w:rFonts w:ascii="Times New Roman" w:eastAsia="Times New Roman" w:hAnsi="Times New Roman" w:cs="Times New Roman"/>
          <w:i/>
          <w:iCs/>
          <w:lang w:eastAsia="en-US"/>
        </w:rPr>
        <w:t>dplyr</w:t>
      </w:r>
      <w:proofErr w:type="spellEnd"/>
      <w:r w:rsidR="001B375C" w:rsidRPr="00BE67BC">
        <w:rPr>
          <w:rFonts w:ascii="Times New Roman" w:eastAsia="Times New Roman" w:hAnsi="Times New Roman" w:cs="Times New Roman"/>
          <w:lang w:eastAsia="en-US"/>
        </w:rPr>
        <w:t xml:space="preserve"> package, version 1.0.3 (Wickham et al. 2021) </w:t>
      </w:r>
      <w:r w:rsidR="001B375C" w:rsidRPr="006E39EB">
        <w:rPr>
          <w:rFonts w:ascii="Times New Roman" w:eastAsia="Times New Roman" w:hAnsi="Times New Roman" w:cs="Times New Roman"/>
          <w:lang w:eastAsia="en-US"/>
        </w:rPr>
        <w:t xml:space="preserve">Data cleaning was accomplished by compiling data and running it through a series of checks to ensure that all data was present and fell within appropriate boundaries for each data type. Any outliers or issues were investigated by the data manager and the database was updated and corrected when possible. If crucial data was completely missing, transects or data subsets were </w:t>
      </w:r>
      <w:r>
        <w:rPr>
          <w:rFonts w:ascii="Times New Roman" w:eastAsia="Times New Roman" w:hAnsi="Times New Roman" w:cs="Times New Roman"/>
          <w:lang w:eastAsia="en-US"/>
        </w:rPr>
        <w:t>exclud</w:t>
      </w:r>
      <w:r w:rsidR="001B375C" w:rsidRPr="006E39EB">
        <w:rPr>
          <w:rFonts w:ascii="Times New Roman" w:eastAsia="Times New Roman" w:hAnsi="Times New Roman" w:cs="Times New Roman"/>
          <w:lang w:eastAsia="en-US"/>
        </w:rPr>
        <w:t>ed from the</w:t>
      </w:r>
      <w:r>
        <w:rPr>
          <w:rFonts w:ascii="Times New Roman" w:eastAsia="Times New Roman" w:hAnsi="Times New Roman" w:cs="Times New Roman"/>
          <w:lang w:eastAsia="en-US"/>
        </w:rPr>
        <w:t xml:space="preserve"> </w:t>
      </w:r>
      <w:r w:rsidR="001B375C" w:rsidRPr="006E39EB">
        <w:rPr>
          <w:rFonts w:ascii="Times New Roman" w:eastAsia="Times New Roman" w:hAnsi="Times New Roman" w:cs="Times New Roman"/>
          <w:lang w:eastAsia="en-US"/>
        </w:rPr>
        <w:t>dataset</w:t>
      </w:r>
      <w:r>
        <w:rPr>
          <w:rFonts w:ascii="Times New Roman" w:eastAsia="Times New Roman" w:hAnsi="Times New Roman" w:cs="Times New Roman"/>
          <w:lang w:eastAsia="en-US"/>
        </w:rPr>
        <w:t xml:space="preserve"> prior to analysis</w:t>
      </w:r>
      <w:r w:rsidR="001B375C" w:rsidRPr="006E39EB">
        <w:rPr>
          <w:rFonts w:ascii="Times New Roman" w:eastAsia="Times New Roman" w:hAnsi="Times New Roman" w:cs="Times New Roman"/>
          <w:lang w:eastAsia="en-US"/>
        </w:rPr>
        <w:t>.</w:t>
      </w:r>
    </w:p>
    <w:p w14:paraId="3E60D6BE" w14:textId="77777777" w:rsidR="00BE67BC" w:rsidRPr="00BE67BC" w:rsidRDefault="00BE67BC" w:rsidP="00BE67BC">
      <w:pPr>
        <w:suppressAutoHyphens w:val="0"/>
        <w:textAlignment w:val="baseline"/>
        <w:rPr>
          <w:rFonts w:ascii="Times New Roman" w:eastAsia="Times New Roman" w:hAnsi="Times New Roman" w:cs="Times New Roman"/>
          <w:sz w:val="18"/>
          <w:szCs w:val="18"/>
          <w:lang w:eastAsia="en-US"/>
        </w:rPr>
      </w:pPr>
    </w:p>
    <w:p w14:paraId="5FB9B67E" w14:textId="6D07D053" w:rsidR="00BE67BC" w:rsidRPr="00BE67BC" w:rsidRDefault="00BE67BC" w:rsidP="00BE67BC">
      <w:pPr>
        <w:suppressAutoHyphens w:val="0"/>
        <w:textAlignment w:val="baseline"/>
        <w:rPr>
          <w:rFonts w:ascii="Times New Roman" w:eastAsia="Times New Roman" w:hAnsi="Times New Roman" w:cs="Times New Roman"/>
          <w:sz w:val="18"/>
          <w:szCs w:val="18"/>
          <w:lang w:eastAsia="en-US"/>
        </w:rPr>
      </w:pPr>
      <w:r w:rsidRPr="00BE67BC">
        <w:rPr>
          <w:rFonts w:ascii="Times New Roman" w:eastAsia="Times New Roman" w:hAnsi="Times New Roman" w:cs="Times New Roman"/>
          <w:lang w:eastAsia="en-US"/>
        </w:rPr>
        <w:t>Data were analyzed in R</w:t>
      </w:r>
      <w:r w:rsidR="00FE0293" w:rsidRPr="006E39EB">
        <w:rPr>
          <w:rFonts w:ascii="Times New Roman" w:eastAsia="Times New Roman" w:hAnsi="Times New Roman" w:cs="Times New Roman"/>
          <w:lang w:eastAsia="en-US"/>
        </w:rPr>
        <w:t xml:space="preserve"> </w:t>
      </w:r>
      <w:r w:rsidRPr="00BE67BC">
        <w:rPr>
          <w:rFonts w:ascii="Times New Roman" w:eastAsia="Times New Roman" w:hAnsi="Times New Roman" w:cs="Times New Roman"/>
          <w:lang w:eastAsia="en-US"/>
        </w:rPr>
        <w:t xml:space="preserve">and plots were constructed using the </w:t>
      </w:r>
      <w:r w:rsidRPr="00BE67BC">
        <w:rPr>
          <w:rFonts w:ascii="Times New Roman" w:eastAsia="Times New Roman" w:hAnsi="Times New Roman" w:cs="Times New Roman"/>
          <w:i/>
          <w:iCs/>
          <w:lang w:eastAsia="en-US"/>
        </w:rPr>
        <w:t>ggplot2</w:t>
      </w:r>
      <w:r w:rsidRPr="00BE67BC">
        <w:rPr>
          <w:rFonts w:ascii="Times New Roman" w:eastAsia="Times New Roman" w:hAnsi="Times New Roman" w:cs="Times New Roman"/>
          <w:lang w:eastAsia="en-US"/>
        </w:rPr>
        <w:t xml:space="preserve"> package, version 3.3.3 (Wickham 2016) and the </w:t>
      </w:r>
      <w:proofErr w:type="spellStart"/>
      <w:r w:rsidRPr="00BE67BC">
        <w:rPr>
          <w:rFonts w:ascii="Times New Roman" w:eastAsia="Times New Roman" w:hAnsi="Times New Roman" w:cs="Times New Roman"/>
          <w:i/>
          <w:iCs/>
          <w:lang w:eastAsia="en-US"/>
        </w:rPr>
        <w:t>ggpubr</w:t>
      </w:r>
      <w:proofErr w:type="spellEnd"/>
      <w:r w:rsidRPr="00BE67BC">
        <w:rPr>
          <w:rFonts w:ascii="Times New Roman" w:eastAsia="Times New Roman" w:hAnsi="Times New Roman" w:cs="Times New Roman"/>
          <w:lang w:eastAsia="en-US"/>
        </w:rPr>
        <w:t xml:space="preserve"> package, version 0.4.0 (</w:t>
      </w:r>
      <w:proofErr w:type="spellStart"/>
      <w:r w:rsidRPr="00BE67BC">
        <w:rPr>
          <w:rFonts w:ascii="Times New Roman" w:eastAsia="Times New Roman" w:hAnsi="Times New Roman" w:cs="Times New Roman"/>
          <w:lang w:eastAsia="en-US"/>
        </w:rPr>
        <w:t>Kassambara</w:t>
      </w:r>
      <w:proofErr w:type="spellEnd"/>
      <w:r w:rsidRPr="00BE67BC">
        <w:rPr>
          <w:rFonts w:ascii="Times New Roman" w:eastAsia="Times New Roman" w:hAnsi="Times New Roman" w:cs="Times New Roman"/>
          <w:lang w:eastAsia="en-US"/>
        </w:rPr>
        <w:t xml:space="preserve"> 2020). Separate analyses were conducted for juvenile Chinook salmon and </w:t>
      </w:r>
      <w:r w:rsidRPr="00BE67BC">
        <w:rPr>
          <w:rFonts w:ascii="Times New Roman" w:eastAsia="Times New Roman" w:hAnsi="Times New Roman" w:cs="Times New Roman"/>
          <w:i/>
          <w:iCs/>
          <w:lang w:eastAsia="en-US"/>
        </w:rPr>
        <w:t>O. mykiss</w:t>
      </w:r>
      <w:r w:rsidRPr="00BE67BC">
        <w:rPr>
          <w:rFonts w:ascii="Times New Roman" w:eastAsia="Times New Roman" w:hAnsi="Times New Roman" w:cs="Times New Roman"/>
          <w:lang w:eastAsia="en-US"/>
        </w:rPr>
        <w:t xml:space="preserve">. Densities were first compared across locations (upstream, middle, downstream) within habitats to ensure non significance before aggregating transects by habitat. BACI analyses were completed using the </w:t>
      </w:r>
      <w:proofErr w:type="spellStart"/>
      <w:r w:rsidRPr="00BE67BC">
        <w:rPr>
          <w:rFonts w:ascii="Times New Roman" w:eastAsia="Times New Roman" w:hAnsi="Times New Roman" w:cs="Times New Roman"/>
          <w:lang w:eastAsia="en-US"/>
        </w:rPr>
        <w:t>aov</w:t>
      </w:r>
      <w:proofErr w:type="spellEnd"/>
      <w:r w:rsidRPr="00BE67BC">
        <w:rPr>
          <w:rFonts w:ascii="Times New Roman" w:eastAsia="Times New Roman" w:hAnsi="Times New Roman" w:cs="Times New Roman"/>
          <w:lang w:eastAsia="en-US"/>
        </w:rPr>
        <w:t xml:space="preserve"> function from the </w:t>
      </w:r>
      <w:r w:rsidRPr="00BE67BC">
        <w:rPr>
          <w:rFonts w:ascii="Times New Roman" w:eastAsia="Times New Roman" w:hAnsi="Times New Roman" w:cs="Times New Roman"/>
          <w:i/>
          <w:iCs/>
          <w:lang w:eastAsia="en-US"/>
        </w:rPr>
        <w:t>stats</w:t>
      </w:r>
      <w:r w:rsidRPr="00BE67BC">
        <w:rPr>
          <w:rFonts w:ascii="Times New Roman" w:eastAsia="Times New Roman" w:hAnsi="Times New Roman" w:cs="Times New Roman"/>
          <w:lang w:eastAsia="en-US"/>
        </w:rPr>
        <w:t xml:space="preserve"> package, version 4.0.3 (R Core Team 20</w:t>
      </w:r>
      <w:r w:rsidR="009A135F">
        <w:rPr>
          <w:rFonts w:ascii="Times New Roman" w:eastAsia="Times New Roman" w:hAnsi="Times New Roman" w:cs="Times New Roman"/>
          <w:lang w:eastAsia="en-US"/>
        </w:rPr>
        <w:t>17</w:t>
      </w:r>
      <w:r w:rsidRPr="00BE67BC">
        <w:rPr>
          <w:rFonts w:ascii="Times New Roman" w:eastAsia="Times New Roman" w:hAnsi="Times New Roman" w:cs="Times New Roman"/>
          <w:lang w:eastAsia="en-US"/>
        </w:rPr>
        <w:t xml:space="preserve">) to construct models containing period (pre-, post-project), treatment (main channel control, Project off channel), month, and the interaction of period and treatment and factor significance was assessed using the </w:t>
      </w:r>
      <w:proofErr w:type="spellStart"/>
      <w:r w:rsidRPr="00BE67BC">
        <w:rPr>
          <w:rFonts w:ascii="Times New Roman" w:eastAsia="Times New Roman" w:hAnsi="Times New Roman" w:cs="Times New Roman"/>
          <w:lang w:eastAsia="en-US"/>
        </w:rPr>
        <w:t>Anova</w:t>
      </w:r>
      <w:proofErr w:type="spellEnd"/>
      <w:r w:rsidRPr="00BE67BC">
        <w:rPr>
          <w:rFonts w:ascii="Times New Roman" w:eastAsia="Times New Roman" w:hAnsi="Times New Roman" w:cs="Times New Roman"/>
          <w:lang w:eastAsia="en-US"/>
        </w:rPr>
        <w:t xml:space="preserve"> function from the </w:t>
      </w:r>
      <w:r w:rsidRPr="00BE67BC">
        <w:rPr>
          <w:rFonts w:ascii="Times New Roman" w:eastAsia="Times New Roman" w:hAnsi="Times New Roman" w:cs="Times New Roman"/>
          <w:i/>
          <w:iCs/>
          <w:lang w:eastAsia="en-US"/>
        </w:rPr>
        <w:t>car</w:t>
      </w:r>
      <w:r w:rsidRPr="00BE67BC">
        <w:rPr>
          <w:rFonts w:ascii="Times New Roman" w:eastAsia="Times New Roman" w:hAnsi="Times New Roman" w:cs="Times New Roman"/>
          <w:lang w:eastAsia="en-US"/>
        </w:rPr>
        <w:t xml:space="preserve"> package (</w:t>
      </w:r>
      <w:r w:rsidR="009A135F">
        <w:rPr>
          <w:rFonts w:ascii="Times New Roman" w:eastAsia="Times New Roman" w:hAnsi="Times New Roman" w:cs="Times New Roman"/>
          <w:lang w:eastAsia="en-US"/>
        </w:rPr>
        <w:t>F</w:t>
      </w:r>
      <w:r w:rsidRPr="00BE67BC">
        <w:rPr>
          <w:rFonts w:ascii="Times New Roman" w:eastAsia="Times New Roman" w:hAnsi="Times New Roman" w:cs="Times New Roman"/>
          <w:lang w:eastAsia="en-US"/>
        </w:rPr>
        <w:t xml:space="preserve">ox and Weisberg 2019) to calculate Type II Sums of Squares. For significant effects, pairwise comparisons were performed using Shaffer’s stepwise extension of the Tukey test to control for family-wise error (Shaffer 1986) and the </w:t>
      </w:r>
      <w:proofErr w:type="spellStart"/>
      <w:r w:rsidRPr="00BE67BC">
        <w:rPr>
          <w:rFonts w:ascii="Times New Roman" w:eastAsia="Times New Roman" w:hAnsi="Times New Roman" w:cs="Times New Roman"/>
          <w:lang w:eastAsia="en-US"/>
        </w:rPr>
        <w:t>glht</w:t>
      </w:r>
      <w:proofErr w:type="spellEnd"/>
      <w:r w:rsidRPr="00BE67BC">
        <w:rPr>
          <w:rFonts w:ascii="Times New Roman" w:eastAsia="Times New Roman" w:hAnsi="Times New Roman" w:cs="Times New Roman"/>
          <w:lang w:eastAsia="en-US"/>
        </w:rPr>
        <w:t xml:space="preserve"> function in the </w:t>
      </w:r>
      <w:proofErr w:type="spellStart"/>
      <w:r w:rsidRPr="00BE67BC">
        <w:rPr>
          <w:rFonts w:ascii="Times New Roman" w:eastAsia="Times New Roman" w:hAnsi="Times New Roman" w:cs="Times New Roman"/>
          <w:i/>
          <w:iCs/>
          <w:lang w:eastAsia="en-US"/>
        </w:rPr>
        <w:t>multcomp</w:t>
      </w:r>
      <w:proofErr w:type="spellEnd"/>
      <w:r w:rsidRPr="00BE67BC">
        <w:rPr>
          <w:rFonts w:ascii="Times New Roman" w:eastAsia="Times New Roman" w:hAnsi="Times New Roman" w:cs="Times New Roman"/>
          <w:lang w:eastAsia="en-US"/>
        </w:rPr>
        <w:t xml:space="preserve"> package, version 1.4-16 (</w:t>
      </w:r>
      <w:proofErr w:type="spellStart"/>
      <w:r w:rsidRPr="00BE67BC">
        <w:rPr>
          <w:rFonts w:ascii="Times New Roman" w:eastAsia="Times New Roman" w:hAnsi="Times New Roman" w:cs="Times New Roman"/>
          <w:lang w:eastAsia="en-US"/>
        </w:rPr>
        <w:t>Hothorn</w:t>
      </w:r>
      <w:proofErr w:type="spellEnd"/>
      <w:r w:rsidRPr="00BE67BC">
        <w:rPr>
          <w:rFonts w:ascii="Times New Roman" w:eastAsia="Times New Roman" w:hAnsi="Times New Roman" w:cs="Times New Roman"/>
          <w:lang w:eastAsia="en-US"/>
        </w:rPr>
        <w:t xml:space="preserve"> et al. 2008). A threshold of α = 0.05 was used to assess significance of model factors. However, post hoc tests were performed using a family-wise error rate of α = 0.1 because the Tukey test is known to be over-conservative and thus a higher value of α </w:t>
      </w:r>
      <w:r w:rsidRPr="00BE67BC">
        <w:rPr>
          <w:rFonts w:ascii="Times New Roman" w:eastAsia="Times New Roman" w:hAnsi="Times New Roman" w:cs="Times New Roman"/>
          <w:lang w:eastAsia="en-US"/>
        </w:rPr>
        <w:lastRenderedPageBreak/>
        <w:t xml:space="preserve">increases the power of post hoc testing with little chance of achieving a family-wise error rate of even 0.05 (Quinn and Keough 2002). </w:t>
      </w:r>
      <w:r w:rsidR="00477349">
        <w:rPr>
          <w:rFonts w:ascii="Times New Roman" w:eastAsia="Times New Roman" w:hAnsi="Times New Roman" w:cs="Times New Roman"/>
          <w:lang w:eastAsia="en-US"/>
        </w:rPr>
        <w:t>Q</w:t>
      </w:r>
      <w:r w:rsidRPr="00BE67BC">
        <w:rPr>
          <w:rFonts w:ascii="Times New Roman" w:eastAsia="Times New Roman" w:hAnsi="Times New Roman" w:cs="Times New Roman"/>
          <w:lang w:eastAsia="en-US"/>
        </w:rPr>
        <w:t xml:space="preserve">uantitative comparison between off channel habitat types </w:t>
      </w:r>
      <w:r w:rsidR="00477349">
        <w:rPr>
          <w:rFonts w:ascii="Times New Roman" w:eastAsia="Times New Roman" w:hAnsi="Times New Roman" w:cs="Times New Roman"/>
          <w:lang w:eastAsia="en-US"/>
        </w:rPr>
        <w:t xml:space="preserve">(alcove and side channel) </w:t>
      </w:r>
      <w:r w:rsidRPr="00BE67BC">
        <w:rPr>
          <w:rFonts w:ascii="Times New Roman" w:eastAsia="Times New Roman" w:hAnsi="Times New Roman" w:cs="Times New Roman"/>
          <w:lang w:eastAsia="en-US"/>
        </w:rPr>
        <w:t>will be conducted when additional years of data have been collected. </w:t>
      </w:r>
    </w:p>
    <w:p w14:paraId="26A269BB" w14:textId="25F3C20C" w:rsidR="001046CA" w:rsidRDefault="001046CA" w:rsidP="001046CA">
      <w:pPr>
        <w:pStyle w:val="Heading1"/>
      </w:pPr>
      <w:r>
        <w:t>Geospatial Data</w:t>
      </w:r>
    </w:p>
    <w:p w14:paraId="1C8971BA" w14:textId="6D77394B" w:rsidR="001046CA" w:rsidRDefault="0014478B">
      <w:pPr>
        <w:pStyle w:val="NormalWeb"/>
        <w:spacing w:before="280" w:after="280"/>
      </w:pPr>
      <w:r>
        <w:t>Geospatial data (shapefiles) were offloaded from the GPS unit following field data collection, differentially corrected if necessary, exported into the project folder, and visually inspected in ArcGIS or QGIS by a field crew member to ensure the data exported completely and correctly.</w:t>
      </w:r>
    </w:p>
    <w:p w14:paraId="56AE26B3" w14:textId="12028925" w:rsidR="006A5BB2" w:rsidRDefault="006A5BB2" w:rsidP="00477349">
      <w:pPr>
        <w:pStyle w:val="Heading1"/>
      </w:pPr>
      <w:r>
        <w:t>References</w:t>
      </w:r>
    </w:p>
    <w:p w14:paraId="00C932A3" w14:textId="77777777" w:rsidR="009A135F" w:rsidRDefault="009A135F" w:rsidP="009A135F">
      <w:pPr>
        <w:pStyle w:val="NormalWeb"/>
        <w:spacing w:before="280" w:after="280"/>
      </w:pPr>
      <w:r w:rsidRPr="00C3522E">
        <w:t xml:space="preserve">Cavallo, B., R. </w:t>
      </w:r>
      <w:proofErr w:type="spellStart"/>
      <w:r w:rsidRPr="00C3522E">
        <w:t>Kurth</w:t>
      </w:r>
      <w:proofErr w:type="spellEnd"/>
      <w:r w:rsidRPr="00C3522E">
        <w:t xml:space="preserve">, J. </w:t>
      </w:r>
      <w:proofErr w:type="spellStart"/>
      <w:r w:rsidRPr="00C3522E">
        <w:t>Kindopp</w:t>
      </w:r>
      <w:proofErr w:type="spellEnd"/>
      <w:r w:rsidRPr="00C3522E">
        <w:t xml:space="preserve">, A. </w:t>
      </w:r>
      <w:proofErr w:type="spellStart"/>
      <w:r w:rsidRPr="00C3522E">
        <w:t>Seesholtz</w:t>
      </w:r>
      <w:proofErr w:type="spellEnd"/>
      <w:r w:rsidRPr="00C3522E">
        <w:t>, and M. Perrone. 2003. Distribution and habitat use of steelhead and other fishes in the lower Feather River, 1999–2001. California Department of Water Resources, Division of Environmental Services, Interim Report SP-F10.</w:t>
      </w:r>
    </w:p>
    <w:p w14:paraId="6E521079" w14:textId="77777777" w:rsidR="009A135F" w:rsidRDefault="009A135F" w:rsidP="009A135F">
      <w:pPr>
        <w:pStyle w:val="NormalWeb"/>
        <w:spacing w:before="280" w:after="280"/>
      </w:pPr>
      <w:r w:rsidRPr="00C3522E">
        <w:t xml:space="preserve">Dolloff, A., J. </w:t>
      </w:r>
      <w:proofErr w:type="spellStart"/>
      <w:r w:rsidRPr="00C3522E">
        <w:t>Kershner</w:t>
      </w:r>
      <w:proofErr w:type="spellEnd"/>
      <w:r w:rsidRPr="00C3522E">
        <w:t xml:space="preserve">, and R. </w:t>
      </w:r>
      <w:proofErr w:type="spellStart"/>
      <w:r w:rsidRPr="00C3522E">
        <w:t>Thurow</w:t>
      </w:r>
      <w:proofErr w:type="spellEnd"/>
      <w:r w:rsidRPr="00C3522E">
        <w:t>. 1996. Underwater observation. Pages 533–554 in B. R. Murphy and D. W. Willis, editors. Fisheries techniques. Second edition. American Fisheries Society, Bethesda, MD.</w:t>
      </w:r>
    </w:p>
    <w:p w14:paraId="06541AC6" w14:textId="2AC1B0EC" w:rsidR="006A5BB2" w:rsidRDefault="00C3522E">
      <w:pPr>
        <w:pStyle w:val="NormalWeb"/>
        <w:spacing w:before="280" w:after="280"/>
      </w:pPr>
      <w:r>
        <w:t>E</w:t>
      </w:r>
      <w:r w:rsidRPr="00C3522E">
        <w:t>dmundson, E., F. H. Everest, and D. W. Chapman. 1968. Permanence of station in juvenile Chinook Salmon and Steelhead Trout. Journal of the Fisheries Research Board of Canada 25:1453–1464.</w:t>
      </w:r>
    </w:p>
    <w:p w14:paraId="59D77E41" w14:textId="443D2D47" w:rsidR="006E39EB" w:rsidRDefault="006E39EB">
      <w:pPr>
        <w:pStyle w:val="NormalWeb"/>
        <w:spacing w:before="280" w:after="280"/>
      </w:pPr>
      <w:r w:rsidRPr="006E39EB">
        <w:t>Fox</w:t>
      </w:r>
      <w:r w:rsidR="009E67D3">
        <w:t>,</w:t>
      </w:r>
      <w:r w:rsidRPr="006E39EB">
        <w:t xml:space="preserve"> J</w:t>
      </w:r>
      <w:r w:rsidR="009E67D3">
        <w:t>., and</w:t>
      </w:r>
      <w:r w:rsidRPr="006E39EB">
        <w:t xml:space="preserve"> </w:t>
      </w:r>
      <w:r w:rsidR="009E67D3">
        <w:t xml:space="preserve">S. </w:t>
      </w:r>
      <w:r w:rsidRPr="006E39EB">
        <w:t>Weisberg</w:t>
      </w:r>
      <w:r w:rsidR="009E67D3">
        <w:t>.</w:t>
      </w:r>
      <w:r w:rsidRPr="006E39EB">
        <w:t xml:space="preserve"> 2019. </w:t>
      </w:r>
      <w:r w:rsidRPr="009E67D3">
        <w:t>An R Companion to Applied Regression</w:t>
      </w:r>
      <w:r w:rsidR="009E67D3">
        <w:t>.</w:t>
      </w:r>
      <w:r w:rsidRPr="006E39EB">
        <w:t xml:space="preserve"> Third edition. Sage, Thousand Oaks CA. </w:t>
      </w:r>
      <w:r w:rsidRPr="009E67D3">
        <w:t>https://socialsciences.mcmaster.ca/jfox/Books/Companion/</w:t>
      </w:r>
      <w:r w:rsidRPr="006E39EB">
        <w:t>.</w:t>
      </w:r>
    </w:p>
    <w:p w14:paraId="4533FBE7" w14:textId="58A8ABE6" w:rsidR="00C3522E" w:rsidRDefault="00C3522E">
      <w:pPr>
        <w:pStyle w:val="NormalWeb"/>
        <w:spacing w:before="280" w:after="280"/>
      </w:pPr>
      <w:proofErr w:type="spellStart"/>
      <w:r w:rsidRPr="00C3522E">
        <w:t>Hankin</w:t>
      </w:r>
      <w:proofErr w:type="spellEnd"/>
      <w:r w:rsidRPr="00C3522E">
        <w:t>, D. G., and G. H. Reeves. 1988. Estimating total fish abundance and total habitat area in small streams based on visual estimation methods. Canadian Journal of Fisheries and Aquatic Sciences 45:834–844.</w:t>
      </w:r>
    </w:p>
    <w:p w14:paraId="50891791" w14:textId="64588FF4" w:rsidR="00E35F9B" w:rsidRDefault="00E35F9B">
      <w:pPr>
        <w:pStyle w:val="NormalWeb"/>
        <w:spacing w:before="280" w:after="280"/>
      </w:pPr>
      <w:proofErr w:type="spellStart"/>
      <w:r w:rsidRPr="00E35F9B">
        <w:t>Hothorn</w:t>
      </w:r>
      <w:proofErr w:type="spellEnd"/>
      <w:r>
        <w:t>,</w:t>
      </w:r>
      <w:r w:rsidRPr="00E35F9B">
        <w:t xml:space="preserve"> T</w:t>
      </w:r>
      <w:r>
        <w:t>.</w:t>
      </w:r>
      <w:r w:rsidRPr="00E35F9B">
        <w:t xml:space="preserve">, </w:t>
      </w:r>
      <w:r>
        <w:t xml:space="preserve">F. </w:t>
      </w:r>
      <w:proofErr w:type="spellStart"/>
      <w:r w:rsidRPr="00E35F9B">
        <w:t>Bretz</w:t>
      </w:r>
      <w:proofErr w:type="spellEnd"/>
      <w:r>
        <w:t xml:space="preserve">, P. </w:t>
      </w:r>
      <w:r w:rsidRPr="00E35F9B">
        <w:t>Westfall</w:t>
      </w:r>
      <w:r>
        <w:t xml:space="preserve">. </w:t>
      </w:r>
      <w:r w:rsidRPr="00E35F9B">
        <w:t>2008. Simultaneous Inference in General Parametric Models. Biometrical Journal, 50</w:t>
      </w:r>
      <w:r>
        <w:t>:</w:t>
      </w:r>
      <w:r w:rsidRPr="00E35F9B">
        <w:t>3, 346–363.</w:t>
      </w:r>
    </w:p>
    <w:p w14:paraId="3E6E7888" w14:textId="0C5268BF" w:rsidR="00C3522E" w:rsidRDefault="00C3522E">
      <w:pPr>
        <w:pStyle w:val="NormalWeb"/>
        <w:spacing w:before="280" w:after="280"/>
      </w:pPr>
      <w:r w:rsidRPr="00C3522E">
        <w:t>Jackson, T. A. 1992. Microhabitat utilization by juvenile Chinook Salmon (Oncorhynchus tshawytscha) in relation to stream discharges in the lower American River of California. Oregon State University.</w:t>
      </w:r>
    </w:p>
    <w:p w14:paraId="4454447B" w14:textId="6369F07A" w:rsidR="00810A20" w:rsidRPr="00810A20" w:rsidRDefault="00810A20" w:rsidP="00810A20">
      <w:pPr>
        <w:pStyle w:val="NormalWeb"/>
        <w:spacing w:before="280" w:after="280"/>
      </w:pPr>
      <w:proofErr w:type="spellStart"/>
      <w:r>
        <w:t>Kassambara</w:t>
      </w:r>
      <w:proofErr w:type="spellEnd"/>
      <w:r>
        <w:t xml:space="preserve">, A. 2020. </w:t>
      </w:r>
      <w:proofErr w:type="spellStart"/>
      <w:r w:rsidRPr="00810A20">
        <w:t>ggpubr</w:t>
      </w:r>
      <w:proofErr w:type="spellEnd"/>
      <w:r w:rsidRPr="00810A20">
        <w:t>: ‘ggplot2’ Based Publication Ready Plots</w:t>
      </w:r>
      <w:r>
        <w:t xml:space="preserve">. </w:t>
      </w:r>
      <w:r w:rsidRPr="00810A20">
        <w:t>https://rpkgs.datanovia.com/ggpubr</w:t>
      </w:r>
      <w:r>
        <w:t>.</w:t>
      </w:r>
    </w:p>
    <w:p w14:paraId="4826163A" w14:textId="4FA8F5F8" w:rsidR="00C3522E" w:rsidRDefault="00C3522E">
      <w:pPr>
        <w:pStyle w:val="NormalWeb"/>
        <w:spacing w:before="280" w:after="280"/>
      </w:pPr>
      <w:r w:rsidRPr="00C3522E">
        <w:t>McCain, M. E. 1992. Comparison of habitat use and availability for juvenile fall Chinook Salmon in a tributary of the Smith River, CA. USFS, R-5 Fish Habitat Relationship Technical Bulletin. Number 7. April 1992.</w:t>
      </w:r>
    </w:p>
    <w:p w14:paraId="0C8851F7" w14:textId="6B46682D" w:rsidR="00E35F9B" w:rsidRDefault="00E35F9B">
      <w:pPr>
        <w:pStyle w:val="NormalWeb"/>
        <w:spacing w:before="280" w:after="280"/>
      </w:pPr>
      <w:r w:rsidRPr="00E35F9B">
        <w:lastRenderedPageBreak/>
        <w:t>Quinn, G</w:t>
      </w:r>
      <w:r>
        <w:t>., and</w:t>
      </w:r>
      <w:r w:rsidRPr="00E35F9B">
        <w:t xml:space="preserve"> </w:t>
      </w:r>
      <w:r>
        <w:t xml:space="preserve">M. </w:t>
      </w:r>
      <w:r w:rsidRPr="00E35F9B">
        <w:t>Keough. 2002. Experimental Design and Data Analysis For Biologists. 10.1017/CBO9780511806384.</w:t>
      </w:r>
    </w:p>
    <w:p w14:paraId="071782A8" w14:textId="36D0D1FE" w:rsidR="009A135F" w:rsidRDefault="009A135F" w:rsidP="009A135F">
      <w:pPr>
        <w:pStyle w:val="NormalWeb"/>
        <w:spacing w:before="280" w:after="280"/>
      </w:pPr>
      <w:r>
        <w:t>R Core Team (2017). R: A language and environment for statistical computing. R Foundation for Statistical Computing, Vienna, Austria. https://www.R-project.org/.</w:t>
      </w:r>
    </w:p>
    <w:p w14:paraId="34D90166" w14:textId="381B747A" w:rsidR="00E35F9B" w:rsidRDefault="00E35F9B">
      <w:pPr>
        <w:pStyle w:val="NormalWeb"/>
        <w:spacing w:before="280" w:after="280"/>
      </w:pPr>
      <w:r w:rsidRPr="00E35F9B">
        <w:t>Shaffer, J. 1986. Modified Sequentially Rejective Multiple Test Procedures. Journal of The American Statistical Association</w:t>
      </w:r>
      <w:r>
        <w:t>.</w:t>
      </w:r>
    </w:p>
    <w:p w14:paraId="35A6FE3A" w14:textId="7F08B803" w:rsidR="009E67D3" w:rsidRDefault="009E67D3">
      <w:pPr>
        <w:pStyle w:val="NormalWeb"/>
        <w:spacing w:before="280" w:after="280"/>
      </w:pPr>
      <w:r w:rsidRPr="009E67D3">
        <w:t>Wickham</w:t>
      </w:r>
      <w:r>
        <w:t>, H</w:t>
      </w:r>
      <w:r w:rsidRPr="009E67D3">
        <w:t xml:space="preserve">. </w:t>
      </w:r>
      <w:r>
        <w:t xml:space="preserve">2016. </w:t>
      </w:r>
      <w:r w:rsidRPr="009E67D3">
        <w:t>ggplot2: Elegant Graphics for Data Analysis. Springer-Verlag New York.</w:t>
      </w:r>
    </w:p>
    <w:p w14:paraId="472AE546" w14:textId="414E4DF0" w:rsidR="00C3522E" w:rsidRDefault="009E67D3">
      <w:pPr>
        <w:pStyle w:val="NormalWeb"/>
        <w:spacing w:before="280" w:after="280"/>
      </w:pPr>
      <w:r w:rsidRPr="009E67D3">
        <w:t>Wickham</w:t>
      </w:r>
      <w:r>
        <w:t>,</w:t>
      </w:r>
      <w:r w:rsidRPr="009E67D3">
        <w:t xml:space="preserve"> H</w:t>
      </w:r>
      <w:r>
        <w:t>.;</w:t>
      </w:r>
      <w:r w:rsidRPr="009E67D3">
        <w:t xml:space="preserve"> </w:t>
      </w:r>
      <w:r>
        <w:t xml:space="preserve">R. </w:t>
      </w:r>
      <w:r w:rsidRPr="009E67D3">
        <w:t xml:space="preserve">François, </w:t>
      </w:r>
      <w:r>
        <w:t xml:space="preserve">L. </w:t>
      </w:r>
      <w:r w:rsidRPr="009E67D3">
        <w:t xml:space="preserve">Henry, </w:t>
      </w:r>
      <w:r>
        <w:t xml:space="preserve">K. </w:t>
      </w:r>
      <w:r w:rsidRPr="009E67D3">
        <w:t>Müller</w:t>
      </w:r>
      <w:r>
        <w:t xml:space="preserve">. </w:t>
      </w:r>
      <w:r w:rsidRPr="009E67D3">
        <w:t>2022. </w:t>
      </w:r>
      <w:proofErr w:type="spellStart"/>
      <w:r w:rsidRPr="009E67D3">
        <w:t>dplyr</w:t>
      </w:r>
      <w:proofErr w:type="spellEnd"/>
      <w:r w:rsidRPr="009E67D3">
        <w:t>: A Grammar of Data Manipulation. https://dplyr.tidyverse.org, https://github.com/tidyverse/dplyr.</w:t>
      </w:r>
    </w:p>
    <w:sectPr w:rsidR="00C3522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23"/>
    <w:rsid w:val="001046CA"/>
    <w:rsid w:val="0014478B"/>
    <w:rsid w:val="00184923"/>
    <w:rsid w:val="001B375C"/>
    <w:rsid w:val="00477349"/>
    <w:rsid w:val="006A5BB2"/>
    <w:rsid w:val="006D0C25"/>
    <w:rsid w:val="006E39EB"/>
    <w:rsid w:val="00810A20"/>
    <w:rsid w:val="009A135F"/>
    <w:rsid w:val="009E67D3"/>
    <w:rsid w:val="00A43666"/>
    <w:rsid w:val="00B9294D"/>
    <w:rsid w:val="00BE67BC"/>
    <w:rsid w:val="00C3522E"/>
    <w:rsid w:val="00D8095E"/>
    <w:rsid w:val="00E35F9B"/>
    <w:rsid w:val="00FE029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6406"/>
  <w15:docId w15:val="{DBD195D8-FB3C-4ED4-83CA-A92D4E26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6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25823"/>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25823"/>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semiHidden/>
    <w:unhideWhenUsed/>
    <w:qFormat/>
    <w:rsid w:val="00825823"/>
    <w:pPr>
      <w:spacing w:beforeAutospacing="1"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046CA"/>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D8095E"/>
  </w:style>
  <w:style w:type="character" w:customStyle="1" w:styleId="findhit">
    <w:name w:val="findhit"/>
    <w:basedOn w:val="DefaultParagraphFont"/>
    <w:rsid w:val="00D8095E"/>
  </w:style>
  <w:style w:type="character" w:customStyle="1" w:styleId="eop">
    <w:name w:val="eop"/>
    <w:basedOn w:val="DefaultParagraphFont"/>
    <w:rsid w:val="00BE67BC"/>
  </w:style>
  <w:style w:type="paragraph" w:customStyle="1" w:styleId="paragraph">
    <w:name w:val="paragraph"/>
    <w:basedOn w:val="Normal"/>
    <w:rsid w:val="00BE67BC"/>
    <w:pPr>
      <w:suppressAutoHyphens w:val="0"/>
      <w:spacing w:before="100" w:beforeAutospacing="1" w:after="100" w:afterAutospacing="1"/>
    </w:pPr>
    <w:rPr>
      <w:rFonts w:ascii="Times New Roman" w:eastAsia="Times New Roman" w:hAnsi="Times New Roman" w:cs="Times New Roman"/>
      <w:lang w:eastAsia="en-US"/>
    </w:rPr>
  </w:style>
  <w:style w:type="character" w:customStyle="1" w:styleId="spellingerror">
    <w:name w:val="spellingerror"/>
    <w:basedOn w:val="DefaultParagraphFont"/>
    <w:rsid w:val="00BE67BC"/>
  </w:style>
  <w:style w:type="character" w:styleId="Hyperlink">
    <w:name w:val="Hyperlink"/>
    <w:basedOn w:val="DefaultParagraphFont"/>
    <w:uiPriority w:val="99"/>
    <w:unhideWhenUsed/>
    <w:rsid w:val="006E39EB"/>
    <w:rPr>
      <w:color w:val="0563C1" w:themeColor="hyperlink"/>
      <w:u w:val="single"/>
    </w:rPr>
  </w:style>
  <w:style w:type="character" w:styleId="UnresolvedMention">
    <w:name w:val="Unresolved Mention"/>
    <w:basedOn w:val="DefaultParagraphFont"/>
    <w:uiPriority w:val="99"/>
    <w:rsid w:val="006E3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8873">
      <w:bodyDiv w:val="1"/>
      <w:marLeft w:val="0"/>
      <w:marRight w:val="0"/>
      <w:marTop w:val="0"/>
      <w:marBottom w:val="0"/>
      <w:divBdr>
        <w:top w:val="none" w:sz="0" w:space="0" w:color="auto"/>
        <w:left w:val="none" w:sz="0" w:space="0" w:color="auto"/>
        <w:bottom w:val="none" w:sz="0" w:space="0" w:color="auto"/>
        <w:right w:val="none" w:sz="0" w:space="0" w:color="auto"/>
      </w:divBdr>
      <w:divsChild>
        <w:div w:id="1201866210">
          <w:marLeft w:val="0"/>
          <w:marRight w:val="0"/>
          <w:marTop w:val="0"/>
          <w:marBottom w:val="0"/>
          <w:divBdr>
            <w:top w:val="single" w:sz="2" w:space="0" w:color="FFFFFF"/>
            <w:left w:val="single" w:sz="2" w:space="0" w:color="FFFFFF"/>
            <w:bottom w:val="single" w:sz="2" w:space="0" w:color="FFFFFF"/>
            <w:right w:val="single" w:sz="2" w:space="0" w:color="FFFFFF"/>
          </w:divBdr>
          <w:divsChild>
            <w:div w:id="532503660">
              <w:marLeft w:val="0"/>
              <w:marRight w:val="0"/>
              <w:marTop w:val="0"/>
              <w:marBottom w:val="0"/>
              <w:divBdr>
                <w:top w:val="none" w:sz="0" w:space="0" w:color="auto"/>
                <w:left w:val="none" w:sz="0" w:space="0" w:color="auto"/>
                <w:bottom w:val="none" w:sz="0" w:space="0" w:color="auto"/>
                <w:right w:val="none" w:sz="0" w:space="0" w:color="auto"/>
              </w:divBdr>
            </w:div>
          </w:divsChild>
        </w:div>
        <w:div w:id="50689575">
          <w:marLeft w:val="0"/>
          <w:marRight w:val="0"/>
          <w:marTop w:val="0"/>
          <w:marBottom w:val="0"/>
          <w:divBdr>
            <w:top w:val="single" w:sz="2" w:space="0" w:color="FFFFFF"/>
            <w:left w:val="single" w:sz="2" w:space="0" w:color="FFFFFF"/>
            <w:bottom w:val="single" w:sz="2" w:space="0" w:color="FFFFFF"/>
            <w:right w:val="single" w:sz="2" w:space="0" w:color="FFFFFF"/>
          </w:divBdr>
          <w:divsChild>
            <w:div w:id="1221095315">
              <w:marLeft w:val="0"/>
              <w:marRight w:val="0"/>
              <w:marTop w:val="0"/>
              <w:marBottom w:val="0"/>
              <w:divBdr>
                <w:top w:val="none" w:sz="0" w:space="0" w:color="auto"/>
                <w:left w:val="none" w:sz="0" w:space="0" w:color="auto"/>
                <w:bottom w:val="none" w:sz="0" w:space="0" w:color="auto"/>
                <w:right w:val="none" w:sz="0" w:space="0" w:color="auto"/>
              </w:divBdr>
            </w:div>
          </w:divsChild>
        </w:div>
        <w:div w:id="637761221">
          <w:marLeft w:val="0"/>
          <w:marRight w:val="0"/>
          <w:marTop w:val="0"/>
          <w:marBottom w:val="0"/>
          <w:divBdr>
            <w:top w:val="single" w:sz="2" w:space="0" w:color="FFFFFF"/>
            <w:left w:val="single" w:sz="2" w:space="0" w:color="FFFFFF"/>
            <w:bottom w:val="single" w:sz="2" w:space="0" w:color="FFFFFF"/>
            <w:right w:val="single" w:sz="2" w:space="0" w:color="FFFFFF"/>
          </w:divBdr>
          <w:divsChild>
            <w:div w:id="13874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6579">
      <w:bodyDiv w:val="1"/>
      <w:marLeft w:val="0"/>
      <w:marRight w:val="0"/>
      <w:marTop w:val="0"/>
      <w:marBottom w:val="0"/>
      <w:divBdr>
        <w:top w:val="none" w:sz="0" w:space="0" w:color="auto"/>
        <w:left w:val="none" w:sz="0" w:space="0" w:color="auto"/>
        <w:bottom w:val="none" w:sz="0" w:space="0" w:color="auto"/>
        <w:right w:val="none" w:sz="0" w:space="0" w:color="auto"/>
      </w:divBdr>
    </w:div>
    <w:div w:id="1527601177">
      <w:bodyDiv w:val="1"/>
      <w:marLeft w:val="0"/>
      <w:marRight w:val="0"/>
      <w:marTop w:val="0"/>
      <w:marBottom w:val="0"/>
      <w:divBdr>
        <w:top w:val="none" w:sz="0" w:space="0" w:color="auto"/>
        <w:left w:val="none" w:sz="0" w:space="0" w:color="auto"/>
        <w:bottom w:val="none" w:sz="0" w:space="0" w:color="auto"/>
        <w:right w:val="none" w:sz="0" w:space="0" w:color="auto"/>
      </w:divBdr>
      <w:divsChild>
        <w:div w:id="934749759">
          <w:marLeft w:val="0"/>
          <w:marRight w:val="0"/>
          <w:marTop w:val="0"/>
          <w:marBottom w:val="0"/>
          <w:divBdr>
            <w:top w:val="none" w:sz="0" w:space="0" w:color="auto"/>
            <w:left w:val="none" w:sz="0" w:space="0" w:color="auto"/>
            <w:bottom w:val="none" w:sz="0" w:space="0" w:color="auto"/>
            <w:right w:val="none" w:sz="0" w:space="0" w:color="auto"/>
          </w:divBdr>
        </w:div>
        <w:div w:id="1532112474">
          <w:marLeft w:val="0"/>
          <w:marRight w:val="0"/>
          <w:marTop w:val="0"/>
          <w:marBottom w:val="0"/>
          <w:divBdr>
            <w:top w:val="none" w:sz="0" w:space="0" w:color="auto"/>
            <w:left w:val="none" w:sz="0" w:space="0" w:color="auto"/>
            <w:bottom w:val="none" w:sz="0" w:space="0" w:color="auto"/>
            <w:right w:val="none" w:sz="0" w:space="0" w:color="auto"/>
          </w:divBdr>
        </w:div>
        <w:div w:id="1782915555">
          <w:marLeft w:val="0"/>
          <w:marRight w:val="0"/>
          <w:marTop w:val="0"/>
          <w:marBottom w:val="0"/>
          <w:divBdr>
            <w:top w:val="none" w:sz="0" w:space="0" w:color="auto"/>
            <w:left w:val="none" w:sz="0" w:space="0" w:color="auto"/>
            <w:bottom w:val="none" w:sz="0" w:space="0" w:color="auto"/>
            <w:right w:val="none" w:sz="0" w:space="0" w:color="auto"/>
          </w:divBdr>
          <w:divsChild>
            <w:div w:id="1220359872">
              <w:marLeft w:val="-75"/>
              <w:marRight w:val="0"/>
              <w:marTop w:val="30"/>
              <w:marBottom w:val="30"/>
              <w:divBdr>
                <w:top w:val="none" w:sz="0" w:space="0" w:color="auto"/>
                <w:left w:val="none" w:sz="0" w:space="0" w:color="auto"/>
                <w:bottom w:val="none" w:sz="0" w:space="0" w:color="auto"/>
                <w:right w:val="none" w:sz="0" w:space="0" w:color="auto"/>
              </w:divBdr>
              <w:divsChild>
                <w:div w:id="1841315886">
                  <w:marLeft w:val="0"/>
                  <w:marRight w:val="0"/>
                  <w:marTop w:val="0"/>
                  <w:marBottom w:val="0"/>
                  <w:divBdr>
                    <w:top w:val="none" w:sz="0" w:space="0" w:color="auto"/>
                    <w:left w:val="none" w:sz="0" w:space="0" w:color="auto"/>
                    <w:bottom w:val="none" w:sz="0" w:space="0" w:color="auto"/>
                    <w:right w:val="none" w:sz="0" w:space="0" w:color="auto"/>
                  </w:divBdr>
                  <w:divsChild>
                    <w:div w:id="1531525637">
                      <w:marLeft w:val="0"/>
                      <w:marRight w:val="0"/>
                      <w:marTop w:val="0"/>
                      <w:marBottom w:val="0"/>
                      <w:divBdr>
                        <w:top w:val="none" w:sz="0" w:space="0" w:color="auto"/>
                        <w:left w:val="none" w:sz="0" w:space="0" w:color="auto"/>
                        <w:bottom w:val="none" w:sz="0" w:space="0" w:color="auto"/>
                        <w:right w:val="none" w:sz="0" w:space="0" w:color="auto"/>
                      </w:divBdr>
                    </w:div>
                  </w:divsChild>
                </w:div>
                <w:div w:id="1428386532">
                  <w:marLeft w:val="0"/>
                  <w:marRight w:val="0"/>
                  <w:marTop w:val="0"/>
                  <w:marBottom w:val="0"/>
                  <w:divBdr>
                    <w:top w:val="none" w:sz="0" w:space="0" w:color="auto"/>
                    <w:left w:val="none" w:sz="0" w:space="0" w:color="auto"/>
                    <w:bottom w:val="none" w:sz="0" w:space="0" w:color="auto"/>
                    <w:right w:val="none" w:sz="0" w:space="0" w:color="auto"/>
                  </w:divBdr>
                  <w:divsChild>
                    <w:div w:id="1228341687">
                      <w:marLeft w:val="0"/>
                      <w:marRight w:val="0"/>
                      <w:marTop w:val="0"/>
                      <w:marBottom w:val="0"/>
                      <w:divBdr>
                        <w:top w:val="none" w:sz="0" w:space="0" w:color="auto"/>
                        <w:left w:val="none" w:sz="0" w:space="0" w:color="auto"/>
                        <w:bottom w:val="none" w:sz="0" w:space="0" w:color="auto"/>
                        <w:right w:val="none" w:sz="0" w:space="0" w:color="auto"/>
                      </w:divBdr>
                    </w:div>
                  </w:divsChild>
                </w:div>
                <w:div w:id="1317496605">
                  <w:marLeft w:val="0"/>
                  <w:marRight w:val="0"/>
                  <w:marTop w:val="0"/>
                  <w:marBottom w:val="0"/>
                  <w:divBdr>
                    <w:top w:val="none" w:sz="0" w:space="0" w:color="auto"/>
                    <w:left w:val="none" w:sz="0" w:space="0" w:color="auto"/>
                    <w:bottom w:val="none" w:sz="0" w:space="0" w:color="auto"/>
                    <w:right w:val="none" w:sz="0" w:space="0" w:color="auto"/>
                  </w:divBdr>
                  <w:divsChild>
                    <w:div w:id="1115557724">
                      <w:marLeft w:val="0"/>
                      <w:marRight w:val="0"/>
                      <w:marTop w:val="0"/>
                      <w:marBottom w:val="0"/>
                      <w:divBdr>
                        <w:top w:val="none" w:sz="0" w:space="0" w:color="auto"/>
                        <w:left w:val="none" w:sz="0" w:space="0" w:color="auto"/>
                        <w:bottom w:val="none" w:sz="0" w:space="0" w:color="auto"/>
                        <w:right w:val="none" w:sz="0" w:space="0" w:color="auto"/>
                      </w:divBdr>
                    </w:div>
                  </w:divsChild>
                </w:div>
                <w:div w:id="1602371081">
                  <w:marLeft w:val="0"/>
                  <w:marRight w:val="0"/>
                  <w:marTop w:val="0"/>
                  <w:marBottom w:val="0"/>
                  <w:divBdr>
                    <w:top w:val="none" w:sz="0" w:space="0" w:color="auto"/>
                    <w:left w:val="none" w:sz="0" w:space="0" w:color="auto"/>
                    <w:bottom w:val="none" w:sz="0" w:space="0" w:color="auto"/>
                    <w:right w:val="none" w:sz="0" w:space="0" w:color="auto"/>
                  </w:divBdr>
                  <w:divsChild>
                    <w:div w:id="1980500048">
                      <w:marLeft w:val="0"/>
                      <w:marRight w:val="0"/>
                      <w:marTop w:val="0"/>
                      <w:marBottom w:val="0"/>
                      <w:divBdr>
                        <w:top w:val="none" w:sz="0" w:space="0" w:color="auto"/>
                        <w:left w:val="none" w:sz="0" w:space="0" w:color="auto"/>
                        <w:bottom w:val="none" w:sz="0" w:space="0" w:color="auto"/>
                        <w:right w:val="none" w:sz="0" w:space="0" w:color="auto"/>
                      </w:divBdr>
                    </w:div>
                  </w:divsChild>
                </w:div>
                <w:div w:id="1925872218">
                  <w:marLeft w:val="0"/>
                  <w:marRight w:val="0"/>
                  <w:marTop w:val="0"/>
                  <w:marBottom w:val="0"/>
                  <w:divBdr>
                    <w:top w:val="none" w:sz="0" w:space="0" w:color="auto"/>
                    <w:left w:val="none" w:sz="0" w:space="0" w:color="auto"/>
                    <w:bottom w:val="none" w:sz="0" w:space="0" w:color="auto"/>
                    <w:right w:val="none" w:sz="0" w:space="0" w:color="auto"/>
                  </w:divBdr>
                  <w:divsChild>
                    <w:div w:id="124781348">
                      <w:marLeft w:val="0"/>
                      <w:marRight w:val="0"/>
                      <w:marTop w:val="0"/>
                      <w:marBottom w:val="0"/>
                      <w:divBdr>
                        <w:top w:val="none" w:sz="0" w:space="0" w:color="auto"/>
                        <w:left w:val="none" w:sz="0" w:space="0" w:color="auto"/>
                        <w:bottom w:val="none" w:sz="0" w:space="0" w:color="auto"/>
                        <w:right w:val="none" w:sz="0" w:space="0" w:color="auto"/>
                      </w:divBdr>
                    </w:div>
                  </w:divsChild>
                </w:div>
                <w:div w:id="1437870386">
                  <w:marLeft w:val="0"/>
                  <w:marRight w:val="0"/>
                  <w:marTop w:val="0"/>
                  <w:marBottom w:val="0"/>
                  <w:divBdr>
                    <w:top w:val="none" w:sz="0" w:space="0" w:color="auto"/>
                    <w:left w:val="none" w:sz="0" w:space="0" w:color="auto"/>
                    <w:bottom w:val="none" w:sz="0" w:space="0" w:color="auto"/>
                    <w:right w:val="none" w:sz="0" w:space="0" w:color="auto"/>
                  </w:divBdr>
                  <w:divsChild>
                    <w:div w:id="2025940691">
                      <w:marLeft w:val="0"/>
                      <w:marRight w:val="0"/>
                      <w:marTop w:val="0"/>
                      <w:marBottom w:val="0"/>
                      <w:divBdr>
                        <w:top w:val="none" w:sz="0" w:space="0" w:color="auto"/>
                        <w:left w:val="none" w:sz="0" w:space="0" w:color="auto"/>
                        <w:bottom w:val="none" w:sz="0" w:space="0" w:color="auto"/>
                        <w:right w:val="none" w:sz="0" w:space="0" w:color="auto"/>
                      </w:divBdr>
                    </w:div>
                  </w:divsChild>
                </w:div>
                <w:div w:id="980497668">
                  <w:marLeft w:val="0"/>
                  <w:marRight w:val="0"/>
                  <w:marTop w:val="0"/>
                  <w:marBottom w:val="0"/>
                  <w:divBdr>
                    <w:top w:val="none" w:sz="0" w:space="0" w:color="auto"/>
                    <w:left w:val="none" w:sz="0" w:space="0" w:color="auto"/>
                    <w:bottom w:val="none" w:sz="0" w:space="0" w:color="auto"/>
                    <w:right w:val="none" w:sz="0" w:space="0" w:color="auto"/>
                  </w:divBdr>
                  <w:divsChild>
                    <w:div w:id="1838960420">
                      <w:marLeft w:val="0"/>
                      <w:marRight w:val="0"/>
                      <w:marTop w:val="0"/>
                      <w:marBottom w:val="0"/>
                      <w:divBdr>
                        <w:top w:val="none" w:sz="0" w:space="0" w:color="auto"/>
                        <w:left w:val="none" w:sz="0" w:space="0" w:color="auto"/>
                        <w:bottom w:val="none" w:sz="0" w:space="0" w:color="auto"/>
                        <w:right w:val="none" w:sz="0" w:space="0" w:color="auto"/>
                      </w:divBdr>
                    </w:div>
                  </w:divsChild>
                </w:div>
                <w:div w:id="1731535378">
                  <w:marLeft w:val="0"/>
                  <w:marRight w:val="0"/>
                  <w:marTop w:val="0"/>
                  <w:marBottom w:val="0"/>
                  <w:divBdr>
                    <w:top w:val="none" w:sz="0" w:space="0" w:color="auto"/>
                    <w:left w:val="none" w:sz="0" w:space="0" w:color="auto"/>
                    <w:bottom w:val="none" w:sz="0" w:space="0" w:color="auto"/>
                    <w:right w:val="none" w:sz="0" w:space="0" w:color="auto"/>
                  </w:divBdr>
                  <w:divsChild>
                    <w:div w:id="1925454943">
                      <w:marLeft w:val="0"/>
                      <w:marRight w:val="0"/>
                      <w:marTop w:val="0"/>
                      <w:marBottom w:val="0"/>
                      <w:divBdr>
                        <w:top w:val="none" w:sz="0" w:space="0" w:color="auto"/>
                        <w:left w:val="none" w:sz="0" w:space="0" w:color="auto"/>
                        <w:bottom w:val="none" w:sz="0" w:space="0" w:color="auto"/>
                        <w:right w:val="none" w:sz="0" w:space="0" w:color="auto"/>
                      </w:divBdr>
                    </w:div>
                  </w:divsChild>
                </w:div>
                <w:div w:id="1088188595">
                  <w:marLeft w:val="0"/>
                  <w:marRight w:val="0"/>
                  <w:marTop w:val="0"/>
                  <w:marBottom w:val="0"/>
                  <w:divBdr>
                    <w:top w:val="none" w:sz="0" w:space="0" w:color="auto"/>
                    <w:left w:val="none" w:sz="0" w:space="0" w:color="auto"/>
                    <w:bottom w:val="none" w:sz="0" w:space="0" w:color="auto"/>
                    <w:right w:val="none" w:sz="0" w:space="0" w:color="auto"/>
                  </w:divBdr>
                  <w:divsChild>
                    <w:div w:id="463931110">
                      <w:marLeft w:val="0"/>
                      <w:marRight w:val="0"/>
                      <w:marTop w:val="0"/>
                      <w:marBottom w:val="0"/>
                      <w:divBdr>
                        <w:top w:val="none" w:sz="0" w:space="0" w:color="auto"/>
                        <w:left w:val="none" w:sz="0" w:space="0" w:color="auto"/>
                        <w:bottom w:val="none" w:sz="0" w:space="0" w:color="auto"/>
                        <w:right w:val="none" w:sz="0" w:space="0" w:color="auto"/>
                      </w:divBdr>
                    </w:div>
                  </w:divsChild>
                </w:div>
                <w:div w:id="997658244">
                  <w:marLeft w:val="0"/>
                  <w:marRight w:val="0"/>
                  <w:marTop w:val="0"/>
                  <w:marBottom w:val="0"/>
                  <w:divBdr>
                    <w:top w:val="none" w:sz="0" w:space="0" w:color="auto"/>
                    <w:left w:val="none" w:sz="0" w:space="0" w:color="auto"/>
                    <w:bottom w:val="none" w:sz="0" w:space="0" w:color="auto"/>
                    <w:right w:val="none" w:sz="0" w:space="0" w:color="auto"/>
                  </w:divBdr>
                  <w:divsChild>
                    <w:div w:id="881554989">
                      <w:marLeft w:val="0"/>
                      <w:marRight w:val="0"/>
                      <w:marTop w:val="0"/>
                      <w:marBottom w:val="0"/>
                      <w:divBdr>
                        <w:top w:val="none" w:sz="0" w:space="0" w:color="auto"/>
                        <w:left w:val="none" w:sz="0" w:space="0" w:color="auto"/>
                        <w:bottom w:val="none" w:sz="0" w:space="0" w:color="auto"/>
                        <w:right w:val="none" w:sz="0" w:space="0" w:color="auto"/>
                      </w:divBdr>
                    </w:div>
                  </w:divsChild>
                </w:div>
                <w:div w:id="1784031170">
                  <w:marLeft w:val="0"/>
                  <w:marRight w:val="0"/>
                  <w:marTop w:val="0"/>
                  <w:marBottom w:val="0"/>
                  <w:divBdr>
                    <w:top w:val="none" w:sz="0" w:space="0" w:color="auto"/>
                    <w:left w:val="none" w:sz="0" w:space="0" w:color="auto"/>
                    <w:bottom w:val="none" w:sz="0" w:space="0" w:color="auto"/>
                    <w:right w:val="none" w:sz="0" w:space="0" w:color="auto"/>
                  </w:divBdr>
                  <w:divsChild>
                    <w:div w:id="2095467705">
                      <w:marLeft w:val="0"/>
                      <w:marRight w:val="0"/>
                      <w:marTop w:val="0"/>
                      <w:marBottom w:val="0"/>
                      <w:divBdr>
                        <w:top w:val="none" w:sz="0" w:space="0" w:color="auto"/>
                        <w:left w:val="none" w:sz="0" w:space="0" w:color="auto"/>
                        <w:bottom w:val="none" w:sz="0" w:space="0" w:color="auto"/>
                        <w:right w:val="none" w:sz="0" w:space="0" w:color="auto"/>
                      </w:divBdr>
                    </w:div>
                  </w:divsChild>
                </w:div>
                <w:div w:id="1159808934">
                  <w:marLeft w:val="0"/>
                  <w:marRight w:val="0"/>
                  <w:marTop w:val="0"/>
                  <w:marBottom w:val="0"/>
                  <w:divBdr>
                    <w:top w:val="none" w:sz="0" w:space="0" w:color="auto"/>
                    <w:left w:val="none" w:sz="0" w:space="0" w:color="auto"/>
                    <w:bottom w:val="none" w:sz="0" w:space="0" w:color="auto"/>
                    <w:right w:val="none" w:sz="0" w:space="0" w:color="auto"/>
                  </w:divBdr>
                  <w:divsChild>
                    <w:div w:id="1611469060">
                      <w:marLeft w:val="0"/>
                      <w:marRight w:val="0"/>
                      <w:marTop w:val="0"/>
                      <w:marBottom w:val="0"/>
                      <w:divBdr>
                        <w:top w:val="none" w:sz="0" w:space="0" w:color="auto"/>
                        <w:left w:val="none" w:sz="0" w:space="0" w:color="auto"/>
                        <w:bottom w:val="none" w:sz="0" w:space="0" w:color="auto"/>
                        <w:right w:val="none" w:sz="0" w:space="0" w:color="auto"/>
                      </w:divBdr>
                    </w:div>
                  </w:divsChild>
                </w:div>
                <w:div w:id="1877083065">
                  <w:marLeft w:val="0"/>
                  <w:marRight w:val="0"/>
                  <w:marTop w:val="0"/>
                  <w:marBottom w:val="0"/>
                  <w:divBdr>
                    <w:top w:val="none" w:sz="0" w:space="0" w:color="auto"/>
                    <w:left w:val="none" w:sz="0" w:space="0" w:color="auto"/>
                    <w:bottom w:val="none" w:sz="0" w:space="0" w:color="auto"/>
                    <w:right w:val="none" w:sz="0" w:space="0" w:color="auto"/>
                  </w:divBdr>
                  <w:divsChild>
                    <w:div w:id="9363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6178">
          <w:marLeft w:val="0"/>
          <w:marRight w:val="0"/>
          <w:marTop w:val="0"/>
          <w:marBottom w:val="0"/>
          <w:divBdr>
            <w:top w:val="none" w:sz="0" w:space="0" w:color="auto"/>
            <w:left w:val="none" w:sz="0" w:space="0" w:color="auto"/>
            <w:bottom w:val="none" w:sz="0" w:space="0" w:color="auto"/>
            <w:right w:val="none" w:sz="0" w:space="0" w:color="auto"/>
          </w:divBdr>
        </w:div>
        <w:div w:id="8508766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F34334-AB7C-45DC-BF66-ACB7472FF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6F9221-615C-4969-8FD6-A7912D801769}">
  <ds:schemaRefs>
    <ds:schemaRef ds:uri="http://schemas.microsoft.com/sharepoint/v3/contenttype/forms"/>
  </ds:schemaRefs>
</ds:datastoreItem>
</file>

<file path=customXml/itemProps3.xml><?xml version="1.0" encoding="utf-8"?>
<ds:datastoreItem xmlns:ds="http://schemas.openxmlformats.org/officeDocument/2006/customXml" ds:itemID="{7F91AAB3-E18A-4168-8931-FC25F6BC12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Kirsten Sellheim</cp:lastModifiedBy>
  <cp:revision>6</cp:revision>
  <dcterms:created xsi:type="dcterms:W3CDTF">2020-12-18T21:19:00Z</dcterms:created>
  <dcterms:modified xsi:type="dcterms:W3CDTF">2022-03-22T21:12:00Z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