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09BE" w14:textId="06C3480C" w:rsidR="00072B0B" w:rsidRPr="00072B0B" w:rsidRDefault="00072B0B" w:rsidP="00117C1B">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 xml:space="preserve">2019 Water Year (October 1, </w:t>
      </w:r>
      <w:proofErr w:type="gramStart"/>
      <w:r w:rsidRPr="00072B0B">
        <w:rPr>
          <w:rFonts w:ascii="Times New Roman" w:eastAsia="Calibri" w:hAnsi="Times New Roman" w:cs="Times New Roman"/>
          <w:b/>
          <w:bCs/>
          <w:szCs w:val="22"/>
          <w:lang w:eastAsia="en-US"/>
        </w:rPr>
        <w:t>2018</w:t>
      </w:r>
      <w:proofErr w:type="gramEnd"/>
      <w:r w:rsidRPr="00072B0B">
        <w:rPr>
          <w:rFonts w:ascii="Times New Roman" w:eastAsia="Calibri" w:hAnsi="Times New Roman" w:cs="Times New Roman"/>
          <w:b/>
          <w:bCs/>
          <w:szCs w:val="22"/>
          <w:lang w:eastAsia="en-US"/>
        </w:rPr>
        <w:t xml:space="preserve"> through September 30, 2019)</w:t>
      </w:r>
    </w:p>
    <w:p w14:paraId="52FCB199" w14:textId="57FB7E4C"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the winter and spring of 2018-2019, 5,000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biomass and sustain abundant fish populations. </w:t>
      </w:r>
    </w:p>
    <w:p w14:paraId="433614B9" w14:textId="77777777" w:rsidR="00117C1B" w:rsidRPr="00117C1B" w:rsidRDefault="00117C1B" w:rsidP="00117C1B">
      <w:pPr>
        <w:suppressAutoHyphens w:val="0"/>
        <w:rPr>
          <w:rFonts w:ascii="Times New Roman" w:eastAsia="Calibri" w:hAnsi="Times New Roman" w:cs="Times New Roman"/>
          <w:szCs w:val="22"/>
          <w:lang w:eastAsia="en-US"/>
        </w:rPr>
      </w:pPr>
    </w:p>
    <w:p w14:paraId="0CC5C464"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In order to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5,000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2019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20,000-30,000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five times greater than growth rates upstream of the outfall and enclosure fish experienced growth rate benefits at least up to a mile downstream from the managed floodplain outfall. </w:t>
      </w:r>
    </w:p>
    <w:p w14:paraId="1A0BF93C" w14:textId="77777777" w:rsidR="00117C1B" w:rsidRPr="00117C1B" w:rsidRDefault="00117C1B" w:rsidP="00117C1B">
      <w:pPr>
        <w:suppressAutoHyphens w:val="0"/>
        <w:rPr>
          <w:rFonts w:ascii="Times New Roman" w:eastAsia="Calibri" w:hAnsi="Times New Roman" w:cs="Times New Roman"/>
          <w:szCs w:val="22"/>
          <w:lang w:eastAsia="en-US"/>
        </w:rPr>
      </w:pPr>
    </w:p>
    <w:p w14:paraId="58654285" w14:textId="77777777" w:rsidR="00117C1B" w:rsidRPr="00117C1B" w:rsidRDefault="00117C1B" w:rsidP="00117C1B">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7077978" w14:textId="48F1D7FC" w:rsidR="009E3BBD" w:rsidRDefault="009E3BBD"/>
    <w:p w14:paraId="3A0D83C7" w14:textId="34144A9A" w:rsidR="00072B0B" w:rsidRPr="00072B0B" w:rsidRDefault="00072B0B" w:rsidP="00072B0B">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20</w:t>
      </w:r>
      <w:r>
        <w:rPr>
          <w:rFonts w:ascii="Times New Roman" w:eastAsia="Calibri" w:hAnsi="Times New Roman" w:cs="Times New Roman"/>
          <w:b/>
          <w:bCs/>
          <w:szCs w:val="22"/>
          <w:lang w:eastAsia="en-US"/>
        </w:rPr>
        <w:t>20</w:t>
      </w:r>
      <w:r w:rsidRPr="00072B0B">
        <w:rPr>
          <w:rFonts w:ascii="Times New Roman" w:eastAsia="Calibri" w:hAnsi="Times New Roman" w:cs="Times New Roman"/>
          <w:b/>
          <w:bCs/>
          <w:szCs w:val="22"/>
          <w:lang w:eastAsia="en-US"/>
        </w:rPr>
        <w:t xml:space="preserve"> Water Year (October 1, </w:t>
      </w:r>
      <w:proofErr w:type="gramStart"/>
      <w:r w:rsidRPr="00072B0B">
        <w:rPr>
          <w:rFonts w:ascii="Times New Roman" w:eastAsia="Calibri" w:hAnsi="Times New Roman" w:cs="Times New Roman"/>
          <w:b/>
          <w:bCs/>
          <w:szCs w:val="22"/>
          <w:lang w:eastAsia="en-US"/>
        </w:rPr>
        <w:t>201</w:t>
      </w:r>
      <w:r>
        <w:rPr>
          <w:rFonts w:ascii="Times New Roman" w:eastAsia="Calibri" w:hAnsi="Times New Roman" w:cs="Times New Roman"/>
          <w:b/>
          <w:bCs/>
          <w:szCs w:val="22"/>
          <w:lang w:eastAsia="en-US"/>
        </w:rPr>
        <w:t>9</w:t>
      </w:r>
      <w:proofErr w:type="gramEnd"/>
      <w:r w:rsidRPr="00072B0B">
        <w:rPr>
          <w:rFonts w:ascii="Times New Roman" w:eastAsia="Calibri" w:hAnsi="Times New Roman" w:cs="Times New Roman"/>
          <w:b/>
          <w:bCs/>
          <w:szCs w:val="22"/>
          <w:lang w:eastAsia="en-US"/>
        </w:rPr>
        <w:t xml:space="preserve"> through September 30, 20</w:t>
      </w:r>
      <w:r>
        <w:rPr>
          <w:rFonts w:ascii="Times New Roman" w:eastAsia="Calibri" w:hAnsi="Times New Roman" w:cs="Times New Roman"/>
          <w:b/>
          <w:bCs/>
          <w:szCs w:val="22"/>
          <w:lang w:eastAsia="en-US"/>
        </w:rPr>
        <w:t>20</w:t>
      </w:r>
      <w:r w:rsidRPr="00072B0B">
        <w:rPr>
          <w:rFonts w:ascii="Times New Roman" w:eastAsia="Calibri" w:hAnsi="Times New Roman" w:cs="Times New Roman"/>
          <w:b/>
          <w:bCs/>
          <w:szCs w:val="22"/>
          <w:lang w:eastAsia="en-US"/>
        </w:rPr>
        <w:t>)</w:t>
      </w:r>
    </w:p>
    <w:p w14:paraId="00F7B5FE" w14:textId="05FD81C5" w:rsidR="00072B0B" w:rsidRDefault="00072B0B">
      <w:pPr>
        <w:rPr>
          <w:rFonts w:ascii="Times New Roman" w:hAnsi="Times New Roman" w:cs="Times New Roman"/>
        </w:rPr>
      </w:pPr>
      <w:r>
        <w:rPr>
          <w:rFonts w:ascii="Times New Roman" w:hAnsi="Times New Roman" w:cs="Times New Roman"/>
        </w:rPr>
        <w:t>No</w:t>
      </w:r>
      <w:r w:rsidR="00D82168">
        <w:rPr>
          <w:rFonts w:ascii="Times New Roman" w:hAnsi="Times New Roman" w:cs="Times New Roman"/>
        </w:rPr>
        <w:t xml:space="preserve"> Fish Food project was implemented this year.</w:t>
      </w:r>
    </w:p>
    <w:p w14:paraId="696828B2" w14:textId="5BEE3577" w:rsidR="00D82168" w:rsidRDefault="00D82168">
      <w:pPr>
        <w:rPr>
          <w:rFonts w:ascii="Times New Roman" w:hAnsi="Times New Roman" w:cs="Times New Roman"/>
        </w:rPr>
      </w:pPr>
    </w:p>
    <w:p w14:paraId="0DDA2B83" w14:textId="068950F9" w:rsidR="00D82168" w:rsidRPr="00D82168" w:rsidRDefault="00D82168" w:rsidP="00D82168">
      <w:pPr>
        <w:suppressAutoHyphens w:val="0"/>
        <w:rPr>
          <w:rFonts w:ascii="Times New Roman" w:eastAsia="Calibri" w:hAnsi="Times New Roman" w:cs="Times New Roman"/>
          <w:b/>
          <w:bCs/>
          <w:szCs w:val="22"/>
          <w:lang w:eastAsia="en-US"/>
        </w:rPr>
      </w:pPr>
      <w:r w:rsidRPr="00072B0B">
        <w:rPr>
          <w:rFonts w:ascii="Times New Roman" w:eastAsia="Calibri" w:hAnsi="Times New Roman" w:cs="Times New Roman"/>
          <w:b/>
          <w:bCs/>
          <w:szCs w:val="22"/>
          <w:lang w:eastAsia="en-US"/>
        </w:rPr>
        <w:t>20</w:t>
      </w:r>
      <w:r>
        <w:rPr>
          <w:rFonts w:ascii="Times New Roman" w:eastAsia="Calibri" w:hAnsi="Times New Roman" w:cs="Times New Roman"/>
          <w:b/>
          <w:bCs/>
          <w:szCs w:val="22"/>
          <w:lang w:eastAsia="en-US"/>
        </w:rPr>
        <w:t>21</w:t>
      </w:r>
      <w:r w:rsidRPr="00072B0B">
        <w:rPr>
          <w:rFonts w:ascii="Times New Roman" w:eastAsia="Calibri" w:hAnsi="Times New Roman" w:cs="Times New Roman"/>
          <w:b/>
          <w:bCs/>
          <w:szCs w:val="22"/>
          <w:lang w:eastAsia="en-US"/>
        </w:rPr>
        <w:t xml:space="preserve"> Water Year (October 1, 20</w:t>
      </w:r>
      <w:r>
        <w:rPr>
          <w:rFonts w:ascii="Times New Roman" w:eastAsia="Calibri" w:hAnsi="Times New Roman" w:cs="Times New Roman"/>
          <w:b/>
          <w:bCs/>
          <w:szCs w:val="22"/>
          <w:lang w:eastAsia="en-US"/>
        </w:rPr>
        <w:t>10</w:t>
      </w:r>
      <w:r w:rsidRPr="00072B0B">
        <w:rPr>
          <w:rFonts w:ascii="Times New Roman" w:eastAsia="Calibri" w:hAnsi="Times New Roman" w:cs="Times New Roman"/>
          <w:b/>
          <w:bCs/>
          <w:szCs w:val="22"/>
          <w:lang w:eastAsia="en-US"/>
        </w:rPr>
        <w:t xml:space="preserve"> through September 30, 20</w:t>
      </w:r>
      <w:r>
        <w:rPr>
          <w:rFonts w:ascii="Times New Roman" w:eastAsia="Calibri" w:hAnsi="Times New Roman" w:cs="Times New Roman"/>
          <w:b/>
          <w:bCs/>
          <w:szCs w:val="22"/>
          <w:lang w:eastAsia="en-US"/>
        </w:rPr>
        <w:t>21</w:t>
      </w:r>
      <w:r w:rsidRPr="00072B0B">
        <w:rPr>
          <w:rFonts w:ascii="Times New Roman" w:eastAsia="Calibri" w:hAnsi="Times New Roman" w:cs="Times New Roman"/>
          <w:b/>
          <w:bCs/>
          <w:szCs w:val="22"/>
          <w:lang w:eastAsia="en-US"/>
        </w:rPr>
        <w:t>)</w:t>
      </w:r>
    </w:p>
    <w:p w14:paraId="520C15CC"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In the winter and spring of 20</w:t>
      </w:r>
      <w:r>
        <w:rPr>
          <w:rFonts w:ascii="Times New Roman" w:eastAsia="Calibri" w:hAnsi="Times New Roman" w:cs="Times New Roman"/>
          <w:szCs w:val="22"/>
          <w:lang w:eastAsia="en-US"/>
        </w:rPr>
        <w:t>20</w:t>
      </w:r>
      <w:r w:rsidRPr="00117C1B">
        <w:rPr>
          <w:rFonts w:ascii="Times New Roman" w:eastAsia="Calibri" w:hAnsi="Times New Roman" w:cs="Times New Roman"/>
          <w:szCs w:val="22"/>
          <w:lang w:eastAsia="en-US"/>
        </w:rPr>
        <w:t>-20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agricultural land in Yolo County, California was intentionally flooded. These “dry-side” rice fields, although on the former floodplain of the Sacramento River, are separated from the fish-bearing Sacramento River (the “wet-side”) by high flood levees. Today, levees cut off 95% of the Central Valley’s floodplains from river channels so that Central Valley aquatic ecosystems no longer recruit floodplain the food web resources needed to support robust aquatic food webs, create fish </w:t>
      </w:r>
      <w:proofErr w:type="gramStart"/>
      <w:r w:rsidRPr="00117C1B">
        <w:rPr>
          <w:rFonts w:ascii="Times New Roman" w:eastAsia="Calibri" w:hAnsi="Times New Roman" w:cs="Times New Roman"/>
          <w:szCs w:val="22"/>
          <w:lang w:eastAsia="en-US"/>
        </w:rPr>
        <w:t>biomass</w:t>
      </w:r>
      <w:proofErr w:type="gramEnd"/>
      <w:r w:rsidRPr="00117C1B">
        <w:rPr>
          <w:rFonts w:ascii="Times New Roman" w:eastAsia="Calibri" w:hAnsi="Times New Roman" w:cs="Times New Roman"/>
          <w:szCs w:val="22"/>
          <w:lang w:eastAsia="en-US"/>
        </w:rPr>
        <w:t xml:space="preserve"> and sustain abundant fish populations. </w:t>
      </w:r>
    </w:p>
    <w:p w14:paraId="34AD0455" w14:textId="77777777" w:rsidR="00D82168" w:rsidRPr="00117C1B" w:rsidRDefault="00D82168" w:rsidP="00D82168">
      <w:pPr>
        <w:suppressAutoHyphens w:val="0"/>
        <w:rPr>
          <w:rFonts w:ascii="Times New Roman" w:eastAsia="Calibri" w:hAnsi="Times New Roman" w:cs="Times New Roman"/>
          <w:szCs w:val="22"/>
          <w:lang w:eastAsia="en-US"/>
        </w:rPr>
      </w:pPr>
    </w:p>
    <w:p w14:paraId="6C8C06D2"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lastRenderedPageBreak/>
        <w:t xml:space="preserve">In this experiment we asked whether floodplain food web resources “grown” in intentionally inundated “dry-side” agricultural fields could be exported back to the river via flood drainage infrastructure. If so, we were interested to know whether those resources could improve juvenile salmon foraging success and increase growth rates. </w:t>
      </w:r>
      <w:proofErr w:type="gramStart"/>
      <w:r w:rsidRPr="00117C1B">
        <w:rPr>
          <w:rFonts w:ascii="Times New Roman" w:eastAsia="Calibri" w:hAnsi="Times New Roman" w:cs="Times New Roman"/>
          <w:szCs w:val="22"/>
          <w:lang w:eastAsia="en-US"/>
        </w:rPr>
        <w:t>In order to</w:t>
      </w:r>
      <w:proofErr w:type="gramEnd"/>
      <w:r w:rsidRPr="00117C1B">
        <w:rPr>
          <w:rFonts w:ascii="Times New Roman" w:eastAsia="Calibri" w:hAnsi="Times New Roman" w:cs="Times New Roman"/>
          <w:szCs w:val="22"/>
          <w:lang w:eastAsia="en-US"/>
        </w:rPr>
        <w:t xml:space="preserve"> test these questions, we caged fish in the floodplain drainage canal, at the location where the floodplain drainage water entered the river and at locations both up- and downstream. We hypothesized that zooplankton abundance and fish growth rates would be elevated at the managed floodplain outfall location, relative to the upstream location. We measured water quality parameters, zooplankton species assemblage and abundance, and juvenile Chinook salmon growth rates with PIT tagged, hatchery-origin fish confined to enclosures at the study locations. The </w:t>
      </w:r>
      <w:r>
        <w:rPr>
          <w:rFonts w:ascii="Times New Roman" w:eastAsia="Calibri" w:hAnsi="Times New Roman" w:cs="Times New Roman"/>
          <w:szCs w:val="22"/>
          <w:lang w:eastAsia="en-US"/>
        </w:rPr>
        <w:t>8,775</w:t>
      </w:r>
      <w:r w:rsidRPr="00117C1B">
        <w:rPr>
          <w:rFonts w:ascii="Times New Roman" w:eastAsia="Calibri" w:hAnsi="Times New Roman" w:cs="Times New Roman"/>
          <w:szCs w:val="22"/>
          <w:lang w:eastAsia="en-US"/>
        </w:rPr>
        <w:t xml:space="preserve"> acres of managed floodplain was drained over the </w:t>
      </w:r>
      <w:proofErr w:type="spellStart"/>
      <w:proofErr w:type="gramStart"/>
      <w:r w:rsidRPr="00117C1B">
        <w:rPr>
          <w:rFonts w:ascii="Times New Roman" w:eastAsia="Calibri" w:hAnsi="Times New Roman" w:cs="Times New Roman"/>
          <w:szCs w:val="22"/>
          <w:lang w:eastAsia="en-US"/>
        </w:rPr>
        <w:t>coarse</w:t>
      </w:r>
      <w:proofErr w:type="spellEnd"/>
      <w:proofErr w:type="gramEnd"/>
      <w:r w:rsidRPr="00117C1B">
        <w:rPr>
          <w:rFonts w:ascii="Times New Roman" w:eastAsia="Calibri" w:hAnsi="Times New Roman" w:cs="Times New Roman"/>
          <w:szCs w:val="22"/>
          <w:lang w:eastAsia="en-US"/>
        </w:rPr>
        <w:t xml:space="preserve"> of 5 weeks in February and March, 20</w:t>
      </w:r>
      <w:r>
        <w:rPr>
          <w:rFonts w:ascii="Times New Roman" w:eastAsia="Calibri" w:hAnsi="Times New Roman" w:cs="Times New Roman"/>
          <w:szCs w:val="22"/>
          <w:lang w:eastAsia="en-US"/>
        </w:rPr>
        <w:t>21</w:t>
      </w:r>
      <w:r w:rsidRPr="00117C1B">
        <w:rPr>
          <w:rFonts w:ascii="Times New Roman" w:eastAsia="Calibri" w:hAnsi="Times New Roman" w:cs="Times New Roman"/>
          <w:szCs w:val="22"/>
          <w:lang w:eastAsia="en-US"/>
        </w:rPr>
        <w:t xml:space="preserve"> at a maximum rate of 1,000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The Sacramento River flow during the experiment ranged from </w:t>
      </w:r>
      <w:r>
        <w:rPr>
          <w:rFonts w:ascii="Times New Roman" w:eastAsia="Calibri" w:hAnsi="Times New Roman" w:cs="Times New Roman"/>
          <w:szCs w:val="22"/>
          <w:lang w:eastAsia="en-US"/>
        </w:rPr>
        <w:t>3,000-12,000</w:t>
      </w:r>
      <w:r w:rsidRPr="00117C1B">
        <w:rPr>
          <w:rFonts w:ascii="Times New Roman" w:eastAsia="Calibri" w:hAnsi="Times New Roman" w:cs="Times New Roman"/>
          <w:szCs w:val="22"/>
          <w:lang w:eastAsia="en-US"/>
        </w:rPr>
        <w:t xml:space="preserve"> </w:t>
      </w:r>
      <w:proofErr w:type="spellStart"/>
      <w:r w:rsidRPr="00117C1B">
        <w:rPr>
          <w:rFonts w:ascii="Times New Roman" w:eastAsia="Calibri" w:hAnsi="Times New Roman" w:cs="Times New Roman"/>
          <w:szCs w:val="22"/>
          <w:lang w:eastAsia="en-US"/>
        </w:rPr>
        <w:t>cfs</w:t>
      </w:r>
      <w:proofErr w:type="spellEnd"/>
      <w:r w:rsidRPr="00117C1B">
        <w:rPr>
          <w:rFonts w:ascii="Times New Roman" w:eastAsia="Calibri" w:hAnsi="Times New Roman" w:cs="Times New Roman"/>
          <w:szCs w:val="22"/>
          <w:lang w:eastAsia="en-US"/>
        </w:rPr>
        <w:t xml:space="preserve">. Fish growth rates at the floodplain outfall location were up to </w:t>
      </w:r>
      <w:r>
        <w:rPr>
          <w:rFonts w:ascii="Times New Roman" w:eastAsia="Calibri" w:hAnsi="Times New Roman" w:cs="Times New Roman"/>
          <w:szCs w:val="22"/>
          <w:lang w:eastAsia="en-US"/>
        </w:rPr>
        <w:t>twelve</w:t>
      </w:r>
      <w:r w:rsidRPr="00117C1B">
        <w:rPr>
          <w:rFonts w:ascii="Times New Roman" w:eastAsia="Calibri" w:hAnsi="Times New Roman" w:cs="Times New Roman"/>
          <w:szCs w:val="22"/>
          <w:lang w:eastAsia="en-US"/>
        </w:rPr>
        <w:t xml:space="preserve"> times greater than growth rates upstream of the outfall and enclosure fish experienced growth rate benefits at least up to </w:t>
      </w:r>
      <w:r>
        <w:rPr>
          <w:rFonts w:ascii="Times New Roman" w:eastAsia="Calibri" w:hAnsi="Times New Roman" w:cs="Times New Roman"/>
          <w:szCs w:val="22"/>
          <w:lang w:eastAsia="en-US"/>
        </w:rPr>
        <w:t>six</w:t>
      </w:r>
      <w:r w:rsidRPr="00117C1B">
        <w:rPr>
          <w:rFonts w:ascii="Times New Roman" w:eastAsia="Calibri" w:hAnsi="Times New Roman" w:cs="Times New Roman"/>
          <w:szCs w:val="22"/>
          <w:lang w:eastAsia="en-US"/>
        </w:rPr>
        <w:t xml:space="preserve"> mile</w:t>
      </w:r>
      <w:r>
        <w:rPr>
          <w:rFonts w:ascii="Times New Roman" w:eastAsia="Calibri" w:hAnsi="Times New Roman" w:cs="Times New Roman"/>
          <w:szCs w:val="22"/>
          <w:lang w:eastAsia="en-US"/>
        </w:rPr>
        <w:t>s</w:t>
      </w:r>
      <w:r w:rsidRPr="00117C1B">
        <w:rPr>
          <w:rFonts w:ascii="Times New Roman" w:eastAsia="Calibri" w:hAnsi="Times New Roman" w:cs="Times New Roman"/>
          <w:szCs w:val="22"/>
          <w:lang w:eastAsia="en-US"/>
        </w:rPr>
        <w:t xml:space="preserve"> downstream from the managed floodplain outfall. </w:t>
      </w:r>
    </w:p>
    <w:p w14:paraId="52EE8D3D" w14:textId="77777777" w:rsidR="00D82168" w:rsidRPr="00117C1B" w:rsidRDefault="00D82168" w:rsidP="00D82168">
      <w:pPr>
        <w:suppressAutoHyphens w:val="0"/>
        <w:rPr>
          <w:rFonts w:ascii="Times New Roman" w:eastAsia="Calibri" w:hAnsi="Times New Roman" w:cs="Times New Roman"/>
          <w:szCs w:val="22"/>
          <w:lang w:eastAsia="en-US"/>
        </w:rPr>
      </w:pPr>
    </w:p>
    <w:p w14:paraId="24AD4D2E" w14:textId="77777777" w:rsidR="00D82168" w:rsidRPr="00117C1B" w:rsidRDefault="00D82168" w:rsidP="00D82168">
      <w:pPr>
        <w:suppressAutoHyphens w:val="0"/>
        <w:rPr>
          <w:rFonts w:ascii="Times New Roman" w:eastAsia="Calibri" w:hAnsi="Times New Roman" w:cs="Times New Roman"/>
          <w:szCs w:val="22"/>
          <w:lang w:eastAsia="en-US"/>
        </w:rPr>
      </w:pPr>
      <w:r w:rsidRPr="00117C1B">
        <w:rPr>
          <w:rFonts w:ascii="Times New Roman" w:eastAsia="Calibri" w:hAnsi="Times New Roman" w:cs="Times New Roman"/>
          <w:szCs w:val="22"/>
          <w:lang w:eastAsia="en-US"/>
        </w:rPr>
        <w:t>This study demonstrated a management practice that transfers floodplain food web benefits from managed floodplains without anadromous fish access, to the food-scarce Sacramento River ecosystem. Multiple districts across the Sacramento Valley maintain similar water infrastructure to what was used in this pilot action.  If incorporated at large scale into water management practices, fish food production on “dry-side” agricultural fields and wildlife refuges could contribute substantial food resources to rearing and out-migrating juvenile salmon populations in the Sacramento River system.</w:t>
      </w:r>
    </w:p>
    <w:p w14:paraId="5C85F949" w14:textId="77777777" w:rsidR="00D82168" w:rsidRPr="00072B0B" w:rsidRDefault="00D82168">
      <w:pPr>
        <w:rPr>
          <w:rFonts w:ascii="Times New Roman" w:hAnsi="Times New Roman" w:cs="Times New Roman"/>
        </w:rPr>
      </w:pPr>
    </w:p>
    <w:sectPr w:rsidR="00D82168" w:rsidRPr="00072B0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BD"/>
    <w:rsid w:val="00072B0B"/>
    <w:rsid w:val="00117C1B"/>
    <w:rsid w:val="0033161E"/>
    <w:rsid w:val="00436F2D"/>
    <w:rsid w:val="009E3BBD"/>
    <w:rsid w:val="00AB62D6"/>
    <w:rsid w:val="00D8216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4DD4"/>
  <w15:docId w15:val="{24998571-66F6-4997-9B54-AB8BB68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Jacob Montgomery</cp:lastModifiedBy>
  <cp:revision>2</cp:revision>
  <dcterms:created xsi:type="dcterms:W3CDTF">2022-07-20T16:51:00Z</dcterms:created>
  <dcterms:modified xsi:type="dcterms:W3CDTF">2022-07-20T16:51:00Z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