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AD2D" w14:textId="05608226" w:rsidR="000505F2" w:rsidRDefault="00CC0389" w:rsidP="000505F2">
      <w:pPr>
        <w:pStyle w:val="Heading1"/>
      </w:pPr>
      <w:r>
        <w:t>Drought planning and management for urban water suppliers</w:t>
      </w:r>
    </w:p>
    <w:p w14:paraId="21E925D0" w14:textId="35F69E2C" w:rsidR="00CC0389" w:rsidRPr="00CC0389" w:rsidRDefault="00CC0389" w:rsidP="00CC0389">
      <w:r>
        <w:t xml:space="preserve">The goal of this data resource is to pilot an approach for providing usable data for analyses related to drought planning and management for urban water suppliers--ultimately contributing to improvements in communication around drought. These analyses require synthesizing disparate data sources across the Department of Water Resources (DWR) and the State Water Resources and Control Board (SWB) in a standard format and maintaining these derived datasets to ensure access to timely data. </w:t>
      </w:r>
      <w:r w:rsidR="003B359D">
        <w:t>The data management plan describing the development and maintenance of this data resource is included. Below are summaries of the datasets included in this package.</w:t>
      </w:r>
    </w:p>
    <w:p w14:paraId="268FB3BB" w14:textId="77777777" w:rsidR="003B359D" w:rsidRDefault="003B359D">
      <w:pPr>
        <w:rPr>
          <w:b/>
          <w:bCs/>
        </w:rPr>
      </w:pPr>
    </w:p>
    <w:p w14:paraId="3A4E3A45" w14:textId="7FE052B9" w:rsidR="004477D9" w:rsidRPr="004B1C5F" w:rsidRDefault="004477D9">
      <w:pPr>
        <w:rPr>
          <w:b/>
          <w:bCs/>
        </w:rPr>
      </w:pPr>
      <w:proofErr w:type="spellStart"/>
      <w:r w:rsidRPr="004B1C5F">
        <w:rPr>
          <w:b/>
          <w:bCs/>
        </w:rPr>
        <w:t>monthly_</w:t>
      </w:r>
      <w:r w:rsidR="00220D5C">
        <w:rPr>
          <w:b/>
          <w:bCs/>
        </w:rPr>
        <w:t>water_shortage</w:t>
      </w:r>
      <w:r w:rsidRPr="004B1C5F">
        <w:rPr>
          <w:b/>
          <w:bCs/>
        </w:rPr>
        <w:t>_outlook</w:t>
      </w:r>
      <w:proofErr w:type="spellEnd"/>
    </w:p>
    <w:p w14:paraId="3BF78C0C" w14:textId="5F22581B" w:rsidR="004477D9" w:rsidRDefault="004477D9">
      <w:r>
        <w:t xml:space="preserve">This table provides anticipated </w:t>
      </w:r>
      <w:r w:rsidR="004B1C5F">
        <w:t>monthly</w:t>
      </w:r>
      <w:r w:rsidR="00220D5C">
        <w:t xml:space="preserve"> (and annual)</w:t>
      </w:r>
      <w:r w:rsidR="004B1C5F">
        <w:t xml:space="preserve"> </w:t>
      </w:r>
      <w:r>
        <w:t xml:space="preserve">potable water </w:t>
      </w:r>
      <w:r w:rsidR="00220D5C">
        <w:t xml:space="preserve">shortage </w:t>
      </w:r>
      <w:r>
        <w:t>(</w:t>
      </w:r>
      <w:r w:rsidR="00220D5C">
        <w:t>or surplus</w:t>
      </w:r>
      <w:r>
        <w:t>) with and without shortage actions</w:t>
      </w:r>
      <w:r w:rsidR="004B1C5F">
        <w:t xml:space="preserve"> for a dry year</w:t>
      </w:r>
      <w:r>
        <w:t>. These data are reported in the Annual Water Supply and Demand Assessment (AWSDA). All data reported through the AWSDA are currently available on the Department of Water Resource’s Water Use Efficiency (WUE) portal (</w:t>
      </w:r>
      <w:hyperlink r:id="rId4" w:history="1">
        <w:r w:rsidRPr="00D83FFB">
          <w:rPr>
            <w:rStyle w:val="Hyperlink"/>
          </w:rPr>
          <w:t>https://wuedata.water.ca.gov/wsda_export</w:t>
        </w:r>
      </w:hyperlink>
      <w:r>
        <w:t xml:space="preserve">). The most recent AWSDA guidance is available here: </w:t>
      </w:r>
      <w:hyperlink r:id="rId5" w:history="1">
        <w:r w:rsidRPr="00D83FFB">
          <w:rPr>
            <w:rStyle w:val="Hyperlink"/>
          </w:rPr>
          <w:t>https://wuedata.water.ca.gov/public/public_resources/3517484366/AWSDA-Final-Guidance-4-2022.pdf</w:t>
        </w:r>
      </w:hyperlink>
      <w:r>
        <w:t xml:space="preserve">. See 30-35 for information about the data elements contained in the </w:t>
      </w:r>
      <w:proofErr w:type="spellStart"/>
      <w:r w:rsidR="00220D5C" w:rsidRPr="00220D5C">
        <w:t>monthly_water_shortage_outlook</w:t>
      </w:r>
      <w:proofErr w:type="spellEnd"/>
      <w:r w:rsidR="00220D5C">
        <w:t xml:space="preserve"> </w:t>
      </w:r>
      <w:r>
        <w:t>table.</w:t>
      </w:r>
    </w:p>
    <w:p w14:paraId="5C18E4BF" w14:textId="77777777" w:rsidR="004B1C5F" w:rsidRDefault="004B1C5F"/>
    <w:p w14:paraId="6C6EA214" w14:textId="605E6E00" w:rsidR="004B1C5F" w:rsidRPr="004B1C5F" w:rsidRDefault="004B1C5F">
      <w:pPr>
        <w:rPr>
          <w:b/>
          <w:bCs/>
        </w:rPr>
      </w:pPr>
      <w:proofErr w:type="spellStart"/>
      <w:r w:rsidRPr="004B1C5F">
        <w:rPr>
          <w:b/>
          <w:bCs/>
        </w:rPr>
        <w:t>five_year_outlook</w:t>
      </w:r>
      <w:proofErr w:type="spellEnd"/>
    </w:p>
    <w:p w14:paraId="261149E0" w14:textId="4AA67CD2" w:rsidR="004B1C5F" w:rsidRDefault="004B1C5F" w:rsidP="004B1C5F">
      <w:r>
        <w:t>This table provides anticipated annual potable water levels (both surplus and shortage) with shortage actions and without shortage actions for five years based on the five driest consecutive years on record. These data are reported in the Urban Water Management Plans (UWMP). All data reported through the UWMP are currently available on the WUE portal (</w:t>
      </w:r>
      <w:hyperlink r:id="rId6" w:history="1">
        <w:r w:rsidRPr="00D83FFB">
          <w:rPr>
            <w:rStyle w:val="Hyperlink"/>
          </w:rPr>
          <w:t>https://wuedata.water.ca.gov/wsda_export</w:t>
        </w:r>
      </w:hyperlink>
      <w:r>
        <w:t>) and the California Natural Resources Open Data Portal (</w:t>
      </w:r>
      <w:r w:rsidRPr="004B1C5F">
        <w:t>https://data.cnra.ca.gov/dataset/2020-uwmp-data-export-tables</w:t>
      </w:r>
      <w:r>
        <w:t xml:space="preserve">). The most recent UWMP guidance is available here: </w:t>
      </w:r>
      <w:hyperlink r:id="rId7" w:history="1">
        <w:r w:rsidRPr="00D83FFB">
          <w:rPr>
            <w:rStyle w:val="Hyperlink"/>
          </w:rPr>
          <w:t>https://water.ca.gov/-/media/DWR-Website/Web-Pages/Programs/Water-Use-And-Efficiency/Urban-Water-Use-Efficiency/Urban-Water-Management-Plans/Final-2020-UWMP-Guidebook/UWMP-</w:t>
        </w:r>
        <w:r w:rsidRPr="00D83FFB">
          <w:rPr>
            <w:rStyle w:val="Hyperlink"/>
          </w:rPr>
          <w:lastRenderedPageBreak/>
          <w:t>Guidebook-2020---Final-032921.pdf</w:t>
        </w:r>
      </w:hyperlink>
      <w:r>
        <w:t xml:space="preserve">. See 7-20 through 7-34 for information about the data elements contained in the </w:t>
      </w:r>
      <w:proofErr w:type="spellStart"/>
      <w:r>
        <w:t>five_year_outlook</w:t>
      </w:r>
      <w:proofErr w:type="spellEnd"/>
      <w:r>
        <w:t xml:space="preserve"> table.</w:t>
      </w:r>
    </w:p>
    <w:p w14:paraId="740C06FB" w14:textId="77777777" w:rsidR="000505F2" w:rsidRDefault="000505F2">
      <w:pPr>
        <w:rPr>
          <w:b/>
          <w:bCs/>
        </w:rPr>
      </w:pPr>
    </w:p>
    <w:p w14:paraId="4BC40D21" w14:textId="0132D66B" w:rsidR="004B1C5F" w:rsidRPr="000505F2" w:rsidRDefault="003B359D">
      <w:pPr>
        <w:rPr>
          <w:b/>
          <w:bCs/>
        </w:rPr>
      </w:pPr>
      <w:proofErr w:type="spellStart"/>
      <w:r>
        <w:rPr>
          <w:b/>
          <w:bCs/>
        </w:rPr>
        <w:t>source_</w:t>
      </w:r>
      <w:proofErr w:type="gramStart"/>
      <w:r>
        <w:rPr>
          <w:b/>
          <w:bCs/>
        </w:rPr>
        <w:t>number</w:t>
      </w:r>
      <w:proofErr w:type="spellEnd"/>
      <w:proofErr w:type="gramEnd"/>
    </w:p>
    <w:p w14:paraId="0C87E2D4" w14:textId="18778CBB" w:rsidR="000505F2" w:rsidRDefault="000505F2">
      <w:r>
        <w:t>This table summarizes the number of unique water supply sources by year and supplier. These data were historically submitted in the Electronic Annual Report (</w:t>
      </w:r>
      <w:proofErr w:type="spellStart"/>
      <w:r>
        <w:t>eAR</w:t>
      </w:r>
      <w:proofErr w:type="spellEnd"/>
      <w:r>
        <w:t xml:space="preserve">) are currently available on the </w:t>
      </w:r>
      <w:proofErr w:type="spellStart"/>
      <w:r>
        <w:t>eAR</w:t>
      </w:r>
      <w:proofErr w:type="spellEnd"/>
      <w:r>
        <w:t xml:space="preserve"> landing page (</w:t>
      </w:r>
      <w:hyperlink r:id="rId8" w:history="1">
        <w:r w:rsidRPr="00D83FFB">
          <w:rPr>
            <w:rStyle w:val="Hyperlink"/>
          </w:rPr>
          <w:t>https://www.waterboards.ca.gov/drinking_water/certlic/drinkingwater/ear.html</w:t>
        </w:r>
      </w:hyperlink>
      <w:r>
        <w:t>). The structure and naming conventions have changed overtime. Beginning in 2024, this information will be captured in the SAFER Clearinghouse through the Drought and Technical Reporting Order.</w:t>
      </w:r>
    </w:p>
    <w:sectPr w:rsidR="00050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D9"/>
    <w:rsid w:val="000505F2"/>
    <w:rsid w:val="00220D5C"/>
    <w:rsid w:val="003B359D"/>
    <w:rsid w:val="004477D9"/>
    <w:rsid w:val="004B1C5F"/>
    <w:rsid w:val="005F5A7C"/>
    <w:rsid w:val="00CC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566ED"/>
  <w15:chartTrackingRefBased/>
  <w15:docId w15:val="{BF46BB39-75CC-7647-8C1F-8FF3BFF1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7D9"/>
    <w:rPr>
      <w:rFonts w:eastAsiaTheme="majorEastAsia" w:cstheme="majorBidi"/>
      <w:color w:val="272727" w:themeColor="text1" w:themeTint="D8"/>
    </w:rPr>
  </w:style>
  <w:style w:type="paragraph" w:styleId="Title">
    <w:name w:val="Title"/>
    <w:basedOn w:val="Normal"/>
    <w:next w:val="Normal"/>
    <w:link w:val="TitleChar"/>
    <w:uiPriority w:val="10"/>
    <w:qFormat/>
    <w:rsid w:val="0044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7D9"/>
    <w:pPr>
      <w:spacing w:before="160"/>
      <w:jc w:val="center"/>
    </w:pPr>
    <w:rPr>
      <w:i/>
      <w:iCs/>
      <w:color w:val="404040" w:themeColor="text1" w:themeTint="BF"/>
    </w:rPr>
  </w:style>
  <w:style w:type="character" w:customStyle="1" w:styleId="QuoteChar">
    <w:name w:val="Quote Char"/>
    <w:basedOn w:val="DefaultParagraphFont"/>
    <w:link w:val="Quote"/>
    <w:uiPriority w:val="29"/>
    <w:rsid w:val="004477D9"/>
    <w:rPr>
      <w:i/>
      <w:iCs/>
      <w:color w:val="404040" w:themeColor="text1" w:themeTint="BF"/>
    </w:rPr>
  </w:style>
  <w:style w:type="paragraph" w:styleId="ListParagraph">
    <w:name w:val="List Paragraph"/>
    <w:basedOn w:val="Normal"/>
    <w:uiPriority w:val="34"/>
    <w:qFormat/>
    <w:rsid w:val="004477D9"/>
    <w:pPr>
      <w:ind w:left="720"/>
      <w:contextualSpacing/>
    </w:pPr>
  </w:style>
  <w:style w:type="character" w:styleId="IntenseEmphasis">
    <w:name w:val="Intense Emphasis"/>
    <w:basedOn w:val="DefaultParagraphFont"/>
    <w:uiPriority w:val="21"/>
    <w:qFormat/>
    <w:rsid w:val="004477D9"/>
    <w:rPr>
      <w:i/>
      <w:iCs/>
      <w:color w:val="0F4761" w:themeColor="accent1" w:themeShade="BF"/>
    </w:rPr>
  </w:style>
  <w:style w:type="paragraph" w:styleId="IntenseQuote">
    <w:name w:val="Intense Quote"/>
    <w:basedOn w:val="Normal"/>
    <w:next w:val="Normal"/>
    <w:link w:val="IntenseQuoteChar"/>
    <w:uiPriority w:val="30"/>
    <w:qFormat/>
    <w:rsid w:val="0044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7D9"/>
    <w:rPr>
      <w:i/>
      <w:iCs/>
      <w:color w:val="0F4761" w:themeColor="accent1" w:themeShade="BF"/>
    </w:rPr>
  </w:style>
  <w:style w:type="character" w:styleId="IntenseReference">
    <w:name w:val="Intense Reference"/>
    <w:basedOn w:val="DefaultParagraphFont"/>
    <w:uiPriority w:val="32"/>
    <w:qFormat/>
    <w:rsid w:val="004477D9"/>
    <w:rPr>
      <w:b/>
      <w:bCs/>
      <w:smallCaps/>
      <w:color w:val="0F4761" w:themeColor="accent1" w:themeShade="BF"/>
      <w:spacing w:val="5"/>
    </w:rPr>
  </w:style>
  <w:style w:type="character" w:styleId="Hyperlink">
    <w:name w:val="Hyperlink"/>
    <w:basedOn w:val="DefaultParagraphFont"/>
    <w:uiPriority w:val="99"/>
    <w:unhideWhenUsed/>
    <w:rsid w:val="004477D9"/>
    <w:rPr>
      <w:color w:val="467886" w:themeColor="hyperlink"/>
      <w:u w:val="single"/>
    </w:rPr>
  </w:style>
  <w:style w:type="character" w:styleId="UnresolvedMention">
    <w:name w:val="Unresolved Mention"/>
    <w:basedOn w:val="DefaultParagraphFont"/>
    <w:uiPriority w:val="99"/>
    <w:semiHidden/>
    <w:unhideWhenUsed/>
    <w:rsid w:val="004477D9"/>
    <w:rPr>
      <w:color w:val="605E5C"/>
      <w:shd w:val="clear" w:color="auto" w:fill="E1DFDD"/>
    </w:rPr>
  </w:style>
  <w:style w:type="character" w:styleId="FollowedHyperlink">
    <w:name w:val="FollowedHyperlink"/>
    <w:basedOn w:val="DefaultParagraphFont"/>
    <w:uiPriority w:val="99"/>
    <w:semiHidden/>
    <w:unhideWhenUsed/>
    <w:rsid w:val="00220D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terboards.ca.gov/drinking_water/certlic/drinkingwater/ear.html" TargetMode="External"/><Relationship Id="rId3" Type="http://schemas.openxmlformats.org/officeDocument/2006/relationships/webSettings" Target="webSettings.xml"/><Relationship Id="rId7" Type="http://schemas.openxmlformats.org/officeDocument/2006/relationships/hyperlink" Target="https://water.ca.gov/-/media/DWR-Website/Web-Pages/Programs/Water-Use-And-Efficiency/Urban-Water-Use-Efficiency/Urban-Water-Management-Plans/Final-2020-UWMP-Guidebook/UWMP-Guidebook-2020---Final-03292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uedata.water.ca.gov/wsda_export" TargetMode="External"/><Relationship Id="rId5" Type="http://schemas.openxmlformats.org/officeDocument/2006/relationships/hyperlink" Target="https://wuedata.water.ca.gov/public/public_resources/3517484366/AWSDA-Final-Guidance-4-2022.pdf" TargetMode="External"/><Relationship Id="rId10" Type="http://schemas.openxmlformats.org/officeDocument/2006/relationships/theme" Target="theme/theme1.xml"/><Relationship Id="rId4" Type="http://schemas.openxmlformats.org/officeDocument/2006/relationships/hyperlink" Target="https://wuedata.water.ca.gov/wsda_expor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Ashley Vizek</cp:lastModifiedBy>
  <cp:revision>4</cp:revision>
  <dcterms:created xsi:type="dcterms:W3CDTF">2024-04-25T19:41:00Z</dcterms:created>
  <dcterms:modified xsi:type="dcterms:W3CDTF">2024-05-07T20:16:00Z</dcterms:modified>
</cp:coreProperties>
</file>