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0D19" w:rsidP="6D812B50" w:rsidRDefault="0039144A" w14:paraId="047FC0C8" w14:textId="77777777">
      <w:pPr>
        <w:spacing w:before="800" w:after="10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Plan de Capacitación 2026</w:t>
      </w:r>
    </w:p>
    <w:p w:rsidR="00AC0D19" w:rsidP="6D812B50" w:rsidRDefault="0039144A" w14:paraId="2195F83E" w14:textId="77777777">
      <w:pPr>
        <w:spacing w:after="100"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Mármoles y Servicios</w:t>
      </w:r>
    </w:p>
    <w:p w:rsidR="00AC0D19" w:rsidP="6D812B50" w:rsidRDefault="0039144A" w14:paraId="0D83F96F"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Propuesta consolidada a partir del diagnóstico de necesidades por área, con fichas explícitas por tema y una propuesta de agrupación para reducir la carga de capacitaciones sin dejar ningún tema sin cubrir.</w:t>
      </w:r>
    </w:p>
    <w:p w:rsidR="00AC0D19" w:rsidP="6D812B50" w:rsidRDefault="0039144A" w14:paraId="0F2079C6" w14:textId="77777777">
      <w:pPr>
        <w:spacing w:after="120" w:line="288" w:lineRule="auto"/>
        <w:rPr>
          <w:rFonts w:ascii="Arial" w:hAnsi="Arial" w:eastAsia="Arial" w:cs="Arial"/>
          <w:color w:val="6B7280"/>
          <w:sz w:val="24"/>
          <w:szCs w:val="24"/>
        </w:rPr>
      </w:pPr>
      <w:r w:rsidRPr="6D812B50" w:rsidR="7A203A73">
        <w:rPr>
          <w:rFonts w:ascii="Arial" w:hAnsi="Arial" w:eastAsia="Arial" w:cs="Arial"/>
          <w:color w:val="6B7280"/>
          <w:sz w:val="24"/>
          <w:szCs w:val="24"/>
        </w:rPr>
        <w:t>Preparado para: Talento Humano — Mármoles y Servicios</w:t>
      </w:r>
    </w:p>
    <w:p w:rsidR="00AC0D19" w:rsidP="6D812B50" w:rsidRDefault="0039144A" w14:paraId="0FFA66B5"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1. Contexto organizacional: por qué este plan llega en este momento</w:t>
      </w:r>
    </w:p>
    <w:p w:rsidR="00AC0D19" w:rsidP="6D812B50" w:rsidRDefault="0039144A" w14:paraId="0052CA2E"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Mármoles y Servicios está atravesando una transición organizacional real, no solo un ajuste de procesos. Hay relevo generacional en la gerencia: una estructura de dirección que se sostuvo por muchos años da paso a un liderazgo más joven, con otra forma de tomar decisiones y de relacionarse con los equipos. En paralelo, se están estableciendo normativas y controles nuevos —formalizando procesos que antes dependían más de la costumbre o del criterio individual de cada líder— y se está apostando por más acompa</w:t>
      </w:r>
      <w:r w:rsidRPr="6D812B50" w:rsidR="7A203A73">
        <w:rPr>
          <w:rFonts w:ascii="Arial" w:hAnsi="Arial" w:eastAsia="Arial" w:cs="Arial"/>
          <w:sz w:val="24"/>
          <w:szCs w:val="24"/>
        </w:rPr>
        <w:t>ñamiento formacional: no capacitar una sola vez y dejarlo ahí, sino sostener el aprendizaje en el tiempo.</w:t>
      </w:r>
    </w:p>
    <w:p w:rsidR="00AC0D19" w:rsidP="6D812B50" w:rsidRDefault="0039144A" w14:paraId="0326293C"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Este contexto no es un tema aislado del diagnóstico de necesidades — es la razón de fondo por la que casi todos los temas identificados (KPIs, procesos disciplinarios, control de inventarios, gestión del cambio) cobran urgencia ahora: una organización que cambia su forma de liderar necesita, al mismo tiempo, formalizar cómo mide, cómo controla y cómo acompaña a su gente. Por eso este plan no trata la gestión del cambio como un tema más de la lista, sino como el eje que atraviesa el Programa 1 (Escuela de Lí</w:t>
      </w:r>
      <w:r w:rsidRPr="6D812B50" w:rsidR="7A203A73">
        <w:rPr>
          <w:rFonts w:ascii="Arial" w:hAnsi="Arial" w:eastAsia="Arial" w:cs="Arial"/>
          <w:sz w:val="24"/>
          <w:szCs w:val="24"/>
        </w:rPr>
        <w:t>deres) y el Programa 8 (sensibilización general), y como un criterio que se aplicó al proponer la modalidad de cada programa (ver sección 6, "Acompañamiento formacional").</w:t>
      </w:r>
    </w:p>
    <w:p w:rsidR="00AC0D19" w:rsidP="6D812B50" w:rsidRDefault="0039144A" w14:paraId="12609292"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2. Cómo leer este documento</w:t>
      </w:r>
    </w:p>
    <w:p w:rsidR="00AC0D19" w:rsidP="6D812B50" w:rsidRDefault="0039144A" w14:paraId="64D33C99" w14:textId="5872C69A">
      <w:pPr>
        <w:spacing w:after="120" w:line="288" w:lineRule="auto"/>
        <w:rPr>
          <w:rFonts w:ascii="Arial" w:hAnsi="Arial" w:eastAsia="Arial" w:cs="Arial"/>
          <w:sz w:val="24"/>
          <w:szCs w:val="24"/>
        </w:rPr>
      </w:pPr>
      <w:r w:rsidRPr="6D812B50" w:rsidR="7F1AEC79">
        <w:rPr>
          <w:rFonts w:ascii="Arial" w:hAnsi="Arial" w:eastAsia="Arial" w:cs="Arial"/>
          <w:sz w:val="24"/>
          <w:szCs w:val="24"/>
        </w:rPr>
        <w:t xml:space="preserve">Este plan responde a dos preguntas: </w:t>
      </w:r>
    </w:p>
    <w:p w:rsidR="00AC0D19" w:rsidP="6D812B50" w:rsidRDefault="0039144A" w14:paraId="474ED40E" w14:textId="178DFF55">
      <w:pPr>
        <w:spacing w:after="120" w:line="288" w:lineRule="auto"/>
        <w:rPr>
          <w:rFonts w:ascii="Arial" w:hAnsi="Arial" w:eastAsia="Arial" w:cs="Arial"/>
          <w:sz w:val="24"/>
          <w:szCs w:val="24"/>
        </w:rPr>
      </w:pPr>
      <w:r w:rsidRPr="6D812B50" w:rsidR="7F1AEC79">
        <w:rPr>
          <w:rFonts w:ascii="Arial" w:hAnsi="Arial" w:eastAsia="Arial" w:cs="Arial"/>
          <w:sz w:val="24"/>
          <w:szCs w:val="24"/>
        </w:rPr>
        <w:t>1</w:t>
      </w:r>
      <w:r w:rsidRPr="6D812B50" w:rsidR="708BEA87">
        <w:rPr>
          <w:rFonts w:ascii="Arial" w:hAnsi="Arial" w:eastAsia="Arial" w:cs="Arial"/>
          <w:sz w:val="24"/>
          <w:szCs w:val="24"/>
        </w:rPr>
        <w:t>.-</w:t>
      </w:r>
      <w:r w:rsidRPr="6D812B50" w:rsidR="7F1AEC79">
        <w:rPr>
          <w:rFonts w:ascii="Arial" w:hAnsi="Arial" w:eastAsia="Arial" w:cs="Arial"/>
          <w:sz w:val="24"/>
          <w:szCs w:val="24"/>
        </w:rPr>
        <w:t xml:space="preserve"> ¿qué se necesita capacitar y cómo, tema por tema? y </w:t>
      </w:r>
    </w:p>
    <w:p w:rsidR="00AC0D19" w:rsidP="6D812B50" w:rsidRDefault="0039144A" w14:paraId="2A613A9C" w14:textId="1985D2EC">
      <w:pPr>
        <w:spacing w:after="120" w:line="288" w:lineRule="auto"/>
        <w:rPr>
          <w:rFonts w:ascii="Arial" w:hAnsi="Arial" w:eastAsia="Arial" w:cs="Arial"/>
          <w:sz w:val="24"/>
          <w:szCs w:val="24"/>
        </w:rPr>
      </w:pPr>
      <w:r w:rsidRPr="6D812B50" w:rsidR="7F1AEC79">
        <w:rPr>
          <w:rFonts w:ascii="Arial" w:hAnsi="Arial" w:eastAsia="Arial" w:cs="Arial"/>
          <w:sz w:val="24"/>
          <w:szCs w:val="24"/>
        </w:rPr>
        <w:t>2</w:t>
      </w:r>
      <w:r w:rsidRPr="6D812B50" w:rsidR="10DB6C74">
        <w:rPr>
          <w:rFonts w:ascii="Arial" w:hAnsi="Arial" w:eastAsia="Arial" w:cs="Arial"/>
          <w:sz w:val="24"/>
          <w:szCs w:val="24"/>
        </w:rPr>
        <w:t>.-</w:t>
      </w:r>
      <w:r w:rsidRPr="6D812B50" w:rsidR="7F1AEC79">
        <w:rPr>
          <w:rFonts w:ascii="Arial" w:hAnsi="Arial" w:eastAsia="Arial" w:cs="Arial"/>
          <w:sz w:val="24"/>
          <w:szCs w:val="24"/>
        </w:rPr>
        <w:t xml:space="preserve"> ¿cómo se hace esto sin saturar la agenda del personal ni la de Talento Humano?</w:t>
      </w:r>
    </w:p>
    <w:p w:rsidR="00AC0D19" w:rsidP="6D812B50" w:rsidRDefault="0039144A" w14:paraId="7DE15548"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Para responder la primera, cada uno de los 18 temas identificados en el diagnóstico original tiene una ficha explícita: objetivo, contenido temático, público, modalidad/duración sugerida y prioridad. También se agregaron 3 temas transversales solicitados de forma explícita: gestión del cambio (para líderes y para el resto del personal, con dos enfoques distintos) y análisis y gestión de problemas para líderes.</w:t>
      </w:r>
    </w:p>
    <w:p w:rsidR="00AC0D19" w:rsidP="6D812B50" w:rsidRDefault="0039144A" w14:paraId="5966DB08" w14:textId="07177C06">
      <w:pPr>
        <w:spacing w:after="120" w:line="288" w:lineRule="auto"/>
        <w:rPr>
          <w:rFonts w:ascii="Arial" w:hAnsi="Arial" w:eastAsia="Arial" w:cs="Arial"/>
          <w:sz w:val="24"/>
          <w:szCs w:val="24"/>
        </w:rPr>
      </w:pPr>
      <w:r w:rsidRPr="6D812B50" w:rsidR="7F1AEC79">
        <w:rPr>
          <w:rFonts w:ascii="Arial" w:hAnsi="Arial" w:eastAsia="Arial" w:cs="Arial"/>
          <w:sz w:val="24"/>
          <w:szCs w:val="24"/>
        </w:rPr>
        <w:t xml:space="preserve">Para responder la </w:t>
      </w:r>
      <w:r w:rsidRPr="6D812B50" w:rsidR="7F1AEC79">
        <w:rPr>
          <w:rFonts w:ascii="Arial" w:hAnsi="Arial" w:eastAsia="Arial" w:cs="Arial"/>
          <w:sz w:val="24"/>
          <w:szCs w:val="24"/>
        </w:rPr>
        <w:t>segunda</w:t>
      </w:r>
      <w:r w:rsidRPr="6D812B50" w:rsidR="54E861A9">
        <w:rPr>
          <w:rFonts w:ascii="Arial" w:hAnsi="Arial" w:eastAsia="Arial" w:cs="Arial"/>
          <w:sz w:val="24"/>
          <w:szCs w:val="24"/>
        </w:rPr>
        <w:t>,</w:t>
      </w:r>
      <w:r w:rsidRPr="6D812B50" w:rsidR="58853353">
        <w:rPr>
          <w:rFonts w:ascii="Arial" w:hAnsi="Arial" w:eastAsia="Arial" w:cs="Arial"/>
          <w:sz w:val="24"/>
          <w:szCs w:val="24"/>
        </w:rPr>
        <w:t xml:space="preserve"> </w:t>
      </w:r>
      <w:r w:rsidRPr="6D812B50" w:rsidR="7F1AEC79">
        <w:rPr>
          <w:rFonts w:ascii="Arial" w:hAnsi="Arial" w:eastAsia="Arial" w:cs="Arial"/>
          <w:sz w:val="24"/>
          <w:szCs w:val="24"/>
        </w:rPr>
        <w:t>la</w:t>
      </w:r>
      <w:r w:rsidRPr="6D812B50" w:rsidR="7F1AEC79">
        <w:rPr>
          <w:rFonts w:ascii="Arial" w:hAnsi="Arial" w:eastAsia="Arial" w:cs="Arial"/>
          <w:sz w:val="24"/>
          <w:szCs w:val="24"/>
        </w:rPr>
        <w:t xml:space="preserve"> inquietud de Talento Humano de "no llenarse de capacitaciones"</w:t>
      </w:r>
      <w:r w:rsidRPr="6D812B50" w:rsidR="0E16C782">
        <w:rPr>
          <w:rFonts w:ascii="Arial" w:hAnsi="Arial" w:eastAsia="Arial" w:cs="Arial"/>
          <w:sz w:val="24"/>
          <w:szCs w:val="24"/>
        </w:rPr>
        <w:t>,</w:t>
      </w:r>
      <w:r w:rsidRPr="6D812B50" w:rsidR="7F1AEC79">
        <w:rPr>
          <w:rFonts w:ascii="Arial" w:hAnsi="Arial" w:eastAsia="Arial" w:cs="Arial"/>
          <w:sz w:val="24"/>
          <w:szCs w:val="24"/>
        </w:rPr>
        <w:t xml:space="preserve"> se identificaron los temas que, por compartir audiencia, contenido o momento del proceso, se pueden dictar juntos en un solo programa en vez de contratarlos por separado. El resultado: de 21 temas se pasa a 8 programas para agendar.</w:t>
      </w:r>
    </w:p>
    <w:p w:rsidR="00AC0D19" w:rsidP="6D812B50" w:rsidRDefault="0039144A" w14:paraId="28A00492"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3. Resumen ejecutivo: de 21 temas a 8 programas</w:t>
      </w:r>
    </w:p>
    <w:tbl>
      <w:tblPr>
        <w:tblW w:w="784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6"/>
        <w:gridCol w:w="3157"/>
        <w:gridCol w:w="1082"/>
        <w:gridCol w:w="902"/>
      </w:tblGrid>
      <w:tr w:rsidR="00AC0D19" w:rsidTr="6D812B50" w14:paraId="3A4DE2C1" w14:textId="77777777">
        <w:tblPrEx>
          <w:tblCellMar>
            <w:top w:w="0" w:type="dxa"/>
            <w:bottom w:w="0" w:type="dxa"/>
          </w:tblCellMar>
        </w:tblPrEx>
        <w:trPr>
          <w:tblHeader/>
          <w:trHeight w:val="300"/>
        </w:trPr>
        <w:tc>
          <w:tcPr>
            <w:tcW w:w="2706" w:type="dxa"/>
            <w:tcBorders>
              <w:top w:val="single" w:color="D1D5DB" w:sz="2" w:space="0"/>
              <w:left w:val="single" w:color="D1D5DB" w:sz="2" w:space="0"/>
              <w:bottom w:val="single" w:color="D1D5DB" w:sz="2" w:space="0"/>
              <w:right w:val="single" w:color="D1D5DB" w:sz="2" w:space="0"/>
            </w:tcBorders>
            <w:shd w:val="clear" w:color="auto" w:fill="7C3AED"/>
            <w:tcMar>
              <w:top w:w="80" w:type="dxa"/>
              <w:left w:w="80" w:type="dxa"/>
              <w:bottom w:w="80" w:type="dxa"/>
              <w:right w:w="80" w:type="dxa"/>
            </w:tcMar>
            <w:vAlign w:val="center"/>
          </w:tcPr>
          <w:p w:rsidR="00AC0D19" w:rsidP="6D812B50" w:rsidRDefault="0039144A" w14:paraId="2373955E" w14:textId="77777777">
            <w:pPr>
              <w:spacing w:line="288" w:lineRule="auto"/>
              <w:rPr>
                <w:rFonts w:ascii="Arial" w:hAnsi="Arial" w:eastAsia="Arial" w:cs="Arial"/>
                <w:b w:val="1"/>
                <w:bCs w:val="1"/>
                <w:color w:val="FFFFFF" w:themeColor="background1" w:themeTint="FF" w:themeShade="FF"/>
                <w:sz w:val="24"/>
                <w:szCs w:val="24"/>
              </w:rPr>
            </w:pPr>
            <w:r w:rsidRPr="6D812B50" w:rsidR="7A203A73">
              <w:rPr>
                <w:rFonts w:ascii="Arial" w:hAnsi="Arial" w:eastAsia="Arial" w:cs="Arial"/>
                <w:b w:val="1"/>
                <w:bCs w:val="1"/>
                <w:color w:val="FFFFFF" w:themeColor="background1" w:themeTint="FF" w:themeShade="FF"/>
                <w:sz w:val="24"/>
                <w:szCs w:val="24"/>
              </w:rPr>
              <w:t>Programa</w:t>
            </w:r>
          </w:p>
        </w:tc>
        <w:tc>
          <w:tcPr>
            <w:tcW w:w="3157" w:type="dxa"/>
            <w:tcBorders>
              <w:top w:val="single" w:color="D1D5DB" w:sz="2" w:space="0"/>
              <w:left w:val="single" w:color="D1D5DB" w:sz="2" w:space="0"/>
              <w:bottom w:val="single" w:color="D1D5DB" w:sz="2" w:space="0"/>
              <w:right w:val="single" w:color="D1D5DB" w:sz="2" w:space="0"/>
            </w:tcBorders>
            <w:shd w:val="clear" w:color="auto" w:fill="7C3AED"/>
            <w:tcMar>
              <w:top w:w="80" w:type="dxa"/>
              <w:left w:w="80" w:type="dxa"/>
              <w:bottom w:w="80" w:type="dxa"/>
              <w:right w:w="80" w:type="dxa"/>
            </w:tcMar>
            <w:vAlign w:val="center"/>
          </w:tcPr>
          <w:p w:rsidR="00AC0D19" w:rsidP="6D812B50" w:rsidRDefault="0039144A" w14:paraId="41FCC677" w14:textId="77777777">
            <w:pPr>
              <w:spacing w:line="288" w:lineRule="auto"/>
              <w:rPr>
                <w:rFonts w:ascii="Arial" w:hAnsi="Arial" w:eastAsia="Arial" w:cs="Arial"/>
                <w:b w:val="1"/>
                <w:bCs w:val="1"/>
                <w:color w:val="FFFFFF" w:themeColor="background1" w:themeTint="FF" w:themeShade="FF"/>
                <w:sz w:val="24"/>
                <w:szCs w:val="24"/>
              </w:rPr>
            </w:pPr>
            <w:r w:rsidRPr="6D812B50" w:rsidR="7A203A73">
              <w:rPr>
                <w:rFonts w:ascii="Arial" w:hAnsi="Arial" w:eastAsia="Arial" w:cs="Arial"/>
                <w:b w:val="1"/>
                <w:bCs w:val="1"/>
                <w:color w:val="FFFFFF" w:themeColor="background1" w:themeTint="FF" w:themeShade="FF"/>
                <w:sz w:val="24"/>
                <w:szCs w:val="24"/>
              </w:rPr>
              <w:t>Temas que agrupa</w:t>
            </w:r>
          </w:p>
        </w:tc>
        <w:tc>
          <w:tcPr>
            <w:tcW w:w="1082" w:type="dxa"/>
            <w:tcBorders>
              <w:top w:val="single" w:color="D1D5DB" w:sz="2" w:space="0"/>
              <w:left w:val="single" w:color="D1D5DB" w:sz="2" w:space="0"/>
              <w:bottom w:val="single" w:color="D1D5DB" w:sz="2" w:space="0"/>
              <w:right w:val="single" w:color="D1D5DB" w:sz="2" w:space="0"/>
            </w:tcBorders>
            <w:shd w:val="clear" w:color="auto" w:fill="7C3AED"/>
            <w:tcMar>
              <w:top w:w="80" w:type="dxa"/>
              <w:left w:w="80" w:type="dxa"/>
              <w:bottom w:w="80" w:type="dxa"/>
              <w:right w:w="80" w:type="dxa"/>
            </w:tcMar>
            <w:vAlign w:val="center"/>
          </w:tcPr>
          <w:p w:rsidR="00AC0D19" w:rsidP="6D812B50" w:rsidRDefault="0039144A" w14:paraId="3BFC3DEA" w14:textId="77777777">
            <w:pPr>
              <w:spacing w:line="288" w:lineRule="auto"/>
              <w:rPr>
                <w:rFonts w:ascii="Arial" w:hAnsi="Arial" w:eastAsia="Arial" w:cs="Arial"/>
                <w:b w:val="1"/>
                <w:bCs w:val="1"/>
                <w:color w:val="FFFFFF" w:themeColor="background1" w:themeTint="FF" w:themeShade="FF"/>
                <w:sz w:val="24"/>
                <w:szCs w:val="24"/>
              </w:rPr>
            </w:pPr>
            <w:r w:rsidRPr="6D812B50" w:rsidR="7A203A73">
              <w:rPr>
                <w:rFonts w:ascii="Arial" w:hAnsi="Arial" w:eastAsia="Arial" w:cs="Arial"/>
                <w:b w:val="1"/>
                <w:bCs w:val="1"/>
                <w:color w:val="FFFFFF" w:themeColor="background1" w:themeTint="FF" w:themeShade="FF"/>
                <w:sz w:val="24"/>
                <w:szCs w:val="24"/>
              </w:rPr>
              <w:t>Ítems originales</w:t>
            </w:r>
          </w:p>
        </w:tc>
        <w:tc>
          <w:tcPr>
            <w:tcW w:w="902" w:type="dxa"/>
            <w:tcBorders>
              <w:top w:val="single" w:color="D1D5DB" w:sz="2" w:space="0"/>
              <w:left w:val="single" w:color="D1D5DB" w:sz="2" w:space="0"/>
              <w:bottom w:val="single" w:color="D1D5DB" w:sz="2" w:space="0"/>
              <w:right w:val="single" w:color="D1D5DB" w:sz="2" w:space="0"/>
            </w:tcBorders>
            <w:shd w:val="clear" w:color="auto" w:fill="7C3AED"/>
            <w:tcMar>
              <w:top w:w="80" w:type="dxa"/>
              <w:left w:w="80" w:type="dxa"/>
              <w:bottom w:w="80" w:type="dxa"/>
              <w:right w:w="80" w:type="dxa"/>
            </w:tcMar>
            <w:vAlign w:val="center"/>
          </w:tcPr>
          <w:p w:rsidR="00AC0D19" w:rsidP="6D812B50" w:rsidRDefault="0039144A" w14:paraId="178A26CC" w14:textId="77777777">
            <w:pPr>
              <w:spacing w:line="288" w:lineRule="auto"/>
              <w:rPr>
                <w:rFonts w:ascii="Arial" w:hAnsi="Arial" w:eastAsia="Arial" w:cs="Arial"/>
                <w:b w:val="1"/>
                <w:bCs w:val="1"/>
                <w:color w:val="FFFFFF" w:themeColor="background1" w:themeTint="FF" w:themeShade="FF"/>
                <w:sz w:val="24"/>
                <w:szCs w:val="24"/>
              </w:rPr>
            </w:pPr>
            <w:r w:rsidRPr="6D812B50" w:rsidR="7A203A73">
              <w:rPr>
                <w:rFonts w:ascii="Arial" w:hAnsi="Arial" w:eastAsia="Arial" w:cs="Arial"/>
                <w:b w:val="1"/>
                <w:bCs w:val="1"/>
                <w:color w:val="FFFFFF" w:themeColor="background1" w:themeTint="FF" w:themeShade="FF"/>
                <w:sz w:val="24"/>
                <w:szCs w:val="24"/>
              </w:rPr>
              <w:t>Prioridad</w:t>
            </w:r>
          </w:p>
        </w:tc>
      </w:tr>
      <w:tr w:rsidR="00AC0D19" w:rsidTr="6D812B50" w14:paraId="71574320"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1A06C6A7"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1. Escuela de Líderes</w:t>
            </w:r>
          </w:p>
        </w:tc>
        <w:tc>
          <w:tcPr>
            <w:tcW w:w="3157"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045416EF" w14:textId="77777777">
            <w:pPr>
              <w:spacing w:line="288" w:lineRule="auto"/>
              <w:rPr>
                <w:rFonts w:ascii="Arial" w:hAnsi="Arial" w:eastAsia="Arial" w:cs="Arial"/>
                <w:sz w:val="24"/>
                <w:szCs w:val="24"/>
              </w:rPr>
            </w:pPr>
            <w:r w:rsidRPr="6D812B50" w:rsidR="7A203A73">
              <w:rPr>
                <w:rFonts w:ascii="Arial" w:hAnsi="Arial" w:eastAsia="Arial" w:cs="Arial"/>
                <w:sz w:val="24"/>
                <w:szCs w:val="24"/>
              </w:rPr>
              <w:t>Liderazgo estratégico · KPIs · Gestión del cambio · Análisis y gestión de problemas</w:t>
            </w:r>
          </w:p>
        </w:tc>
        <w:tc>
          <w:tcPr>
            <w:tcW w:w="108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2598DEE6"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4</w:t>
            </w:r>
          </w:p>
        </w:tc>
        <w:tc>
          <w:tcPr>
            <w:tcW w:w="90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5DC2BAD2"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r w:rsidR="00AC0D19" w:rsidTr="6D812B50" w14:paraId="2679E0CE"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37D07B32"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2. Productividad y Transformación Digital</w:t>
            </w:r>
          </w:p>
        </w:tc>
        <w:tc>
          <w:tcPr>
            <w:tcW w:w="3157"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061D4793" w14:textId="77777777">
            <w:pPr>
              <w:spacing w:line="288" w:lineRule="auto"/>
              <w:rPr>
                <w:rFonts w:ascii="Arial" w:hAnsi="Arial" w:eastAsia="Arial" w:cs="Arial"/>
                <w:sz w:val="24"/>
                <w:szCs w:val="24"/>
              </w:rPr>
            </w:pPr>
            <w:r w:rsidRPr="6D812B50" w:rsidR="7A203A73">
              <w:rPr>
                <w:rFonts w:ascii="Arial" w:hAnsi="Arial" w:eastAsia="Arial" w:cs="Arial"/>
                <w:sz w:val="24"/>
                <w:szCs w:val="24"/>
              </w:rPr>
              <w:t>Administración del tiempo · IA + Excel/Power BI/M365</w:t>
            </w:r>
          </w:p>
        </w:tc>
        <w:tc>
          <w:tcPr>
            <w:tcW w:w="108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5FCD5EC4"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3</w:t>
            </w:r>
          </w:p>
        </w:tc>
        <w:tc>
          <w:tcPr>
            <w:tcW w:w="90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02E44DCE"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r w:rsidR="00AC0D19" w:rsidTr="6D812B50" w14:paraId="75D82A0B"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1096F4C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3. Gestión Humana Legal y Atracción de Talento</w:t>
            </w:r>
          </w:p>
        </w:tc>
        <w:tc>
          <w:tcPr>
            <w:tcW w:w="3157"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7F34A6FB" w14:textId="77777777">
            <w:pPr>
              <w:spacing w:line="288" w:lineRule="auto"/>
              <w:rPr>
                <w:rFonts w:ascii="Arial" w:hAnsi="Arial" w:eastAsia="Arial" w:cs="Arial"/>
                <w:sz w:val="24"/>
                <w:szCs w:val="24"/>
              </w:rPr>
            </w:pPr>
            <w:r w:rsidRPr="6D812B50" w:rsidR="7A203A73">
              <w:rPr>
                <w:rFonts w:ascii="Arial" w:hAnsi="Arial" w:eastAsia="Arial" w:cs="Arial"/>
                <w:sz w:val="24"/>
                <w:szCs w:val="24"/>
              </w:rPr>
              <w:t>Procesos disciplinarios · Selección y reclutamiento</w:t>
            </w:r>
          </w:p>
        </w:tc>
        <w:tc>
          <w:tcPr>
            <w:tcW w:w="108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0B778152"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3</w:t>
            </w:r>
          </w:p>
        </w:tc>
        <w:tc>
          <w:tcPr>
            <w:tcW w:w="90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7B1CFF3D"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r w:rsidR="00AC0D19" w:rsidTr="6D812B50" w14:paraId="6F0C103F"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067F251D"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4. Escuela Financiera y Contable</w:t>
            </w:r>
          </w:p>
        </w:tc>
        <w:tc>
          <w:tcPr>
            <w:tcW w:w="3157"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0D525868" w14:textId="77777777">
            <w:pPr>
              <w:spacing w:line="288" w:lineRule="auto"/>
              <w:rPr>
                <w:rFonts w:ascii="Arial" w:hAnsi="Arial" w:eastAsia="Arial" w:cs="Arial"/>
                <w:sz w:val="24"/>
                <w:szCs w:val="24"/>
              </w:rPr>
            </w:pPr>
            <w:r w:rsidRPr="6D812B50" w:rsidR="7A203A73">
              <w:rPr>
                <w:rFonts w:ascii="Arial" w:hAnsi="Arial" w:eastAsia="Arial" w:cs="Arial"/>
                <w:sz w:val="24"/>
                <w:szCs w:val="24"/>
              </w:rPr>
              <w:t>Actualización tributaria/NIIF · Finanzas para la toma de decisiones</w:t>
            </w:r>
          </w:p>
        </w:tc>
        <w:tc>
          <w:tcPr>
            <w:tcW w:w="108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7A036E3D"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3</w:t>
            </w:r>
          </w:p>
        </w:tc>
        <w:tc>
          <w:tcPr>
            <w:tcW w:w="90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5579DB4A"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 / Media</w:t>
            </w:r>
          </w:p>
        </w:tc>
      </w:tr>
      <w:tr w:rsidR="00AC0D19" w:rsidTr="6D812B50" w14:paraId="706B5697"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4C9A9DBB"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5. Excelencia en Inventarios y Logística</w:t>
            </w:r>
          </w:p>
        </w:tc>
        <w:tc>
          <w:tcPr>
            <w:tcW w:w="3157"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007AF2AD" w14:textId="77777777">
            <w:pPr>
              <w:spacing w:line="288" w:lineRule="auto"/>
              <w:rPr>
                <w:rFonts w:ascii="Arial" w:hAnsi="Arial" w:eastAsia="Arial" w:cs="Arial"/>
                <w:sz w:val="24"/>
                <w:szCs w:val="24"/>
              </w:rPr>
            </w:pPr>
            <w:r w:rsidRPr="6D812B50" w:rsidR="7A203A73">
              <w:rPr>
                <w:rFonts w:ascii="Arial" w:hAnsi="Arial" w:eastAsia="Arial" w:cs="Arial"/>
                <w:sz w:val="24"/>
                <w:szCs w:val="24"/>
              </w:rPr>
              <w:t>Control y trazabilidad de inventarios · Layout de bodegas</w:t>
            </w:r>
          </w:p>
        </w:tc>
        <w:tc>
          <w:tcPr>
            <w:tcW w:w="108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68D9363B"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3</w:t>
            </w:r>
          </w:p>
        </w:tc>
        <w:tc>
          <w:tcPr>
            <w:tcW w:w="90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24C15431"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 / Media</w:t>
            </w:r>
          </w:p>
        </w:tc>
      </w:tr>
      <w:tr w:rsidR="00AC0D19" w:rsidTr="6D812B50" w14:paraId="2120791B"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71654D4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6. Producción: Eficiencia y Calidad</w:t>
            </w:r>
          </w:p>
        </w:tc>
        <w:tc>
          <w:tcPr>
            <w:tcW w:w="3157"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13C46226" w14:textId="77777777">
            <w:pPr>
              <w:spacing w:line="288" w:lineRule="auto"/>
              <w:rPr>
                <w:rFonts w:ascii="Arial" w:hAnsi="Arial" w:eastAsia="Arial" w:cs="Arial"/>
                <w:sz w:val="24"/>
                <w:szCs w:val="24"/>
              </w:rPr>
            </w:pPr>
            <w:r w:rsidRPr="6D812B50" w:rsidR="7A203A73">
              <w:rPr>
                <w:rFonts w:ascii="Arial" w:hAnsi="Arial" w:eastAsia="Arial" w:cs="Arial"/>
                <w:sz w:val="24"/>
                <w:szCs w:val="24"/>
              </w:rPr>
              <w:t>Lean Manufacturing + herramientas de calidad</w:t>
            </w:r>
          </w:p>
        </w:tc>
        <w:tc>
          <w:tcPr>
            <w:tcW w:w="108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18F999B5"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2</w:t>
            </w:r>
          </w:p>
        </w:tc>
        <w:tc>
          <w:tcPr>
            <w:tcW w:w="90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56AB1CB6"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r w:rsidR="00AC0D19" w:rsidTr="6D812B50" w14:paraId="5346F069"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1917C59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7. Ciclo Comercial</w:t>
            </w:r>
          </w:p>
        </w:tc>
        <w:tc>
          <w:tcPr>
            <w:tcW w:w="3157"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3C2C25F5" w14:textId="77777777">
            <w:pPr>
              <w:spacing w:line="288" w:lineRule="auto"/>
              <w:rPr>
                <w:rFonts w:ascii="Arial" w:hAnsi="Arial" w:eastAsia="Arial" w:cs="Arial"/>
                <w:sz w:val="24"/>
                <w:szCs w:val="24"/>
              </w:rPr>
            </w:pPr>
            <w:r w:rsidRPr="6D812B50" w:rsidR="7A203A73">
              <w:rPr>
                <w:rFonts w:ascii="Arial" w:hAnsi="Arial" w:eastAsia="Arial" w:cs="Arial"/>
                <w:sz w:val="24"/>
                <w:szCs w:val="24"/>
              </w:rPr>
              <w:t>Negociación consultiva + servicio al cliente</w:t>
            </w:r>
          </w:p>
        </w:tc>
        <w:tc>
          <w:tcPr>
            <w:tcW w:w="108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7144751B"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2</w:t>
            </w:r>
          </w:p>
        </w:tc>
        <w:tc>
          <w:tcPr>
            <w:tcW w:w="902" w:type="dxa"/>
            <w:tcBorders>
              <w:top w:val="single" w:color="D1D5DB" w:sz="2" w:space="0"/>
              <w:left w:val="single" w:color="D1D5DB" w:sz="2" w:space="0"/>
              <w:bottom w:val="single" w:color="D1D5DB" w:sz="2" w:space="0"/>
              <w:right w:val="single" w:color="D1D5DB" w:sz="2" w:space="0"/>
            </w:tcBorders>
            <w:tcMar>
              <w:top w:w="60" w:type="dxa"/>
              <w:left w:w="80" w:type="dxa"/>
              <w:bottom w:w="60" w:type="dxa"/>
              <w:right w:w="80" w:type="dxa"/>
            </w:tcMar>
          </w:tcPr>
          <w:p w:rsidR="00AC0D19" w:rsidP="6D812B50" w:rsidRDefault="0039144A" w14:paraId="30085C72"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r w:rsidR="00AC0D19" w:rsidTr="6D812B50" w14:paraId="3A0C2557" w14:textId="77777777">
        <w:tblPrEx>
          <w:tblCellMar>
            <w:top w:w="0" w:type="dxa"/>
            <w:bottom w:w="0" w:type="dxa"/>
          </w:tblCellMar>
        </w:tblPrEx>
        <w:trPr>
          <w:trHeight w:val="300"/>
        </w:trPr>
        <w:tc>
          <w:tcPr>
            <w:tcW w:w="2706"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0C12E2C1"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8. Gestión del cambio — sensibilización general</w:t>
            </w:r>
          </w:p>
        </w:tc>
        <w:tc>
          <w:tcPr>
            <w:tcW w:w="3157"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7523D74B" w14:textId="77777777">
            <w:pPr>
              <w:spacing w:line="288" w:lineRule="auto"/>
              <w:rPr>
                <w:rFonts w:ascii="Arial" w:hAnsi="Arial" w:eastAsia="Arial" w:cs="Arial"/>
                <w:sz w:val="24"/>
                <w:szCs w:val="24"/>
              </w:rPr>
            </w:pPr>
            <w:r w:rsidRPr="6D812B50" w:rsidR="7A203A73">
              <w:rPr>
                <w:rFonts w:ascii="Arial" w:hAnsi="Arial" w:eastAsia="Arial" w:cs="Arial"/>
                <w:sz w:val="24"/>
                <w:szCs w:val="24"/>
              </w:rPr>
              <w:t>Todo el personal (no líderes)</w:t>
            </w:r>
          </w:p>
        </w:tc>
        <w:tc>
          <w:tcPr>
            <w:tcW w:w="108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649841BE" w14:textId="77777777">
            <w:pPr>
              <w:spacing w:line="288" w:lineRule="auto"/>
              <w:jc w:val="center"/>
              <w:rPr>
                <w:rFonts w:ascii="Arial" w:hAnsi="Arial" w:eastAsia="Arial" w:cs="Arial"/>
                <w:sz w:val="24"/>
                <w:szCs w:val="24"/>
              </w:rPr>
            </w:pPr>
            <w:r w:rsidRPr="6D812B50" w:rsidR="7A203A73">
              <w:rPr>
                <w:rFonts w:ascii="Arial" w:hAnsi="Arial" w:eastAsia="Arial" w:cs="Arial"/>
                <w:sz w:val="24"/>
                <w:szCs w:val="24"/>
              </w:rPr>
              <w:t>1</w:t>
            </w:r>
          </w:p>
        </w:tc>
        <w:tc>
          <w:tcPr>
            <w:tcW w:w="902" w:type="dxa"/>
            <w:tcBorders>
              <w:top w:val="single" w:color="D1D5DB" w:sz="2" w:space="0"/>
              <w:left w:val="single" w:color="D1D5DB" w:sz="2" w:space="0"/>
              <w:bottom w:val="single" w:color="D1D5DB" w:sz="2" w:space="0"/>
              <w:right w:val="single" w:color="D1D5DB" w:sz="2" w:space="0"/>
            </w:tcBorders>
            <w:shd w:val="clear" w:color="auto" w:fill="F3F4F6"/>
            <w:tcMar>
              <w:top w:w="60" w:type="dxa"/>
              <w:left w:w="80" w:type="dxa"/>
              <w:bottom w:w="60" w:type="dxa"/>
              <w:right w:w="80" w:type="dxa"/>
            </w:tcMar>
          </w:tcPr>
          <w:p w:rsidR="00AC0D19" w:rsidP="6D812B50" w:rsidRDefault="0039144A" w14:paraId="70DFF2C0"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bl>
    <w:p w:rsidR="00AC0D19" w:rsidP="6D812B50" w:rsidRDefault="00AC0D19" w14:paraId="672A6659" w14:textId="77777777">
      <w:pPr>
        <w:spacing w:after="200" w:line="288" w:lineRule="auto"/>
        <w:rPr>
          <w:rFonts w:ascii="Arial" w:hAnsi="Arial" w:eastAsia="Arial" w:cs="Arial"/>
          <w:sz w:val="24"/>
          <w:szCs w:val="24"/>
        </w:rPr>
      </w:pPr>
    </w:p>
    <w:p w:rsidR="00AC0D19" w:rsidP="6D812B50" w:rsidRDefault="0039144A" w14:paraId="414B071B"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Nota: "duración estimada" es una propuesta de punto de partida para cotizar con proveedores — se debe ajustar según el proveedor elegido y la disponibilidad real del personal.</w:t>
      </w:r>
    </w:p>
    <w:p w:rsidR="00AC0D19" w:rsidP="6D812B50" w:rsidRDefault="0039144A" w14:paraId="0A37501D" w14:textId="77777777">
      <w:pPr>
        <w:spacing w:line="288" w:lineRule="auto"/>
        <w:rPr>
          <w:rFonts w:ascii="Arial" w:hAnsi="Arial" w:eastAsia="Arial" w:cs="Arial"/>
          <w:sz w:val="24"/>
          <w:szCs w:val="24"/>
        </w:rPr>
      </w:pPr>
      <w:r w:rsidRPr="6D812B50">
        <w:rPr>
          <w:rFonts w:ascii="Arial" w:hAnsi="Arial" w:eastAsia="Arial" w:cs="Arial"/>
          <w:sz w:val="24"/>
          <w:szCs w:val="24"/>
        </w:rPr>
        <w:br w:type="page"/>
      </w:r>
    </w:p>
    <w:p w:rsidR="00AC0D19" w:rsidP="6D812B50" w:rsidRDefault="0039144A" w14:paraId="65796577"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4. Fichas explícitas por tema</w:t>
      </w:r>
    </w:p>
    <w:p w:rsidR="00AC0D19" w:rsidP="6D812B50" w:rsidRDefault="0039144A" w14:paraId="4FB90DB4"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A continuación, el detalle de cada tema agrupado por el programa al que pertenece.</w:t>
      </w:r>
    </w:p>
    <w:p w:rsidR="00AC0D19" w:rsidP="6D812B50" w:rsidRDefault="0039144A" w14:paraId="5026C569"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1 — Escuela de Líderes</w:t>
      </w:r>
    </w:p>
    <w:p w:rsidR="00AC0D19" w:rsidP="6D812B50" w:rsidRDefault="0039144A" w14:paraId="33FB9DDA"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Este programa es, en gran medida, la respuesta formativa directa al relevo generacional en la gerencia: equipa a los líderes —tanto a quienes ya vienen liderando como a quienes asumen el rol por primera vez— con herramientas comunes (medición, gestión del cambio, análisis de problemas) que no dependen de la antigüedad ni de la forma particular de liderar de cada persona, sino de un método compartido por toda la organización.</w:t>
      </w:r>
    </w:p>
    <w:p w:rsidR="00AC0D19" w:rsidP="6D812B50" w:rsidRDefault="0039144A" w14:paraId="0C3A4CF4"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1.1. Liderazgo estratégico y gestión de equipos</w:t>
      </w:r>
    </w:p>
    <w:p w:rsidR="00AC0D19" w:rsidP="6D812B50" w:rsidRDefault="0039144A" w14:paraId="5CE32ED3"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Gerencia y Liderazgo   |   Necesidad detectada: Alta orientación a la operación, poca gestión de personas y alineación estratégica.</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255775A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652ADDA2"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366BE4C" w14:textId="77777777">
            <w:pPr>
              <w:spacing w:line="288" w:lineRule="auto"/>
              <w:rPr>
                <w:rFonts w:ascii="Arial" w:hAnsi="Arial" w:eastAsia="Arial" w:cs="Arial"/>
                <w:sz w:val="24"/>
                <w:szCs w:val="24"/>
              </w:rPr>
            </w:pPr>
            <w:r w:rsidRPr="6D812B50" w:rsidR="7A203A73">
              <w:rPr>
                <w:rFonts w:ascii="Arial" w:hAnsi="Arial" w:eastAsia="Arial" w:cs="Arial"/>
                <w:sz w:val="24"/>
                <w:szCs w:val="24"/>
              </w:rPr>
              <w:t>Desarrollar líderes capaces de traducir la estrategia de la empresa en acciones concretas para sus equipos.</w:t>
            </w:r>
          </w:p>
        </w:tc>
      </w:tr>
      <w:tr w:rsidR="00AC0D19" w:rsidTr="6D812B50" w14:paraId="5592E42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DB0C55B"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8C263A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Del rol operativo al rol de líder: qué cambia y qué se delega</w:t>
            </w:r>
          </w:p>
          <w:p w:rsidR="00AC0D19" w:rsidP="6D812B50" w:rsidRDefault="0039144A" w14:paraId="5369BAF3"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Alineación de metas de equipo con la estrategia de la empresa</w:t>
            </w:r>
          </w:p>
          <w:p w:rsidR="00AC0D19" w:rsidP="6D812B50" w:rsidRDefault="0039144A" w14:paraId="058CF14C"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Comunicación efectiva y retroalimentación (conectar con el ciclo de evaluación de desempeño)</w:t>
            </w:r>
          </w:p>
          <w:p w:rsidR="00AC0D19" w:rsidP="6D812B50" w:rsidRDefault="0039144A" w14:paraId="2F8EFCB4"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Plan de acción individual de liderazgo con seguimiento a 90 días</w:t>
            </w:r>
          </w:p>
        </w:tc>
      </w:tr>
      <w:tr w:rsidR="00AC0D19" w:rsidTr="6D812B50" w14:paraId="069A560A"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CF118A7"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66BC4F5" w14:textId="77777777">
            <w:pPr>
              <w:spacing w:line="288" w:lineRule="auto"/>
              <w:rPr>
                <w:rFonts w:ascii="Arial" w:hAnsi="Arial" w:eastAsia="Arial" w:cs="Arial"/>
                <w:sz w:val="24"/>
                <w:szCs w:val="24"/>
              </w:rPr>
            </w:pPr>
            <w:r w:rsidRPr="6D812B50" w:rsidR="7A203A73">
              <w:rPr>
                <w:rFonts w:ascii="Arial" w:hAnsi="Arial" w:eastAsia="Arial" w:cs="Arial"/>
                <w:sz w:val="24"/>
                <w:szCs w:val="24"/>
              </w:rPr>
              <w:t>Gerentes, coordinadores y líderes de área.</w:t>
            </w:r>
          </w:p>
        </w:tc>
      </w:tr>
      <w:tr w:rsidR="00AC0D19" w:rsidTr="6D812B50" w14:paraId="3C41DFC6"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A9552C8" w14:textId="3454B01B">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F41FD80" w14:textId="03DC2D08">
            <w:pPr>
              <w:spacing w:line="288" w:lineRule="auto"/>
              <w:rPr>
                <w:rFonts w:ascii="Arial" w:hAnsi="Arial" w:eastAsia="Arial" w:cs="Arial"/>
                <w:sz w:val="24"/>
                <w:szCs w:val="24"/>
              </w:rPr>
            </w:pPr>
            <w:r w:rsidRPr="6D812B50" w:rsidR="7A203A73">
              <w:rPr>
                <w:rFonts w:ascii="Arial" w:hAnsi="Arial" w:eastAsia="Arial" w:cs="Arial"/>
                <w:sz w:val="24"/>
                <w:szCs w:val="24"/>
              </w:rPr>
              <w:t>Taller vivencial</w:t>
            </w:r>
          </w:p>
        </w:tc>
      </w:tr>
      <w:tr w:rsidR="00AC0D19" w:rsidTr="6D812B50" w14:paraId="5C41C9A2"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9C3636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49397E6"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46BFF5D4" w14:textId="40AC80DC">
      <w:pPr>
        <w:spacing w:line="288" w:lineRule="auto"/>
        <w:rPr>
          <w:rFonts w:ascii="Arial" w:hAnsi="Arial" w:eastAsia="Arial" w:cs="Arial"/>
          <w:sz w:val="24"/>
          <w:szCs w:val="24"/>
        </w:rPr>
      </w:pPr>
    </w:p>
    <w:p w:rsidR="00AC0D19" w:rsidP="6D812B50" w:rsidRDefault="00AC0D19" w14:paraId="5DAB6C7B" w14:textId="77777777">
      <w:pPr>
        <w:spacing w:after="200" w:line="288" w:lineRule="auto"/>
        <w:rPr>
          <w:rFonts w:ascii="Arial" w:hAnsi="Arial" w:eastAsia="Arial" w:cs="Arial"/>
          <w:sz w:val="24"/>
          <w:szCs w:val="24"/>
        </w:rPr>
      </w:pPr>
    </w:p>
    <w:p w:rsidR="00AC0D19" w:rsidP="6D812B50" w:rsidRDefault="0039144A" w14:paraId="4EDD0F9B"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1.2. Gestión por indicadores (KPIs) y toma de decisiones basada en datos</w:t>
      </w:r>
    </w:p>
    <w:p w:rsidR="00AC0D19" w:rsidP="6D812B50" w:rsidRDefault="0039144A" w14:paraId="3963787C"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Gerencia y Liderazgo   |   Necesidad detectada: Falta de seguimiento efectivo a los indicadores de gestión.</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1997036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5DD4A80"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A520B08" w14:textId="77777777">
            <w:pPr>
              <w:spacing w:line="288" w:lineRule="auto"/>
              <w:rPr>
                <w:rFonts w:ascii="Arial" w:hAnsi="Arial" w:eastAsia="Arial" w:cs="Arial"/>
                <w:sz w:val="24"/>
                <w:szCs w:val="24"/>
              </w:rPr>
            </w:pPr>
            <w:r w:rsidRPr="6D812B50" w:rsidR="7A203A73">
              <w:rPr>
                <w:rFonts w:ascii="Arial" w:hAnsi="Arial" w:eastAsia="Arial" w:cs="Arial"/>
                <w:sz w:val="24"/>
                <w:szCs w:val="24"/>
              </w:rPr>
              <w:t>Fortalecer la cultura de medición y seguimiento de resultados.</w:t>
            </w:r>
          </w:p>
        </w:tc>
      </w:tr>
      <w:tr w:rsidR="00AC0D19" w:rsidTr="6D812B50" w14:paraId="01FEC4A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6CB21E20"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7A3EABF"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Qué es un buen KPI: definición, meta, frecuencia y dueño del indicador</w:t>
            </w:r>
          </w:p>
          <w:p w:rsidR="00AC0D19" w:rsidP="6D812B50" w:rsidRDefault="0039144A" w14:paraId="09307958"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Construcción de un tablero de indicadores por área (partiendo de los indicadores de equipo que ya arroja CirculoCrecimiento en /informes)</w:t>
            </w:r>
          </w:p>
          <w:p w:rsidR="00AC0D19" w:rsidP="6D812B50" w:rsidRDefault="0039144A" w14:paraId="42797718"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Reuniones de seguimiento a indicadores: ritmo, agenda y toma de decisiones</w:t>
            </w:r>
          </w:p>
          <w:p w:rsidR="00AC0D19" w:rsidP="6D812B50" w:rsidRDefault="0039144A" w14:paraId="62BD760F"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Práctica: cada líder construye su propio tablero de 3 a 5 KPIs</w:t>
            </w:r>
          </w:p>
        </w:tc>
      </w:tr>
      <w:tr w:rsidR="00AC0D19" w:rsidTr="6D812B50" w14:paraId="1460166D"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D64B6C9"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798ADC5" w14:textId="77777777">
            <w:pPr>
              <w:spacing w:line="288" w:lineRule="auto"/>
              <w:rPr>
                <w:rFonts w:ascii="Arial" w:hAnsi="Arial" w:eastAsia="Arial" w:cs="Arial"/>
                <w:sz w:val="24"/>
                <w:szCs w:val="24"/>
              </w:rPr>
            </w:pPr>
            <w:r w:rsidRPr="6D812B50" w:rsidR="7A203A73">
              <w:rPr>
                <w:rFonts w:ascii="Arial" w:hAnsi="Arial" w:eastAsia="Arial" w:cs="Arial"/>
                <w:sz w:val="24"/>
                <w:szCs w:val="24"/>
              </w:rPr>
              <w:t>Líderes de todas las áreas.</w:t>
            </w:r>
          </w:p>
        </w:tc>
      </w:tr>
      <w:tr w:rsidR="00AC0D19" w:rsidTr="6D812B50" w14:paraId="73E530D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C1305F1" w14:textId="40042D4F">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4BD29DF" w14:textId="1E79FFAF">
            <w:pPr>
              <w:spacing w:line="288" w:lineRule="auto"/>
              <w:rPr>
                <w:rFonts w:ascii="Arial" w:hAnsi="Arial" w:eastAsia="Arial" w:cs="Arial"/>
                <w:sz w:val="24"/>
                <w:szCs w:val="24"/>
              </w:rPr>
            </w:pPr>
            <w:r w:rsidRPr="6D812B50" w:rsidR="7A203A73">
              <w:rPr>
                <w:rFonts w:ascii="Arial" w:hAnsi="Arial" w:eastAsia="Arial" w:cs="Arial"/>
                <w:sz w:val="24"/>
                <w:szCs w:val="24"/>
              </w:rPr>
              <w:t>Taller práctico,</w:t>
            </w:r>
            <w:r w:rsidRPr="6D812B50" w:rsidR="5B93F080">
              <w:rPr>
                <w:rFonts w:ascii="Arial" w:hAnsi="Arial" w:eastAsia="Arial" w:cs="Arial"/>
                <w:sz w:val="24"/>
                <w:szCs w:val="24"/>
              </w:rPr>
              <w:t xml:space="preserve"> </w:t>
            </w:r>
            <w:r w:rsidRPr="6D812B50" w:rsidR="7A203A73">
              <w:rPr>
                <w:rFonts w:ascii="Arial" w:hAnsi="Arial" w:eastAsia="Arial" w:cs="Arial"/>
                <w:sz w:val="24"/>
                <w:szCs w:val="24"/>
              </w:rPr>
              <w:t>presencial o virtual sincrónico.</w:t>
            </w:r>
          </w:p>
        </w:tc>
      </w:tr>
      <w:tr w:rsidR="00AC0D19" w:rsidTr="6D812B50" w14:paraId="06E8EDB2"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809CD17"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2005313"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09E8D128" w14:textId="218F3CE6">
      <w:pPr>
        <w:spacing w:line="288" w:lineRule="auto"/>
        <w:rPr>
          <w:rFonts w:ascii="Arial" w:hAnsi="Arial" w:eastAsia="Arial" w:cs="Arial"/>
          <w:sz w:val="24"/>
          <w:szCs w:val="24"/>
        </w:rPr>
      </w:pPr>
    </w:p>
    <w:p w:rsidR="00AC0D19" w:rsidP="6D812B50" w:rsidRDefault="00AC0D19" w14:paraId="02EB378F" w14:textId="77777777">
      <w:pPr>
        <w:spacing w:after="200" w:line="288" w:lineRule="auto"/>
        <w:rPr>
          <w:rFonts w:ascii="Arial" w:hAnsi="Arial" w:eastAsia="Arial" w:cs="Arial"/>
          <w:sz w:val="24"/>
          <w:szCs w:val="24"/>
        </w:rPr>
      </w:pPr>
    </w:p>
    <w:p w:rsidR="6D812B50" w:rsidP="6D812B50" w:rsidRDefault="6D812B50" w14:paraId="798E30FF" w14:textId="38ABE7D9">
      <w:pPr>
        <w:spacing w:before="240" w:after="120" w:line="288" w:lineRule="auto"/>
        <w:rPr>
          <w:rFonts w:ascii="Arial" w:hAnsi="Arial" w:eastAsia="Arial" w:cs="Arial"/>
          <w:b w:val="1"/>
          <w:bCs w:val="1"/>
          <w:color w:val="7C3AED"/>
          <w:sz w:val="24"/>
          <w:szCs w:val="24"/>
        </w:rPr>
      </w:pPr>
    </w:p>
    <w:p w:rsidR="00AC0D19" w:rsidP="6D812B50" w:rsidRDefault="0039144A" w14:paraId="0A605E8F"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1.3. Gestión del cambio para líderes</w:t>
      </w:r>
    </w:p>
    <w:p w:rsidR="00AC0D19" w:rsidP="6D812B50" w:rsidRDefault="0039144A" w14:paraId="7F5673F1"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Gerencia y Liderazgo (solicitud explícita)   |   Necesidad detectada: La empresa está en proceso de fortalecer varios procesos a la vez (evaluación de desempeño, KPIs, nuevas herramientas); los líderes necesitan saber cómo conducir esos cambios con sus equipos.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2A755FE6"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207F699"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584A223" w14:textId="77777777">
            <w:pPr>
              <w:spacing w:line="288" w:lineRule="auto"/>
              <w:rPr>
                <w:rFonts w:ascii="Arial" w:hAnsi="Arial" w:eastAsia="Arial" w:cs="Arial"/>
                <w:sz w:val="24"/>
                <w:szCs w:val="24"/>
              </w:rPr>
            </w:pPr>
            <w:r w:rsidRPr="6D812B50" w:rsidR="7A203A73">
              <w:rPr>
                <w:rFonts w:ascii="Arial" w:hAnsi="Arial" w:eastAsia="Arial" w:cs="Arial"/>
                <w:sz w:val="24"/>
                <w:szCs w:val="24"/>
              </w:rPr>
              <w:t>Dotar a los líderes de herramientas para planear, comunicar y sostener cambios organizacionales con su equipo, reduciendo la resistencia y la fatiga de cambio.</w:t>
            </w:r>
          </w:p>
        </w:tc>
      </w:tr>
      <w:tr w:rsidR="00AC0D19" w:rsidTr="6D812B50" w14:paraId="7BFF8E0D"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D3E3DD4"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DCCBA5A"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Por qué las personas resisten el cambio (curva de adopción)</w:t>
            </w:r>
          </w:p>
          <w:p w:rsidR="00AC0D19" w:rsidP="6D812B50" w:rsidRDefault="0039144A" w14:paraId="234F8802"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Cómo comunicar un cambio: mensaje, momento y canal</w:t>
            </w:r>
          </w:p>
          <w:p w:rsidR="00AC0D19" w:rsidP="6D812B50" w:rsidRDefault="0039144A" w14:paraId="139C8B54"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Gestión de la resistencia individual y grupal</w:t>
            </w:r>
          </w:p>
          <w:p w:rsidR="00AC0D19" w:rsidP="6D812B50" w:rsidRDefault="0039144A" w14:paraId="7566E036"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Caso práctico aplicado a un cambio real de la empresa (ej. la implementación del nuevo modelo de evaluación de desempeño)</w:t>
            </w:r>
          </w:p>
        </w:tc>
      </w:tr>
      <w:tr w:rsidR="00AC0D19" w:rsidTr="6D812B50" w14:paraId="09BA29D2"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01A4D84"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0103082" w14:textId="77777777">
            <w:pPr>
              <w:spacing w:line="288" w:lineRule="auto"/>
              <w:rPr>
                <w:rFonts w:ascii="Arial" w:hAnsi="Arial" w:eastAsia="Arial" w:cs="Arial"/>
                <w:sz w:val="24"/>
                <w:szCs w:val="24"/>
              </w:rPr>
            </w:pPr>
            <w:r w:rsidRPr="6D812B50" w:rsidR="7A203A73">
              <w:rPr>
                <w:rFonts w:ascii="Arial" w:hAnsi="Arial" w:eastAsia="Arial" w:cs="Arial"/>
                <w:sz w:val="24"/>
                <w:szCs w:val="24"/>
              </w:rPr>
              <w:t>Gerentes, coordinadores y líderes de área.</w:t>
            </w:r>
          </w:p>
        </w:tc>
      </w:tr>
      <w:tr w:rsidR="00AC0D19" w:rsidTr="6D812B50" w14:paraId="3C4C997C"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51D5EC2" w14:textId="12B4CE2B">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 xml:space="preserve">Modalidad </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0C58F1E" w14:textId="7DEFBE1A">
            <w:pPr>
              <w:spacing w:line="288" w:lineRule="auto"/>
              <w:rPr>
                <w:rFonts w:ascii="Arial" w:hAnsi="Arial" w:eastAsia="Arial" w:cs="Arial"/>
                <w:sz w:val="24"/>
                <w:szCs w:val="24"/>
              </w:rPr>
            </w:pPr>
            <w:r w:rsidRPr="6D812B50" w:rsidR="7A203A73">
              <w:rPr>
                <w:rFonts w:ascii="Arial" w:hAnsi="Arial" w:eastAsia="Arial" w:cs="Arial"/>
                <w:sz w:val="24"/>
                <w:szCs w:val="24"/>
              </w:rPr>
              <w:t>Taller</w:t>
            </w:r>
          </w:p>
        </w:tc>
      </w:tr>
      <w:tr w:rsidR="00AC0D19" w:rsidTr="6D812B50" w14:paraId="4B5D65B6"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2B8186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485714D"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78C5588F" w14:textId="4E88B389">
      <w:pPr>
        <w:spacing w:line="288" w:lineRule="auto"/>
        <w:rPr>
          <w:rFonts w:ascii="Arial" w:hAnsi="Arial" w:eastAsia="Arial" w:cs="Arial"/>
          <w:sz w:val="24"/>
          <w:szCs w:val="24"/>
        </w:rPr>
      </w:pPr>
    </w:p>
    <w:p w:rsidR="00AC0D19" w:rsidP="6D812B50" w:rsidRDefault="00AC0D19" w14:paraId="6A05A809" w14:textId="77777777">
      <w:pPr>
        <w:spacing w:after="200" w:line="288" w:lineRule="auto"/>
        <w:rPr>
          <w:rFonts w:ascii="Arial" w:hAnsi="Arial" w:eastAsia="Arial" w:cs="Arial"/>
          <w:sz w:val="24"/>
          <w:szCs w:val="24"/>
        </w:rPr>
      </w:pPr>
    </w:p>
    <w:p w:rsidR="00AC0D19" w:rsidP="6D812B50" w:rsidRDefault="0039144A" w14:paraId="2218C3A0"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1.4. Análisis y gestión de problemas</w:t>
      </w:r>
    </w:p>
    <w:p w:rsidR="00AC0D19" w:rsidP="6D812B50" w:rsidRDefault="0039144A" w14:paraId="11B2A30C"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Gerencia y Liderazgo (solicitud explícita)   |   Necesidad detectada: Los líderes necesitan un método estructurado para analizar problemas recurrentes de su área y tomar decisiones, más allá de "apagar incendios".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53C9FE28"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A4D5145"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1D95F89" w14:textId="77777777">
            <w:pPr>
              <w:spacing w:line="288" w:lineRule="auto"/>
              <w:rPr>
                <w:rFonts w:ascii="Arial" w:hAnsi="Arial" w:eastAsia="Arial" w:cs="Arial"/>
                <w:sz w:val="24"/>
                <w:szCs w:val="24"/>
              </w:rPr>
            </w:pPr>
            <w:r w:rsidRPr="6D812B50" w:rsidR="7A203A73">
              <w:rPr>
                <w:rFonts w:ascii="Arial" w:hAnsi="Arial" w:eastAsia="Arial" w:cs="Arial"/>
                <w:sz w:val="24"/>
                <w:szCs w:val="24"/>
              </w:rPr>
              <w:t>Dar a los líderes un método sencillo y replicable para identificar la causa real de un problema, priorizarlo y hacerle seguimiento hasta su cierre.</w:t>
            </w:r>
          </w:p>
        </w:tc>
      </w:tr>
      <w:tr w:rsidR="00AC0D19" w:rsidTr="6D812B50" w14:paraId="0947110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6E09F99"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997A412"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Diferencia entre síntoma y causa raíz</w:t>
            </w:r>
          </w:p>
          <w:p w:rsidR="00AC0D19" w:rsidP="6D812B50" w:rsidRDefault="0039144A" w14:paraId="335A2BE8"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Herramientas simples: 5 porqués, espina de pescado, matriz de priorización</w:t>
            </w:r>
          </w:p>
          <w:p w:rsidR="00AC0D19" w:rsidP="6D812B50" w:rsidRDefault="0039144A" w14:paraId="7725DDB1"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De la causa raíz al plan de acción con responsable y fecha</w:t>
            </w:r>
          </w:p>
          <w:p w:rsidR="00AC0D19" w:rsidP="6D812B50" w:rsidRDefault="0039144A" w14:paraId="2ECDB8DD"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Ejercicio con un problema real de cada área de los participantes</w:t>
            </w:r>
          </w:p>
        </w:tc>
      </w:tr>
      <w:tr w:rsidR="00AC0D19" w:rsidTr="6D812B50" w14:paraId="6C375DD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98990CE"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8B6AFE2" w14:textId="77777777">
            <w:pPr>
              <w:spacing w:line="288" w:lineRule="auto"/>
              <w:rPr>
                <w:rFonts w:ascii="Arial" w:hAnsi="Arial" w:eastAsia="Arial" w:cs="Arial"/>
                <w:sz w:val="24"/>
                <w:szCs w:val="24"/>
              </w:rPr>
            </w:pPr>
            <w:r w:rsidRPr="6D812B50" w:rsidR="7A203A73">
              <w:rPr>
                <w:rFonts w:ascii="Arial" w:hAnsi="Arial" w:eastAsia="Arial" w:cs="Arial"/>
                <w:sz w:val="24"/>
                <w:szCs w:val="24"/>
              </w:rPr>
              <w:t>Gerentes, coordinadores y líderes de área (todas las áreas, no solo Producción).</w:t>
            </w:r>
          </w:p>
        </w:tc>
      </w:tr>
      <w:tr w:rsidR="00AC0D19" w:rsidTr="6D812B50" w14:paraId="56C84719"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E340932" w14:textId="51638128">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 xml:space="preserve">Modalidad </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676FACA" w14:textId="67077EF2">
            <w:pPr>
              <w:spacing w:line="288" w:lineRule="auto"/>
              <w:rPr>
                <w:rFonts w:ascii="Arial" w:hAnsi="Arial" w:eastAsia="Arial" w:cs="Arial"/>
                <w:sz w:val="24"/>
                <w:szCs w:val="24"/>
              </w:rPr>
            </w:pPr>
            <w:r w:rsidRPr="6D812B50" w:rsidR="7A203A73">
              <w:rPr>
                <w:rFonts w:ascii="Arial" w:hAnsi="Arial" w:eastAsia="Arial" w:cs="Arial"/>
                <w:sz w:val="24"/>
                <w:szCs w:val="24"/>
              </w:rPr>
              <w:t>Taller práctico basado en casos</w:t>
            </w:r>
          </w:p>
        </w:tc>
      </w:tr>
      <w:tr w:rsidR="00AC0D19" w:rsidTr="6D812B50" w14:paraId="47EFDBF8"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FD7A79D"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F05A162"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10692F49" w14:textId="2B3299AC">
      <w:pPr>
        <w:spacing w:line="288" w:lineRule="auto"/>
        <w:rPr>
          <w:rFonts w:ascii="Arial" w:hAnsi="Arial" w:eastAsia="Arial" w:cs="Arial"/>
          <w:sz w:val="24"/>
          <w:szCs w:val="24"/>
        </w:rPr>
      </w:pPr>
    </w:p>
    <w:p w:rsidR="00AC0D19" w:rsidP="6D812B50" w:rsidRDefault="00AC0D19" w14:paraId="5A39BBE3" w14:textId="77777777">
      <w:pPr>
        <w:spacing w:after="200" w:line="288" w:lineRule="auto"/>
        <w:rPr>
          <w:rFonts w:ascii="Arial" w:hAnsi="Arial" w:eastAsia="Arial" w:cs="Arial"/>
          <w:sz w:val="24"/>
          <w:szCs w:val="24"/>
        </w:rPr>
      </w:pPr>
    </w:p>
    <w:p w:rsidR="00AC0D19" w:rsidP="6D812B50" w:rsidRDefault="0039144A" w14:paraId="0219B8C3"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2 — Productividad y Transformación Digital</w:t>
      </w:r>
    </w:p>
    <w:p w:rsidR="00AC0D19" w:rsidP="6D812B50" w:rsidRDefault="0039144A" w14:paraId="5865CA29"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2.1. Administración del tiempo, priorización y delegación efectiva</w:t>
      </w:r>
    </w:p>
    <w:p w:rsidR="00AC0D19" w:rsidP="6D812B50" w:rsidRDefault="0039144A" w14:paraId="21033BA6"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Gerencia y Liderazgo   |   Necesidad detectada: Dificultad para planear, priorizar y delegar actividades.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4DFF904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1225C7A"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84E642C"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Mejorar la productividad y el enfoque en actividades de alto impacto.</w:t>
            </w:r>
          </w:p>
        </w:tc>
      </w:tr>
      <w:tr w:rsidR="00AC0D19" w:rsidTr="6D812B50" w14:paraId="18BE05BD"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616A20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52B6D5C"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Matriz urgente/importante aplicada a la operación diaria</w:t>
            </w:r>
          </w:p>
          <w:p w:rsidR="00AC0D19" w:rsidP="6D812B50" w:rsidRDefault="0039144A" w14:paraId="642E1375"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Qué delegar, a quién y cómo hacerle seguimiento sin microgestionar</w:t>
            </w:r>
          </w:p>
          <w:p w:rsidR="00AC0D19" w:rsidP="6D812B50" w:rsidRDefault="0039144A" w14:paraId="03EADC20"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Manejo de interrupciones y reuniones efectivas</w:t>
            </w:r>
          </w:p>
          <w:p w:rsidR="00AC0D19" w:rsidP="6D812B50" w:rsidRDefault="0039144A" w14:paraId="45939A8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Plan personal de organización semanal</w:t>
            </w:r>
          </w:p>
        </w:tc>
      </w:tr>
      <w:tr w:rsidR="00AC0D19" w:rsidTr="6D812B50" w14:paraId="5C16314C"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A772F3C"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3DD5E3A" w14:textId="77777777">
            <w:pPr>
              <w:spacing w:line="288" w:lineRule="auto"/>
              <w:rPr>
                <w:rFonts w:ascii="Arial" w:hAnsi="Arial" w:eastAsia="Arial" w:cs="Arial"/>
                <w:sz w:val="24"/>
                <w:szCs w:val="24"/>
              </w:rPr>
            </w:pPr>
            <w:r w:rsidRPr="6D812B50" w:rsidR="7A203A73">
              <w:rPr>
                <w:rFonts w:ascii="Arial" w:hAnsi="Arial" w:eastAsia="Arial" w:cs="Arial"/>
                <w:sz w:val="24"/>
                <w:szCs w:val="24"/>
              </w:rPr>
              <w:t>Todo el personal administrativo y líderes.</w:t>
            </w:r>
          </w:p>
        </w:tc>
      </w:tr>
      <w:tr w:rsidR="00AC0D19" w:rsidTr="6D812B50" w14:paraId="7745027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B266CE5" w14:textId="6B388B8B">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 xml:space="preserve">Modalidad </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B38F411" w14:textId="51D18F99">
            <w:pPr>
              <w:spacing w:line="288" w:lineRule="auto"/>
              <w:rPr>
                <w:rFonts w:ascii="Arial" w:hAnsi="Arial" w:eastAsia="Arial" w:cs="Arial"/>
                <w:sz w:val="24"/>
                <w:szCs w:val="24"/>
              </w:rPr>
            </w:pPr>
            <w:r w:rsidRPr="6D812B50" w:rsidR="7A203A73">
              <w:rPr>
                <w:rFonts w:ascii="Arial" w:hAnsi="Arial" w:eastAsia="Arial" w:cs="Arial"/>
                <w:sz w:val="24"/>
                <w:szCs w:val="24"/>
              </w:rPr>
              <w:t>Taller</w:t>
            </w:r>
          </w:p>
        </w:tc>
      </w:tr>
      <w:tr w:rsidR="00AC0D19" w:rsidTr="6D812B50" w14:paraId="773C2D89"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E80A5CB"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CBADD79"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39361786" w14:textId="418AF455">
      <w:pPr>
        <w:spacing w:line="288" w:lineRule="auto"/>
        <w:rPr>
          <w:rFonts w:ascii="Arial" w:hAnsi="Arial" w:eastAsia="Arial" w:cs="Arial"/>
          <w:sz w:val="24"/>
          <w:szCs w:val="24"/>
        </w:rPr>
      </w:pPr>
    </w:p>
    <w:p w:rsidR="00AC0D19" w:rsidP="6D812B50" w:rsidRDefault="00AC0D19" w14:paraId="41C8F396" w14:textId="77777777">
      <w:pPr>
        <w:spacing w:after="200" w:line="288" w:lineRule="auto"/>
        <w:rPr>
          <w:rFonts w:ascii="Arial" w:hAnsi="Arial" w:eastAsia="Arial" w:cs="Arial"/>
          <w:sz w:val="24"/>
          <w:szCs w:val="24"/>
        </w:rPr>
      </w:pPr>
    </w:p>
    <w:p w:rsidR="00AC0D19" w:rsidP="6D812B50" w:rsidRDefault="0039144A" w14:paraId="08B59845" w14:textId="7AC85560">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2.2. IA y automatización de oficina (incluye Excel</w:t>
      </w:r>
      <w:r w:rsidRPr="6D812B50" w:rsidR="79473735">
        <w:rPr>
          <w:rFonts w:ascii="Arial" w:hAnsi="Arial" w:eastAsia="Arial" w:cs="Arial"/>
          <w:b w:val="1"/>
          <w:bCs w:val="1"/>
          <w:color w:val="7C3AED"/>
          <w:sz w:val="24"/>
          <w:szCs w:val="24"/>
        </w:rPr>
        <w:t xml:space="preserve"> Básico</w:t>
      </w:r>
      <w:r w:rsidRPr="6D812B50" w:rsidR="41255A0B">
        <w:rPr>
          <w:rFonts w:ascii="Arial" w:hAnsi="Arial" w:eastAsia="Arial" w:cs="Arial"/>
          <w:b w:val="1"/>
          <w:bCs w:val="1"/>
          <w:color w:val="7C3AED"/>
          <w:sz w:val="24"/>
          <w:szCs w:val="24"/>
        </w:rPr>
        <w:t xml:space="preserve">, </w:t>
      </w:r>
      <w:r w:rsidRPr="6D812B50" w:rsidR="41255A0B">
        <w:rPr>
          <w:rFonts w:ascii="Arial" w:hAnsi="Arial" w:eastAsia="Arial" w:cs="Arial"/>
          <w:b w:val="1"/>
          <w:bCs w:val="1"/>
          <w:color w:val="7C3AED"/>
          <w:sz w:val="24"/>
          <w:szCs w:val="24"/>
        </w:rPr>
        <w:t>Teams</w:t>
      </w:r>
      <w:r w:rsidRPr="6D812B50" w:rsidR="41255A0B">
        <w:rPr>
          <w:rFonts w:ascii="Arial" w:hAnsi="Arial" w:eastAsia="Arial" w:cs="Arial"/>
          <w:b w:val="1"/>
          <w:bCs w:val="1"/>
          <w:color w:val="7C3AED"/>
          <w:sz w:val="24"/>
          <w:szCs w:val="24"/>
        </w:rPr>
        <w:t>, Forms</w:t>
      </w:r>
      <w:r w:rsidRPr="6D812B50" w:rsidR="7A203A73">
        <w:rPr>
          <w:rFonts w:ascii="Arial" w:hAnsi="Arial" w:eastAsia="Arial" w:cs="Arial"/>
          <w:b w:val="1"/>
          <w:bCs w:val="1"/>
          <w:color w:val="7C3AED"/>
          <w:sz w:val="24"/>
          <w:szCs w:val="24"/>
        </w:rPr>
        <w:t xml:space="preserve"> </w:t>
      </w:r>
      <w:r w:rsidRPr="6D812B50" w:rsidR="1C4F9420">
        <w:rPr>
          <w:rFonts w:ascii="Arial" w:hAnsi="Arial" w:eastAsia="Arial" w:cs="Arial"/>
          <w:b w:val="1"/>
          <w:bCs w:val="1"/>
          <w:color w:val="7C3AED"/>
          <w:sz w:val="24"/>
          <w:szCs w:val="24"/>
        </w:rPr>
        <w:t>e</w:t>
      </w:r>
      <w:r w:rsidRPr="6D812B50" w:rsidR="7A203A73">
        <w:rPr>
          <w:rFonts w:ascii="Arial" w:hAnsi="Arial" w:eastAsia="Arial" w:cs="Arial"/>
          <w:b w:val="1"/>
          <w:bCs w:val="1"/>
          <w:color w:val="7C3AED"/>
          <w:sz w:val="24"/>
          <w:szCs w:val="24"/>
        </w:rPr>
        <w:t xml:space="preserve"> Inteligencia Artificial)</w:t>
      </w:r>
    </w:p>
    <w:p w:rsidR="00AC0D19" w:rsidP="6D812B50" w:rsidRDefault="0039144A" w14:paraId="5B7B0BE8"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Gerencia y Liderazgo / Administrativos   |   Necesidad detectada: Desconocimiento del potencial de la IA; necesidad de optimizar procesos administrativos y aprovechar herramientas digitales.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4FFB0E0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40DB606"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C896731" w14:textId="6218DC0B">
            <w:pPr>
              <w:spacing w:line="288" w:lineRule="auto"/>
              <w:rPr>
                <w:rFonts w:ascii="Arial" w:hAnsi="Arial" w:eastAsia="Arial" w:cs="Arial"/>
                <w:sz w:val="24"/>
                <w:szCs w:val="24"/>
              </w:rPr>
            </w:pPr>
            <w:r w:rsidRPr="6D812B50" w:rsidR="7A203A73">
              <w:rPr>
                <w:rFonts w:ascii="Arial" w:hAnsi="Arial" w:eastAsia="Arial" w:cs="Arial"/>
                <w:sz w:val="24"/>
                <w:szCs w:val="24"/>
              </w:rPr>
              <w:t>Incrementar la productividad del personal administrativo y de los líderes mediante IA</w:t>
            </w:r>
            <w:r w:rsidRPr="6D812B50" w:rsidR="13B060B1">
              <w:rPr>
                <w:rFonts w:ascii="Arial" w:hAnsi="Arial" w:eastAsia="Arial" w:cs="Arial"/>
                <w:sz w:val="24"/>
                <w:szCs w:val="24"/>
              </w:rPr>
              <w:t xml:space="preserve"> y </w:t>
            </w:r>
            <w:r w:rsidRPr="6D812B50" w:rsidR="7A203A73">
              <w:rPr>
                <w:rFonts w:ascii="Arial" w:hAnsi="Arial" w:eastAsia="Arial" w:cs="Arial"/>
                <w:sz w:val="24"/>
                <w:szCs w:val="24"/>
              </w:rPr>
              <w:t>Excel automatizando</w:t>
            </w:r>
            <w:r w:rsidRPr="6D812B50" w:rsidR="7A203A73">
              <w:rPr>
                <w:rFonts w:ascii="Arial" w:hAnsi="Arial" w:eastAsia="Arial" w:cs="Arial"/>
                <w:sz w:val="24"/>
                <w:szCs w:val="24"/>
              </w:rPr>
              <w:t xml:space="preserve"> tareas repetitivas y mejorando el análisis de información.</w:t>
            </w:r>
          </w:p>
        </w:tc>
      </w:tr>
      <w:tr w:rsidR="00AC0D19" w:rsidTr="6D812B50" w14:paraId="099746E6"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1747E59"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689568E" w14:textId="22A3FF20">
            <w:pPr>
              <w:spacing w:after="40" w:line="288" w:lineRule="auto"/>
              <w:rPr>
                <w:rFonts w:ascii="Arial" w:hAnsi="Arial" w:eastAsia="Arial" w:cs="Arial"/>
                <w:sz w:val="24"/>
                <w:szCs w:val="24"/>
              </w:rPr>
            </w:pPr>
            <w:r w:rsidRPr="6D812B50" w:rsidR="7A203A73">
              <w:rPr>
                <w:rFonts w:ascii="Arial" w:hAnsi="Arial" w:eastAsia="Arial" w:cs="Arial"/>
                <w:sz w:val="24"/>
                <w:szCs w:val="24"/>
              </w:rPr>
              <w:t>Excel aplicado a los reportes que ya usa cada área</w:t>
            </w:r>
          </w:p>
          <w:p w:rsidR="00AC0D19" w:rsidP="6D812B50" w:rsidRDefault="0039144A" w14:paraId="1F85CC73"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Microsoft 365 (Teams, Forms, automatizaciones simples) para reducir tareas manuales</w:t>
            </w:r>
          </w:p>
          <w:p w:rsidR="00AC0D19" w:rsidP="6D812B50" w:rsidRDefault="0039144A" w14:paraId="4A631DAB"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IA generativa aplicada al trabajo diario: redacción, análisis, resúmenes y apoyo a la toma de decisiones</w:t>
            </w:r>
          </w:p>
        </w:tc>
      </w:tr>
      <w:tr w:rsidR="00AC0D19" w:rsidTr="6D812B50" w14:paraId="2A66BE28"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69E0264D"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3F2915C" w14:textId="77777777">
            <w:pPr>
              <w:spacing w:line="288" w:lineRule="auto"/>
              <w:rPr>
                <w:rFonts w:ascii="Arial" w:hAnsi="Arial" w:eastAsia="Arial" w:cs="Arial"/>
                <w:sz w:val="24"/>
                <w:szCs w:val="24"/>
              </w:rPr>
            </w:pPr>
            <w:r w:rsidRPr="6D812B50" w:rsidR="7A203A73">
              <w:rPr>
                <w:rFonts w:ascii="Arial" w:hAnsi="Arial" w:eastAsia="Arial" w:cs="Arial"/>
                <w:sz w:val="24"/>
                <w:szCs w:val="24"/>
              </w:rPr>
              <w:t>Líderes, asistentes y personal administrativo clave.</w:t>
            </w:r>
          </w:p>
        </w:tc>
      </w:tr>
      <w:tr w:rsidR="00AC0D19" w:rsidTr="6D812B50" w14:paraId="2C3A1B2F"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BF2DA57" w14:textId="3302CACF">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 xml:space="preserve">Modalidad </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6DEB44C" w14:textId="252E91A7">
            <w:pPr>
              <w:spacing w:line="288" w:lineRule="auto"/>
              <w:rPr>
                <w:rFonts w:ascii="Arial" w:hAnsi="Arial" w:eastAsia="Arial" w:cs="Arial"/>
                <w:sz w:val="24"/>
                <w:szCs w:val="24"/>
              </w:rPr>
            </w:pPr>
            <w:r w:rsidRPr="6D812B50" w:rsidR="7A203A73">
              <w:rPr>
                <w:rFonts w:ascii="Arial" w:hAnsi="Arial" w:eastAsia="Arial" w:cs="Arial"/>
                <w:sz w:val="24"/>
                <w:szCs w:val="24"/>
              </w:rPr>
              <w:t>Curso práctico progresivo</w:t>
            </w:r>
          </w:p>
        </w:tc>
      </w:tr>
      <w:tr w:rsidR="00AC0D19" w:rsidTr="6D812B50" w14:paraId="463384B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6026C227"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1B392E1"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5A7FF37C" w14:textId="5320CA50">
      <w:pPr>
        <w:spacing w:line="288" w:lineRule="auto"/>
        <w:rPr>
          <w:rFonts w:ascii="Arial" w:hAnsi="Arial" w:eastAsia="Arial" w:cs="Arial"/>
          <w:sz w:val="24"/>
          <w:szCs w:val="24"/>
        </w:rPr>
      </w:pPr>
    </w:p>
    <w:p w:rsidR="00AC0D19" w:rsidP="6D812B50" w:rsidRDefault="00AC0D19" w14:paraId="72A3D3EC" w14:textId="77777777">
      <w:pPr>
        <w:spacing w:after="200" w:line="288" w:lineRule="auto"/>
        <w:rPr>
          <w:rFonts w:ascii="Arial" w:hAnsi="Arial" w:eastAsia="Arial" w:cs="Arial"/>
          <w:sz w:val="24"/>
          <w:szCs w:val="24"/>
        </w:rPr>
      </w:pPr>
    </w:p>
    <w:p w:rsidR="00AC0D19" w:rsidP="6D812B50" w:rsidRDefault="0039144A" w14:paraId="6F27692C"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3 — Gestión Humana Legal y Atracción de Talento</w:t>
      </w:r>
    </w:p>
    <w:p w:rsidR="00AC0D19" w:rsidP="6D812B50" w:rsidRDefault="0039144A" w14:paraId="1011B97C"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3.1. Procesos disciplinarios y debido proceso</w:t>
      </w:r>
    </w:p>
    <w:p w:rsidR="00AC0D19" w:rsidP="6D812B50" w:rsidRDefault="0039144A" w14:paraId="4F815C67"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Talento Humano   |   Necesidad detectada: Necesidad de fortalecer los procesos disciplinarios conforme a la legislación laboral.</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4780EB3B"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3CA4FD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E9A6D38" w14:textId="77777777">
            <w:pPr>
              <w:spacing w:line="288" w:lineRule="auto"/>
              <w:rPr>
                <w:rFonts w:ascii="Arial" w:hAnsi="Arial" w:eastAsia="Arial" w:cs="Arial"/>
                <w:sz w:val="24"/>
                <w:szCs w:val="24"/>
              </w:rPr>
            </w:pPr>
            <w:r w:rsidRPr="6D812B50" w:rsidR="7A203A73">
              <w:rPr>
                <w:rFonts w:ascii="Arial" w:hAnsi="Arial" w:eastAsia="Arial" w:cs="Arial"/>
                <w:sz w:val="24"/>
                <w:szCs w:val="24"/>
              </w:rPr>
              <w:t>Disminuir riesgos laborales y garantizar actuaciones disciplinarias adecuadas.</w:t>
            </w:r>
          </w:p>
        </w:tc>
      </w:tr>
      <w:tr w:rsidR="00AC0D19" w:rsidTr="6D812B50" w14:paraId="0F06C5D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F52FDD7"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7E0EDCE"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Marco legal del debido proceso disciplinario en Colombia</w:t>
            </w:r>
          </w:p>
          <w:p w:rsidR="00AC0D19" w:rsidP="6D812B50" w:rsidRDefault="0039144A" w14:paraId="68CE8EB9"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Documentación correcta de faltas y descargos</w:t>
            </w:r>
          </w:p>
          <w:p w:rsidR="00AC0D19" w:rsidP="6D812B50" w:rsidRDefault="0039144A" w14:paraId="13B8C7FD"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Errores comunes que generan demandas laborales</w:t>
            </w:r>
          </w:p>
          <w:p w:rsidR="00AC0D19" w:rsidP="6D812B50" w:rsidRDefault="0039144A" w14:paraId="4E573990"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Simulacro de un caso disciplinario de principio a fin</w:t>
            </w:r>
          </w:p>
        </w:tc>
      </w:tr>
      <w:tr w:rsidR="00AC0D19" w:rsidTr="6D812B50" w14:paraId="1376C22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1789CC5"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08A6676" w14:textId="77777777">
            <w:pPr>
              <w:spacing w:line="288" w:lineRule="auto"/>
              <w:rPr>
                <w:rFonts w:ascii="Arial" w:hAnsi="Arial" w:eastAsia="Arial" w:cs="Arial"/>
                <w:sz w:val="24"/>
                <w:szCs w:val="24"/>
              </w:rPr>
            </w:pPr>
            <w:r w:rsidRPr="6D812B50" w:rsidR="7A203A73">
              <w:rPr>
                <w:rFonts w:ascii="Arial" w:hAnsi="Arial" w:eastAsia="Arial" w:cs="Arial"/>
                <w:sz w:val="24"/>
                <w:szCs w:val="24"/>
              </w:rPr>
              <w:t>Talento Humano y líderes.</w:t>
            </w:r>
          </w:p>
        </w:tc>
      </w:tr>
      <w:tr w:rsidR="00AC0D19" w:rsidTr="6D812B50" w14:paraId="524F3A4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B51EF3C"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y duración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C299CE3" w14:textId="211722E0">
            <w:pPr>
              <w:spacing w:line="288" w:lineRule="auto"/>
              <w:rPr>
                <w:rFonts w:ascii="Arial" w:hAnsi="Arial" w:eastAsia="Arial" w:cs="Arial"/>
                <w:sz w:val="24"/>
                <w:szCs w:val="24"/>
              </w:rPr>
            </w:pPr>
            <w:r w:rsidRPr="6D812B50" w:rsidR="7A203A73">
              <w:rPr>
                <w:rFonts w:ascii="Arial" w:hAnsi="Arial" w:eastAsia="Arial" w:cs="Arial"/>
                <w:sz w:val="24"/>
                <w:szCs w:val="24"/>
              </w:rPr>
              <w:t>Taller normativo</w:t>
            </w:r>
          </w:p>
        </w:tc>
      </w:tr>
      <w:tr w:rsidR="00AC0D19" w:rsidTr="6D812B50" w14:paraId="1577367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A45D0BE"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608F968"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330BFD74" w14:textId="0839E791">
      <w:pPr>
        <w:spacing w:line="288" w:lineRule="auto"/>
        <w:rPr>
          <w:rFonts w:ascii="Arial" w:hAnsi="Arial" w:eastAsia="Arial" w:cs="Arial"/>
          <w:sz w:val="24"/>
          <w:szCs w:val="24"/>
        </w:rPr>
      </w:pPr>
    </w:p>
    <w:p w:rsidR="00AC0D19" w:rsidP="6D812B50" w:rsidRDefault="00AC0D19" w14:paraId="0D0B940D" w14:textId="77777777">
      <w:pPr>
        <w:spacing w:after="200" w:line="288" w:lineRule="auto"/>
        <w:rPr>
          <w:rFonts w:ascii="Arial" w:hAnsi="Arial" w:eastAsia="Arial" w:cs="Arial"/>
          <w:sz w:val="24"/>
          <w:szCs w:val="24"/>
        </w:rPr>
      </w:pPr>
    </w:p>
    <w:p w:rsidR="00AC0D19" w:rsidP="6D812B50" w:rsidRDefault="0039144A" w14:paraId="74F2876A"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3.2. Atracción y selección de talento (selección por competencias, entrevistas efectivas, reclutamiento y marca empleadora)</w:t>
      </w:r>
    </w:p>
    <w:p w:rsidR="00AC0D19" w:rsidP="6D812B50" w:rsidRDefault="0039144A" w14:paraId="25AB8CBE"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Talento Humano   |   Necesidad detectada: Dificultad para atraer personal con el perfil requerido; nuevos retos en atracción de talento.</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02744DD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5E8A7CD"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CCCD5BD"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Mejorar la calidad de contratación, reducir la rotación e incorporar herramientas modernas para atraer candidatos idóneos.</w:t>
            </w:r>
          </w:p>
        </w:tc>
      </w:tr>
      <w:tr w:rsidR="00AC0D19" w:rsidTr="6D812B50" w14:paraId="5F1CBAC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C40E766"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2D837DB"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Selección por competencias: de la vacante al perfil de cargo (aprovechando los perfiles de cargo ya documentados en CirculoCrecimiento)</w:t>
            </w:r>
          </w:p>
          <w:p w:rsidR="00AC0D19" w:rsidP="6D812B50" w:rsidRDefault="0039144A" w14:paraId="579067AD"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Técnicas de entrevista por competencias</w:t>
            </w:r>
          </w:p>
          <w:p w:rsidR="00AC0D19" w:rsidP="6D812B50" w:rsidRDefault="0039144A" w14:paraId="683BB37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Tendencias de reclutamiento: canales digitales y employer branding</w:t>
            </w:r>
          </w:p>
          <w:p w:rsidR="00AC0D19" w:rsidP="6D812B50" w:rsidRDefault="0039144A" w14:paraId="0BFBB9AF"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Construcción de un mensaje de marca empleadora para Mármoles y Servicios</w:t>
            </w:r>
          </w:p>
        </w:tc>
      </w:tr>
      <w:tr w:rsidR="00AC0D19" w:rsidTr="6D812B50" w14:paraId="14DCD059"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5A96BF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F173D9B" w14:textId="77777777">
            <w:pPr>
              <w:spacing w:line="288" w:lineRule="auto"/>
              <w:rPr>
                <w:rFonts w:ascii="Arial" w:hAnsi="Arial" w:eastAsia="Arial" w:cs="Arial"/>
                <w:sz w:val="24"/>
                <w:szCs w:val="24"/>
              </w:rPr>
            </w:pPr>
            <w:r w:rsidRPr="6D812B50" w:rsidR="7A203A73">
              <w:rPr>
                <w:rFonts w:ascii="Arial" w:hAnsi="Arial" w:eastAsia="Arial" w:cs="Arial"/>
                <w:sz w:val="24"/>
                <w:szCs w:val="24"/>
              </w:rPr>
              <w:t>Talento Humano.</w:t>
            </w:r>
          </w:p>
        </w:tc>
      </w:tr>
      <w:tr w:rsidR="00AC0D19" w:rsidTr="6D812B50" w14:paraId="3BD31C8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DEBCA3D" w14:textId="6551D06F">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599462D" w14:textId="347B5A03">
            <w:pPr>
              <w:spacing w:line="288" w:lineRule="auto"/>
              <w:rPr>
                <w:rFonts w:ascii="Arial" w:hAnsi="Arial" w:eastAsia="Arial" w:cs="Arial"/>
                <w:sz w:val="24"/>
                <w:szCs w:val="24"/>
              </w:rPr>
            </w:pPr>
            <w:r w:rsidRPr="6D812B50" w:rsidR="7A203A73">
              <w:rPr>
                <w:rFonts w:ascii="Arial" w:hAnsi="Arial" w:eastAsia="Arial" w:cs="Arial"/>
                <w:sz w:val="24"/>
                <w:szCs w:val="24"/>
              </w:rPr>
              <w:t>Taller presencial o virtual.</w:t>
            </w:r>
          </w:p>
        </w:tc>
      </w:tr>
      <w:tr w:rsidR="00AC0D19" w:rsidTr="6D812B50" w14:paraId="0344E1A9"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1C66C34"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9BF0A68"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 / Media</w:t>
            </w:r>
          </w:p>
        </w:tc>
      </w:tr>
    </w:tbl>
    <w:p w:rsidR="6D812B50" w:rsidP="6D812B50" w:rsidRDefault="6D812B50" w14:paraId="54F9E5EF" w14:textId="471CB877">
      <w:pPr>
        <w:spacing w:line="288" w:lineRule="auto"/>
        <w:rPr>
          <w:rFonts w:ascii="Arial" w:hAnsi="Arial" w:eastAsia="Arial" w:cs="Arial"/>
          <w:sz w:val="24"/>
          <w:szCs w:val="24"/>
        </w:rPr>
      </w:pPr>
    </w:p>
    <w:p w:rsidR="00AC0D19" w:rsidP="6D812B50" w:rsidRDefault="00AC0D19" w14:paraId="0E27B00A" w14:textId="77777777">
      <w:pPr>
        <w:spacing w:after="200" w:line="288" w:lineRule="auto"/>
        <w:rPr>
          <w:rFonts w:ascii="Arial" w:hAnsi="Arial" w:eastAsia="Arial" w:cs="Arial"/>
          <w:sz w:val="24"/>
          <w:szCs w:val="24"/>
        </w:rPr>
      </w:pPr>
    </w:p>
    <w:p w:rsidR="00AC0D19" w:rsidP="6D812B50" w:rsidRDefault="0039144A" w14:paraId="014F189E"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4 — Escuela Financiera y Contable</w:t>
      </w:r>
    </w:p>
    <w:p w:rsidR="00AC0D19" w:rsidP="6D812B50" w:rsidRDefault="0039144A" w14:paraId="3CAEFB3B"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4.1. Actualización tributaria y NIIF para Pymes</w:t>
      </w:r>
    </w:p>
    <w:p w:rsidR="00AC0D19" w:rsidP="6D812B50" w:rsidRDefault="0039144A" w14:paraId="36518911"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Contabilidad   |   Necesidad detectada: Actualización permanente en normatividad tributaria y contable.</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315B28E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D127C1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E818128" w14:textId="77777777">
            <w:pPr>
              <w:spacing w:line="288" w:lineRule="auto"/>
              <w:rPr>
                <w:rFonts w:ascii="Arial" w:hAnsi="Arial" w:eastAsia="Arial" w:cs="Arial"/>
                <w:sz w:val="24"/>
                <w:szCs w:val="24"/>
              </w:rPr>
            </w:pPr>
            <w:r w:rsidRPr="6D812B50" w:rsidR="7A203A73">
              <w:rPr>
                <w:rFonts w:ascii="Arial" w:hAnsi="Arial" w:eastAsia="Arial" w:cs="Arial"/>
                <w:sz w:val="24"/>
                <w:szCs w:val="24"/>
              </w:rPr>
              <w:t>Garantizar el cumplimiento legal y optimizar la gestión contable.</w:t>
            </w:r>
          </w:p>
        </w:tc>
      </w:tr>
      <w:tr w:rsidR="00AC0D19" w:rsidTr="6D812B50" w14:paraId="7EB9735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8C5BDA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946372C"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Cambios normativos vigentes del año</w:t>
            </w:r>
          </w:p>
          <w:p w:rsidR="00AC0D19" w:rsidP="6D812B50" w:rsidRDefault="0039144A" w14:paraId="657908DD"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Aplicación práctica de NIIF para Pymes en los procesos actuales de la empresa</w:t>
            </w:r>
          </w:p>
          <w:p w:rsidR="00AC0D19" w:rsidP="6D812B50" w:rsidRDefault="0039144A" w14:paraId="3B735D93"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Casos frecuentes de error en la aplicación normativa</w:t>
            </w:r>
          </w:p>
          <w:p w:rsidR="00AC0D19" w:rsidP="6D812B50" w:rsidRDefault="0039144A" w14:paraId="613A2071"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Sesión de preguntas y respuestas con el instructor</w:t>
            </w:r>
          </w:p>
        </w:tc>
      </w:tr>
      <w:tr w:rsidR="00AC0D19" w:rsidTr="6D812B50" w14:paraId="7B3ABDCF"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FC6EB6D"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4A49A1E" w14:textId="77777777">
            <w:pPr>
              <w:spacing w:line="288" w:lineRule="auto"/>
              <w:rPr>
                <w:rFonts w:ascii="Arial" w:hAnsi="Arial" w:eastAsia="Arial" w:cs="Arial"/>
                <w:sz w:val="24"/>
                <w:szCs w:val="24"/>
              </w:rPr>
            </w:pPr>
            <w:r w:rsidRPr="6D812B50" w:rsidR="7A203A73">
              <w:rPr>
                <w:rFonts w:ascii="Arial" w:hAnsi="Arial" w:eastAsia="Arial" w:cs="Arial"/>
                <w:sz w:val="24"/>
                <w:szCs w:val="24"/>
              </w:rPr>
              <w:t>Contabilidad.</w:t>
            </w:r>
          </w:p>
        </w:tc>
      </w:tr>
      <w:tr w:rsidR="00AC0D19" w:rsidTr="6D812B50" w14:paraId="77D8EF0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A952394"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y duración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C0DBAB6" w14:textId="393B3815">
            <w:pPr>
              <w:spacing w:line="288" w:lineRule="auto"/>
              <w:rPr>
                <w:rFonts w:ascii="Arial" w:hAnsi="Arial" w:eastAsia="Arial" w:cs="Arial"/>
                <w:sz w:val="24"/>
                <w:szCs w:val="24"/>
              </w:rPr>
            </w:pPr>
            <w:r w:rsidRPr="6D812B50" w:rsidR="7A203A73">
              <w:rPr>
                <w:rFonts w:ascii="Arial" w:hAnsi="Arial" w:eastAsia="Arial" w:cs="Arial"/>
                <w:sz w:val="24"/>
                <w:szCs w:val="24"/>
              </w:rPr>
              <w:t xml:space="preserve">Curso de actualización, presencial o virtual </w:t>
            </w:r>
            <w:r w:rsidRPr="6D812B50" w:rsidR="77F75F9C">
              <w:rPr>
                <w:rFonts w:ascii="Arial" w:hAnsi="Arial" w:eastAsia="Arial" w:cs="Arial"/>
                <w:sz w:val="24"/>
                <w:szCs w:val="24"/>
              </w:rPr>
              <w:t>,</w:t>
            </w:r>
            <w:r w:rsidRPr="6D812B50" w:rsidR="7A203A73">
              <w:rPr>
                <w:rFonts w:ascii="Arial" w:hAnsi="Arial" w:eastAsia="Arial" w:cs="Arial"/>
                <w:sz w:val="24"/>
                <w:szCs w:val="24"/>
              </w:rPr>
              <w:t xml:space="preserve"> se recomienda repetir anualmente por cambios normativos.</w:t>
            </w:r>
          </w:p>
        </w:tc>
      </w:tr>
      <w:tr w:rsidR="00AC0D19" w:rsidTr="6D812B50" w14:paraId="202CD995"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CBC52C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3B27134"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77CCBFF9" w14:textId="6B644F80">
      <w:pPr>
        <w:spacing w:line="288" w:lineRule="auto"/>
        <w:rPr>
          <w:rFonts w:ascii="Arial" w:hAnsi="Arial" w:eastAsia="Arial" w:cs="Arial"/>
          <w:sz w:val="24"/>
          <w:szCs w:val="24"/>
        </w:rPr>
      </w:pPr>
    </w:p>
    <w:p w:rsidR="00AC0D19" w:rsidP="6D812B50" w:rsidRDefault="00AC0D19" w14:paraId="60061E4C" w14:textId="77777777">
      <w:pPr>
        <w:spacing w:after="200" w:line="288" w:lineRule="auto"/>
        <w:rPr>
          <w:rFonts w:ascii="Arial" w:hAnsi="Arial" w:eastAsia="Arial" w:cs="Arial"/>
          <w:sz w:val="24"/>
          <w:szCs w:val="24"/>
        </w:rPr>
      </w:pPr>
    </w:p>
    <w:p w:rsidR="00AC0D19" w:rsidP="6D812B50" w:rsidRDefault="0039144A" w14:paraId="286F7421"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4.2. Finanzas para la toma de decisiones (análisis financiero, control de costos y planeación del capital de trabajo)</w:t>
      </w:r>
    </w:p>
    <w:p w:rsidR="00AC0D19" w:rsidP="6D812B50" w:rsidRDefault="0039144A" w14:paraId="0D605D6E"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Contabilidad   |   Necesidad detectada: Necesidad de mayor control financiero para la toma de decisiones; optimización del flujo de caja.</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49CD39D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1512DC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D777C77" w14:textId="77777777">
            <w:pPr>
              <w:spacing w:line="288" w:lineRule="auto"/>
              <w:rPr>
                <w:rFonts w:ascii="Arial" w:hAnsi="Arial" w:eastAsia="Arial" w:cs="Arial"/>
                <w:sz w:val="24"/>
                <w:szCs w:val="24"/>
              </w:rPr>
            </w:pPr>
            <w:r w:rsidRPr="6D812B50" w:rsidR="7A203A73">
              <w:rPr>
                <w:rFonts w:ascii="Arial" w:hAnsi="Arial" w:eastAsia="Arial" w:cs="Arial"/>
                <w:sz w:val="24"/>
                <w:szCs w:val="24"/>
              </w:rPr>
              <w:t>Facilitar la toma de decisiones mediante indicadores financieros y mejorar la liquidez de la empresa.</w:t>
            </w:r>
          </w:p>
        </w:tc>
      </w:tr>
      <w:tr w:rsidR="00AC0D19" w:rsidTr="6D812B50" w14:paraId="1FB37767"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2C24E0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69FB7C5"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Lectura de estados financieros orientada a la toma de decisiones</w:t>
            </w:r>
          </w:p>
          <w:p w:rsidR="00AC0D19" w:rsidP="6D812B50" w:rsidRDefault="0039144A" w14:paraId="23C6CCCC"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Indicadores financieros clave y control de costos por proceso</w:t>
            </w:r>
          </w:p>
          <w:p w:rsidR="00AC0D19" w:rsidP="6D812B50" w:rsidRDefault="0039144A" w14:paraId="1BF02F3F"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Planeación de flujo de caja y administración del capital de trabajo</w:t>
            </w:r>
          </w:p>
          <w:p w:rsidR="00AC0D19" w:rsidP="6D812B50" w:rsidRDefault="0039144A" w14:paraId="5D3D6C6C"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Taller aplicado con las cifras reales de la empresa</w:t>
            </w:r>
          </w:p>
        </w:tc>
      </w:tr>
      <w:tr w:rsidR="00AC0D19" w:rsidTr="6D812B50" w14:paraId="6955E468"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9142ED9"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5B482E1B" w14:textId="77777777">
            <w:pPr>
              <w:spacing w:line="288" w:lineRule="auto"/>
              <w:rPr>
                <w:rFonts w:ascii="Arial" w:hAnsi="Arial" w:eastAsia="Arial" w:cs="Arial"/>
                <w:sz w:val="24"/>
                <w:szCs w:val="24"/>
              </w:rPr>
            </w:pPr>
            <w:r w:rsidRPr="6D812B50" w:rsidR="7A203A73">
              <w:rPr>
                <w:rFonts w:ascii="Arial" w:hAnsi="Arial" w:eastAsia="Arial" w:cs="Arial"/>
                <w:sz w:val="24"/>
                <w:szCs w:val="24"/>
              </w:rPr>
              <w:t>Contabilidad y Gerencia Financiera.</w:t>
            </w:r>
          </w:p>
        </w:tc>
      </w:tr>
      <w:tr w:rsidR="00AC0D19" w:rsidTr="6D812B50" w14:paraId="3824343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60D8BD8"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y duración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4CB3F3F" w14:textId="64070450">
            <w:pPr>
              <w:spacing w:line="288" w:lineRule="auto"/>
              <w:rPr>
                <w:rFonts w:ascii="Arial" w:hAnsi="Arial" w:eastAsia="Arial" w:cs="Arial"/>
                <w:sz w:val="24"/>
                <w:szCs w:val="24"/>
              </w:rPr>
            </w:pPr>
            <w:r w:rsidRPr="6D812B50" w:rsidR="7A203A73">
              <w:rPr>
                <w:rFonts w:ascii="Arial" w:hAnsi="Arial" w:eastAsia="Arial" w:cs="Arial"/>
                <w:sz w:val="24"/>
                <w:szCs w:val="24"/>
              </w:rPr>
              <w:t>Programa (análisis financiero / flujo de caja), presencial.</w:t>
            </w:r>
          </w:p>
        </w:tc>
      </w:tr>
      <w:tr w:rsidR="00AC0D19" w:rsidTr="6D812B50" w14:paraId="52F9A8C4"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00290BA"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EDB7B10"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bl>
    <w:p w:rsidR="6D812B50" w:rsidP="6D812B50" w:rsidRDefault="6D812B50" w14:paraId="2EEC48B6" w14:textId="21D9F8DA">
      <w:pPr>
        <w:spacing w:line="288" w:lineRule="auto"/>
        <w:rPr>
          <w:rFonts w:ascii="Arial" w:hAnsi="Arial" w:eastAsia="Arial" w:cs="Arial"/>
          <w:sz w:val="24"/>
          <w:szCs w:val="24"/>
        </w:rPr>
      </w:pPr>
    </w:p>
    <w:p w:rsidR="00AC0D19" w:rsidP="6D812B50" w:rsidRDefault="00AC0D19" w14:paraId="44EAFD9C" w14:textId="77777777">
      <w:pPr>
        <w:spacing w:after="200" w:line="288" w:lineRule="auto"/>
        <w:rPr>
          <w:rFonts w:ascii="Arial" w:hAnsi="Arial" w:eastAsia="Arial" w:cs="Arial"/>
          <w:sz w:val="24"/>
          <w:szCs w:val="24"/>
        </w:rPr>
      </w:pPr>
    </w:p>
    <w:p w:rsidR="00AC0D19" w:rsidP="6D812B50" w:rsidRDefault="0039144A" w14:paraId="07E7E07B"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5 — Excelencia en Inventarios y Logística</w:t>
      </w:r>
    </w:p>
    <w:p w:rsidR="00AC0D19" w:rsidP="6D812B50" w:rsidRDefault="0039144A" w14:paraId="5C052E9A"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5.1. Control y trazabilidad de inventarios (auditoría de inventarios + buenas prácticas de administración)</w:t>
      </w:r>
    </w:p>
    <w:p w:rsidR="00AC0D19" w:rsidP="6D812B50" w:rsidRDefault="0039144A" w14:paraId="61AB6E7D"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Logística e Inventarios   |   Necesidad detectada: Diferencias y oportunidades en el control de inventarios; necesidad de fortalecer el control de materiales.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3A51732B"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059A1B4"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A74A12C" w14:textId="77777777">
            <w:pPr>
              <w:spacing w:line="288" w:lineRule="auto"/>
              <w:rPr>
                <w:rFonts w:ascii="Arial" w:hAnsi="Arial" w:eastAsia="Arial" w:cs="Arial"/>
                <w:sz w:val="24"/>
                <w:szCs w:val="24"/>
              </w:rPr>
            </w:pPr>
            <w:r w:rsidRPr="6D812B50" w:rsidR="7A203A73">
              <w:rPr>
                <w:rFonts w:ascii="Arial" w:hAnsi="Arial" w:eastAsia="Arial" w:cs="Arial"/>
                <w:sz w:val="24"/>
                <w:szCs w:val="24"/>
              </w:rPr>
              <w:t>Fortalecer la confiabilidad de los inventarios físicos y del sistema, reducir pérdidas y mejorar la trazabilidad.</w:t>
            </w:r>
          </w:p>
        </w:tc>
      </w:tr>
      <w:tr w:rsidR="00AC0D19" w:rsidTr="6D812B50" w14:paraId="6D9A9FDF"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A7B92B5"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78E0BB2"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Ciclo de conteo y auditoría de inventarios: metodología y frecuencia</w:t>
            </w:r>
          </w:p>
          <w:p w:rsidR="00AC0D19" w:rsidP="6D812B50" w:rsidRDefault="0039144A" w14:paraId="78A9AABA"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Causas comunes de diferencias entre el inventario físico y el sistema</w:t>
            </w:r>
          </w:p>
          <w:p w:rsidR="00AC0D19" w:rsidP="6D812B50" w:rsidRDefault="0039144A" w14:paraId="14080153"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Buenas prácticas de recepción, almacenamiento y despacho</w:t>
            </w:r>
          </w:p>
          <w:p w:rsidR="00AC0D19" w:rsidP="6D812B50" w:rsidRDefault="0039144A" w14:paraId="589CDA81"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Diseño de un plan de auditoría cíclica para implementar de inmediato</w:t>
            </w:r>
          </w:p>
        </w:tc>
      </w:tr>
      <w:tr w:rsidR="00AC0D19" w:rsidTr="6D812B50" w14:paraId="55730FF4"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2883071"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00ADCC4" w14:textId="77777777">
            <w:pPr>
              <w:spacing w:line="288" w:lineRule="auto"/>
              <w:rPr>
                <w:rFonts w:ascii="Arial" w:hAnsi="Arial" w:eastAsia="Arial" w:cs="Arial"/>
                <w:sz w:val="24"/>
                <w:szCs w:val="24"/>
              </w:rPr>
            </w:pPr>
            <w:r w:rsidRPr="6D812B50" w:rsidR="7A203A73">
              <w:rPr>
                <w:rFonts w:ascii="Arial" w:hAnsi="Arial" w:eastAsia="Arial" w:cs="Arial"/>
                <w:sz w:val="24"/>
                <w:szCs w:val="24"/>
              </w:rPr>
              <w:t>Inventarios y Logística.</w:t>
            </w:r>
          </w:p>
        </w:tc>
      </w:tr>
      <w:tr w:rsidR="00AC0D19" w:rsidTr="6D812B50" w14:paraId="4AD43C0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68DA3DFD" w14:textId="3909CEA2">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 xml:space="preserve">Modalidad </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B08C993" w14:textId="11A18F8F">
            <w:pPr>
              <w:spacing w:line="288" w:lineRule="auto"/>
              <w:rPr>
                <w:rFonts w:ascii="Arial" w:hAnsi="Arial" w:eastAsia="Arial" w:cs="Arial"/>
                <w:sz w:val="24"/>
                <w:szCs w:val="24"/>
              </w:rPr>
            </w:pPr>
            <w:r w:rsidRPr="6D812B50" w:rsidR="7A203A73">
              <w:rPr>
                <w:rFonts w:ascii="Arial" w:hAnsi="Arial" w:eastAsia="Arial" w:cs="Arial"/>
                <w:sz w:val="24"/>
                <w:szCs w:val="24"/>
              </w:rPr>
              <w:t>Programa de teoría + práctica en bodega, presencial.</w:t>
            </w:r>
          </w:p>
        </w:tc>
      </w:tr>
      <w:tr w:rsidR="00AC0D19" w:rsidTr="6D812B50" w14:paraId="6E08673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88665E7"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78E9304" w14:textId="77777777">
            <w:pPr>
              <w:spacing w:line="288" w:lineRule="auto"/>
              <w:rPr>
                <w:rFonts w:ascii="Arial" w:hAnsi="Arial" w:eastAsia="Arial" w:cs="Arial"/>
                <w:sz w:val="24"/>
                <w:szCs w:val="24"/>
              </w:rPr>
            </w:pPr>
            <w:r w:rsidRPr="6D812B50" w:rsidR="7A203A73">
              <w:rPr>
                <w:rFonts w:ascii="Arial" w:hAnsi="Arial" w:eastAsia="Arial" w:cs="Arial"/>
                <w:sz w:val="24"/>
                <w:szCs w:val="24"/>
              </w:rPr>
              <w:t>Alta</w:t>
            </w:r>
          </w:p>
        </w:tc>
      </w:tr>
    </w:tbl>
    <w:p w:rsidR="6D812B50" w:rsidP="6D812B50" w:rsidRDefault="6D812B50" w14:paraId="44FA0013" w14:textId="005C9477">
      <w:pPr>
        <w:spacing w:line="288" w:lineRule="auto"/>
        <w:rPr>
          <w:rFonts w:ascii="Arial" w:hAnsi="Arial" w:eastAsia="Arial" w:cs="Arial"/>
          <w:sz w:val="24"/>
          <w:szCs w:val="24"/>
        </w:rPr>
      </w:pPr>
    </w:p>
    <w:p w:rsidR="00AC0D19" w:rsidP="6D812B50" w:rsidRDefault="00AC0D19" w14:paraId="4B94D5A5" w14:textId="77777777">
      <w:pPr>
        <w:spacing w:after="200" w:line="288" w:lineRule="auto"/>
        <w:rPr>
          <w:rFonts w:ascii="Arial" w:hAnsi="Arial" w:eastAsia="Arial" w:cs="Arial"/>
          <w:sz w:val="24"/>
          <w:szCs w:val="24"/>
        </w:rPr>
      </w:pPr>
    </w:p>
    <w:p w:rsidR="00AC0D19" w:rsidP="6D812B50" w:rsidRDefault="0039144A" w14:paraId="56A376CC"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5.2. Layout de bodegas y optimización de almacenamiento</w:t>
      </w:r>
    </w:p>
    <w:p w:rsidR="00AC0D19" w:rsidP="6D812B50" w:rsidRDefault="0039144A" w14:paraId="37588420"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Logística e Inventarios   |   Necesidad detectada: Oportunidades de mejora en almacenamiento.</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28E0B7C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956B6B0"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18D1B5E"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Mejorar los tiempos de búsqueda, almacenamiento y despacho.</w:t>
            </w:r>
          </w:p>
        </w:tc>
      </w:tr>
      <w:tr w:rsidR="00AC0D19" w:rsidTr="6D812B50" w14:paraId="3156097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B0FF656"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2C322AB"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Principios de diseño de layout según rotación y volumen</w:t>
            </w:r>
          </w:p>
          <w:p w:rsidR="00AC0D19" w:rsidP="6D812B50" w:rsidRDefault="0039144A" w14:paraId="6CA9F25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Ubicaciones fijas vs. dinámicas y codificación de estanterías</w:t>
            </w:r>
          </w:p>
          <w:p w:rsidR="00AC0D19" w:rsidP="6D812B50" w:rsidRDefault="0039144A" w14:paraId="021462B4"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Ergonomía y seguridad en el almacenamiento</w:t>
            </w:r>
          </w:p>
          <w:p w:rsidR="00AC0D19" w:rsidP="6D812B50" w:rsidRDefault="0039144A" w14:paraId="1ECD4D8A"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Diagnóstico práctico in situ de la bodega actual</w:t>
            </w:r>
          </w:p>
        </w:tc>
      </w:tr>
      <w:tr w:rsidR="00AC0D19" w:rsidTr="6D812B50" w14:paraId="67A2853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78653F8C"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D6AC476" w14:textId="77777777">
            <w:pPr>
              <w:spacing w:line="288" w:lineRule="auto"/>
              <w:rPr>
                <w:rFonts w:ascii="Arial" w:hAnsi="Arial" w:eastAsia="Arial" w:cs="Arial"/>
                <w:sz w:val="24"/>
                <w:szCs w:val="24"/>
              </w:rPr>
            </w:pPr>
            <w:r w:rsidRPr="6D812B50" w:rsidR="7A203A73">
              <w:rPr>
                <w:rFonts w:ascii="Arial" w:hAnsi="Arial" w:eastAsia="Arial" w:cs="Arial"/>
                <w:sz w:val="24"/>
                <w:szCs w:val="24"/>
              </w:rPr>
              <w:t>Inventarios, Producción y Logística.</w:t>
            </w:r>
          </w:p>
        </w:tc>
      </w:tr>
      <w:tr w:rsidR="00AC0D19" w:rsidTr="6D812B50" w14:paraId="4C293A34"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5B0E4FB" w14:textId="2D2C36E6">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 xml:space="preserve">Modalidad </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ED1FF9C" w14:textId="038E5D45">
            <w:pPr>
              <w:spacing w:line="288" w:lineRule="auto"/>
              <w:rPr>
                <w:rFonts w:ascii="Arial" w:hAnsi="Arial" w:eastAsia="Arial" w:cs="Arial"/>
                <w:sz w:val="24"/>
                <w:szCs w:val="24"/>
              </w:rPr>
            </w:pPr>
            <w:r w:rsidRPr="6D812B50" w:rsidR="7A203A73">
              <w:rPr>
                <w:rFonts w:ascii="Arial" w:hAnsi="Arial" w:eastAsia="Arial" w:cs="Arial"/>
                <w:sz w:val="24"/>
                <w:szCs w:val="24"/>
              </w:rPr>
              <w:t>Taller práctico in situ, presencial.</w:t>
            </w:r>
          </w:p>
        </w:tc>
      </w:tr>
      <w:tr w:rsidR="00AC0D19" w:rsidTr="6D812B50" w14:paraId="74904C96"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E5B4D61"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37028E2"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bl>
    <w:p w:rsidR="6D812B50" w:rsidP="6D812B50" w:rsidRDefault="6D812B50" w14:paraId="7577F1BA" w14:textId="28DD5309">
      <w:pPr>
        <w:spacing w:line="288" w:lineRule="auto"/>
        <w:rPr>
          <w:rFonts w:ascii="Arial" w:hAnsi="Arial" w:eastAsia="Arial" w:cs="Arial"/>
          <w:sz w:val="24"/>
          <w:szCs w:val="24"/>
        </w:rPr>
      </w:pPr>
    </w:p>
    <w:p w:rsidR="00AC0D19" w:rsidP="6D812B50" w:rsidRDefault="00AC0D19" w14:paraId="3DEEC669" w14:textId="77777777">
      <w:pPr>
        <w:spacing w:after="200" w:line="288" w:lineRule="auto"/>
        <w:rPr>
          <w:rFonts w:ascii="Arial" w:hAnsi="Arial" w:eastAsia="Arial" w:cs="Arial"/>
          <w:sz w:val="24"/>
          <w:szCs w:val="24"/>
        </w:rPr>
      </w:pPr>
    </w:p>
    <w:p w:rsidR="00AC0D19" w:rsidP="6D812B50" w:rsidRDefault="0039144A" w14:paraId="5A101819"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6 — Producción: Eficiencia y Calidad</w:t>
      </w:r>
    </w:p>
    <w:p w:rsidR="00AC0D19" w:rsidP="6D812B50" w:rsidRDefault="0039144A" w14:paraId="4FCC8804"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6.1. Lean Manufacturing y herramientas de calidad (mejora continua + análisis de causa raíz)</w:t>
      </w:r>
    </w:p>
    <w:p w:rsidR="00AC0D19" w:rsidP="6D812B50" w:rsidRDefault="0039144A" w14:paraId="79B85A6B"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Producción   |   Necesidad detectada: Necesidad de reducir reprocesos y desperdicios; mayor control de calidad en los procesos.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50261E1D"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2BDFE1B"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CAAB426" w14:textId="77777777">
            <w:pPr>
              <w:spacing w:line="288" w:lineRule="auto"/>
              <w:rPr>
                <w:rFonts w:ascii="Arial" w:hAnsi="Arial" w:eastAsia="Arial" w:cs="Arial"/>
                <w:sz w:val="24"/>
                <w:szCs w:val="24"/>
              </w:rPr>
            </w:pPr>
            <w:r w:rsidRPr="6D812B50" w:rsidR="7A203A73">
              <w:rPr>
                <w:rFonts w:ascii="Arial" w:hAnsi="Arial" w:eastAsia="Arial" w:cs="Arial"/>
                <w:sz w:val="24"/>
                <w:szCs w:val="24"/>
              </w:rPr>
              <w:t>Incrementar la eficiencia operacional y reducir reclamaciones y errores en los procesos de producción.</w:t>
            </w:r>
          </w:p>
        </w:tc>
      </w:tr>
      <w:tr w:rsidR="00AC0D19" w:rsidTr="6D812B50" w14:paraId="3EFA89E9"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EE26F9C"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D08770D"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Fundamentos de Lean Manufacturing: desperdicios y mejora continua (Kaizen)</w:t>
            </w:r>
          </w:p>
          <w:p w:rsidR="00AC0D19" w:rsidP="6D812B50" w:rsidRDefault="0039144A" w14:paraId="2C8C2139"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Herramientas de calidad: 5 porqués, espina de pescado, control estadístico básico</w:t>
            </w:r>
          </w:p>
          <w:p w:rsidR="00AC0D19" w:rsidP="6D812B50" w:rsidRDefault="0039144A" w14:paraId="782DD62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Ejercicio de mejora continua sobre un proceso real de la planta</w:t>
            </w:r>
          </w:p>
          <w:p w:rsidR="00AC0D19" w:rsidP="6D812B50" w:rsidRDefault="0039144A" w14:paraId="1802D450"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Plan de seguimiento a las mejoras identificadas</w:t>
            </w:r>
          </w:p>
        </w:tc>
      </w:tr>
      <w:tr w:rsidR="00AC0D19" w:rsidTr="6D812B50" w14:paraId="75F879F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D7D20C4"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C2CB96F" w14:textId="77777777">
            <w:pPr>
              <w:spacing w:line="288" w:lineRule="auto"/>
              <w:rPr>
                <w:rFonts w:ascii="Arial" w:hAnsi="Arial" w:eastAsia="Arial" w:cs="Arial"/>
                <w:sz w:val="24"/>
                <w:szCs w:val="24"/>
              </w:rPr>
            </w:pPr>
            <w:r w:rsidRPr="6D812B50" w:rsidR="7A203A73">
              <w:rPr>
                <w:rFonts w:ascii="Arial" w:hAnsi="Arial" w:eastAsia="Arial" w:cs="Arial"/>
                <w:sz w:val="24"/>
                <w:szCs w:val="24"/>
              </w:rPr>
              <w:t>Producción.</w:t>
            </w:r>
          </w:p>
        </w:tc>
      </w:tr>
      <w:tr w:rsidR="00AC0D19" w:rsidTr="6D812B50" w14:paraId="15C5DE83"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A205D43"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y duración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7588F59" w14:textId="09A49436">
            <w:pPr>
              <w:spacing w:line="288" w:lineRule="auto"/>
              <w:rPr>
                <w:rFonts w:ascii="Arial" w:hAnsi="Arial" w:eastAsia="Arial" w:cs="Arial"/>
                <w:sz w:val="24"/>
                <w:szCs w:val="24"/>
              </w:rPr>
            </w:pPr>
            <w:r w:rsidRPr="6D812B50" w:rsidR="7A203A73">
              <w:rPr>
                <w:rFonts w:ascii="Arial" w:hAnsi="Arial" w:eastAsia="Arial" w:cs="Arial"/>
                <w:sz w:val="24"/>
                <w:szCs w:val="24"/>
              </w:rPr>
              <w:t>Programa presencial en planta.</w:t>
            </w:r>
          </w:p>
        </w:tc>
      </w:tr>
      <w:tr w:rsidR="00AC0D19" w:rsidTr="6D812B50" w14:paraId="3E43413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26FCA9F"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38ACAE3"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bl>
    <w:p w:rsidR="6D812B50" w:rsidRDefault="6D812B50" w14:paraId="6318E941" w14:textId="657840DE"/>
    <w:p w:rsidR="00AC0D19" w:rsidP="6D812B50" w:rsidRDefault="00AC0D19" w14:paraId="3656B9AB" w14:textId="77777777">
      <w:pPr>
        <w:spacing w:after="200" w:line="288" w:lineRule="auto"/>
        <w:rPr>
          <w:rFonts w:ascii="Arial" w:hAnsi="Arial" w:eastAsia="Arial" w:cs="Arial"/>
          <w:sz w:val="24"/>
          <w:szCs w:val="24"/>
        </w:rPr>
      </w:pPr>
    </w:p>
    <w:p w:rsidR="00AC0D19" w:rsidP="6D812B50" w:rsidRDefault="0039144A" w14:paraId="71D46A37"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7 — Ciclo Comercial</w:t>
      </w:r>
    </w:p>
    <w:p w:rsidR="00AC0D19" w:rsidP="6D812B50" w:rsidRDefault="0039144A" w14:paraId="724C75B8"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7.1. Ciclo comercial: de la negociación a la fidelización (negociación consultiva + servicio y experiencia del cliente)</w:t>
      </w:r>
    </w:p>
    <w:p w:rsidR="00AC0D19" w:rsidP="6D812B50" w:rsidRDefault="0039144A" w14:paraId="629C6CA7"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Proceso: Comercial   |   Necesidad detectada: Mejorar el cierre de negocios y negociación; mayor fidelización de clientes.</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287D4E6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7F0094D"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6661CDA" w14:textId="77777777">
            <w:pPr>
              <w:spacing w:line="288" w:lineRule="auto"/>
              <w:rPr>
                <w:rFonts w:ascii="Arial" w:hAnsi="Arial" w:eastAsia="Arial" w:cs="Arial"/>
                <w:sz w:val="24"/>
                <w:szCs w:val="24"/>
              </w:rPr>
            </w:pPr>
            <w:r w:rsidRPr="6D812B50" w:rsidR="7A203A73">
              <w:rPr>
                <w:rFonts w:ascii="Arial" w:hAnsi="Arial" w:eastAsia="Arial" w:cs="Arial"/>
                <w:sz w:val="24"/>
                <w:szCs w:val="24"/>
              </w:rPr>
              <w:t>Incrementar la conversión de ventas y mejorar la satisfacción y recompra de los clientes.</w:t>
            </w:r>
          </w:p>
        </w:tc>
      </w:tr>
      <w:tr w:rsidR="00AC0D19" w:rsidTr="6D812B50" w14:paraId="73629498"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47CA3CE3"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7352757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Negociación consultiva: entender la necesidad antes de ofrecer</w:t>
            </w:r>
          </w:p>
          <w:p w:rsidR="00AC0D19" w:rsidP="6D812B50" w:rsidRDefault="0039144A" w14:paraId="149B197D"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Manejo de objeciones frecuentes del sector</w:t>
            </w:r>
          </w:p>
          <w:p w:rsidR="00AC0D19" w:rsidP="6D812B50" w:rsidRDefault="0039144A" w14:paraId="5056A35F"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Servicio al cliente y experiencia post-venta</w:t>
            </w:r>
          </w:p>
          <w:p w:rsidR="00AC0D19" w:rsidP="6D812B50" w:rsidRDefault="0039144A" w14:paraId="61EBD792"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Simulacros de negociación y de atención a casos difíciles</w:t>
            </w:r>
          </w:p>
        </w:tc>
      </w:tr>
      <w:tr w:rsidR="00AC0D19" w:rsidTr="6D812B50" w14:paraId="408F8C9D"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2FCE6216"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4E2B646" w14:textId="77777777">
            <w:pPr>
              <w:spacing w:line="288" w:lineRule="auto"/>
              <w:rPr>
                <w:rFonts w:ascii="Arial" w:hAnsi="Arial" w:eastAsia="Arial" w:cs="Arial"/>
                <w:sz w:val="24"/>
                <w:szCs w:val="24"/>
              </w:rPr>
            </w:pPr>
            <w:r w:rsidRPr="6D812B50" w:rsidR="7A203A73">
              <w:rPr>
                <w:rFonts w:ascii="Arial" w:hAnsi="Arial" w:eastAsia="Arial" w:cs="Arial"/>
                <w:sz w:val="24"/>
                <w:szCs w:val="24"/>
              </w:rPr>
              <w:t>Asesores comerciales y equipo de Servicio al Cliente.</w:t>
            </w:r>
          </w:p>
        </w:tc>
      </w:tr>
      <w:tr w:rsidR="00AC0D19" w:rsidTr="6D812B50" w14:paraId="630CA5EF"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F5FB4F3"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y duración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600D7768" w14:textId="53A7B0BE">
            <w:pPr>
              <w:spacing w:line="288" w:lineRule="auto"/>
              <w:rPr>
                <w:rFonts w:ascii="Arial" w:hAnsi="Arial" w:eastAsia="Arial" w:cs="Arial"/>
                <w:sz w:val="24"/>
                <w:szCs w:val="24"/>
              </w:rPr>
            </w:pPr>
            <w:r w:rsidRPr="6D812B50" w:rsidR="7A203A73">
              <w:rPr>
                <w:rFonts w:ascii="Arial" w:hAnsi="Arial" w:eastAsia="Arial" w:cs="Arial"/>
                <w:sz w:val="24"/>
                <w:szCs w:val="24"/>
              </w:rPr>
              <w:t>Programa presencial.</w:t>
            </w:r>
          </w:p>
        </w:tc>
      </w:tr>
      <w:tr w:rsidR="00AC0D19" w:rsidTr="6D812B50" w14:paraId="2C7C9C95"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F20A3D9"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DEB0772"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bl>
    <w:p w:rsidR="6D812B50" w:rsidRDefault="6D812B50" w14:paraId="389BB59E" w14:textId="7D7D3A98"/>
    <w:p w:rsidR="00AC0D19" w:rsidP="6D812B50" w:rsidRDefault="00AC0D19" w14:paraId="45FB0818" w14:textId="77777777">
      <w:pPr>
        <w:spacing w:after="200" w:line="288" w:lineRule="auto"/>
        <w:rPr>
          <w:rFonts w:ascii="Arial" w:hAnsi="Arial" w:eastAsia="Arial" w:cs="Arial"/>
          <w:sz w:val="24"/>
          <w:szCs w:val="24"/>
        </w:rPr>
      </w:pPr>
    </w:p>
    <w:p w:rsidR="00AC0D19" w:rsidP="6D812B50" w:rsidRDefault="0039144A" w14:paraId="4EFF355C" w14:textId="77777777">
      <w:pPr>
        <w:pStyle w:val="Ttulo2"/>
        <w:spacing w:before="300" w:after="150" w:line="288" w:lineRule="auto"/>
        <w:rPr>
          <w:rFonts w:ascii="Arial" w:hAnsi="Arial" w:eastAsia="Arial" w:cs="Arial"/>
          <w:sz w:val="24"/>
          <w:szCs w:val="24"/>
        </w:rPr>
      </w:pPr>
      <w:r w:rsidRPr="6D812B50" w:rsidR="7A203A73">
        <w:rPr>
          <w:rFonts w:ascii="Arial" w:hAnsi="Arial" w:eastAsia="Arial" w:cs="Arial"/>
          <w:sz w:val="24"/>
          <w:szCs w:val="24"/>
        </w:rPr>
        <w:t>Programa 8 — Gestión del cambio (transversal)</w:t>
      </w:r>
    </w:p>
    <w:p w:rsidR="00AC0D19" w:rsidP="6D812B50" w:rsidRDefault="0039144A" w14:paraId="5E5905DD" w14:textId="77777777">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Este programa existe porque el cambio actual (nueva gerencia, nuevas normativas y controles) no solo lo viven los líderes — lo vive toda la organización. Sensibilizar a todo el personal reduce el riesgo de que la transición se perciba como algo impuesto desde arriba y facilita la adopción real de los nuevos controles y normativas que se están estableciendo.</w:t>
      </w:r>
    </w:p>
    <w:p w:rsidR="00AC0D19" w:rsidP="6D812B50" w:rsidRDefault="0039144A" w14:paraId="282AF7E1" w14:textId="77777777">
      <w:pPr>
        <w:spacing w:before="240" w:after="120" w:line="288" w:lineRule="auto"/>
        <w:rPr>
          <w:rFonts w:ascii="Arial" w:hAnsi="Arial" w:eastAsia="Arial" w:cs="Arial"/>
          <w:b w:val="1"/>
          <w:bCs w:val="1"/>
          <w:color w:val="7C3AED"/>
          <w:sz w:val="24"/>
          <w:szCs w:val="24"/>
        </w:rPr>
      </w:pPr>
      <w:r w:rsidRPr="6D812B50" w:rsidR="7A203A73">
        <w:rPr>
          <w:rFonts w:ascii="Arial" w:hAnsi="Arial" w:eastAsia="Arial" w:cs="Arial"/>
          <w:b w:val="1"/>
          <w:bCs w:val="1"/>
          <w:color w:val="7C3AED"/>
          <w:sz w:val="24"/>
          <w:szCs w:val="24"/>
        </w:rPr>
        <w:t>8.1. Gestión del cambio para todo el personal (sensibilización)</w:t>
      </w:r>
    </w:p>
    <w:p w:rsidR="00AC0D19" w:rsidP="6D812B50" w:rsidRDefault="0039144A" w14:paraId="6A41898E" w14:textId="33EBFA34">
      <w:pPr>
        <w:spacing w:after="120" w:line="288" w:lineRule="auto"/>
        <w:rPr>
          <w:rFonts w:ascii="Arial" w:hAnsi="Arial" w:eastAsia="Arial" w:cs="Arial"/>
          <w:i w:val="1"/>
          <w:iCs w:val="1"/>
          <w:color w:val="6B7280"/>
          <w:sz w:val="24"/>
          <w:szCs w:val="24"/>
        </w:rPr>
      </w:pPr>
      <w:r w:rsidRPr="6D812B50" w:rsidR="7A203A73">
        <w:rPr>
          <w:rFonts w:ascii="Arial" w:hAnsi="Arial" w:eastAsia="Arial" w:cs="Arial"/>
          <w:i w:val="1"/>
          <w:iCs w:val="1"/>
          <w:color w:val="6B7280"/>
          <w:sz w:val="24"/>
          <w:szCs w:val="24"/>
        </w:rPr>
        <w:t xml:space="preserve">Proceso: Transversal (solicitud </w:t>
      </w:r>
      <w:r w:rsidRPr="6D812B50" w:rsidR="6503AF4D">
        <w:rPr>
          <w:rFonts w:ascii="Arial" w:hAnsi="Arial" w:eastAsia="Arial" w:cs="Arial"/>
          <w:i w:val="1"/>
          <w:iCs w:val="1"/>
          <w:color w:val="6B7280"/>
          <w:sz w:val="24"/>
          <w:szCs w:val="24"/>
        </w:rPr>
        <w:t>explícita) |</w:t>
      </w:r>
      <w:r w:rsidRPr="6D812B50" w:rsidR="7A203A73">
        <w:rPr>
          <w:rFonts w:ascii="Arial" w:hAnsi="Arial" w:eastAsia="Arial" w:cs="Arial"/>
          <w:i w:val="1"/>
          <w:iCs w:val="1"/>
          <w:color w:val="6B7280"/>
          <w:sz w:val="24"/>
          <w:szCs w:val="24"/>
        </w:rPr>
        <w:t xml:space="preserve">   Necesidad detectada: La empresa está fortaleciendo varios procesos a la vez; el personal que no lidera equipos también necesita entender y adoptar los cambios, no solo quien los dirige.</w:t>
      </w:r>
    </w:p>
    <w:tbl>
      <w:tblPr>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5"/>
        <w:gridCol w:w="6765"/>
      </w:tblGrid>
      <w:tr w:rsidR="00AC0D19" w:rsidTr="6D812B50" w14:paraId="1032FA70"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BDDB950"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Objetivo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00BC67DE" w14:textId="77777777">
            <w:pPr>
              <w:spacing w:line="288" w:lineRule="auto"/>
              <w:rPr>
                <w:rFonts w:ascii="Arial" w:hAnsi="Arial" w:eastAsia="Arial" w:cs="Arial"/>
                <w:sz w:val="24"/>
                <w:szCs w:val="24"/>
              </w:rPr>
            </w:pPr>
            <w:r w:rsidRPr="6D812B50" w:rsidR="7A203A73">
              <w:rPr>
                <w:rFonts w:ascii="Arial" w:hAnsi="Arial" w:eastAsia="Arial" w:cs="Arial"/>
                <w:sz w:val="24"/>
                <w:szCs w:val="24"/>
              </w:rPr>
              <w:t>Que cada colaborador entienda por qué está cambiando algo, qué se espera de él o ella, y a quién acudir con dudas — reduciendo la resistencia natural al cambio.</w:t>
            </w:r>
          </w:p>
        </w:tc>
      </w:tr>
      <w:tr w:rsidR="00AC0D19" w:rsidTr="6D812B50" w14:paraId="2CE68BCE"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5CA4F115"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Contenido temático</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23D05F8B"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Qué está cambiando en la empresa y por qué (contexto, no teoría)</w:t>
            </w:r>
          </w:p>
          <w:p w:rsidR="00AC0D19" w:rsidP="6D812B50" w:rsidRDefault="0039144A" w14:paraId="4530E789"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Qué se espera de cada persona frente al cambio</w:t>
            </w:r>
          </w:p>
          <w:p w:rsidR="00AC0D19" w:rsidP="6D812B50" w:rsidRDefault="0039144A" w14:paraId="346265A0"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Canales para resolver dudas y dar retroalimentación</w:t>
            </w:r>
          </w:p>
          <w:p w:rsidR="00AC0D19" w:rsidP="6D812B50" w:rsidRDefault="0039144A" w14:paraId="3E75B1A7" w14:textId="77777777">
            <w:pPr>
              <w:spacing w:after="40" w:line="288" w:lineRule="auto"/>
              <w:rPr>
                <w:rFonts w:ascii="Arial" w:hAnsi="Arial" w:eastAsia="Arial" w:cs="Arial"/>
                <w:sz w:val="24"/>
                <w:szCs w:val="24"/>
              </w:rPr>
            </w:pPr>
            <w:r w:rsidRPr="6D812B50" w:rsidR="7A203A73">
              <w:rPr>
                <w:rFonts w:ascii="Arial" w:hAnsi="Arial" w:eastAsia="Arial" w:cs="Arial"/>
                <w:sz w:val="24"/>
                <w:szCs w:val="24"/>
              </w:rPr>
              <w:t>Cierre con preguntas abiertas</w:t>
            </w:r>
          </w:p>
        </w:tc>
      </w:tr>
      <w:tr w:rsidR="00AC0D19" w:rsidTr="6D812B50" w14:paraId="03AD0FD5"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38CEB206"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Dirigido 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19CD7735" w14:textId="77777777">
            <w:pPr>
              <w:spacing w:line="288" w:lineRule="auto"/>
              <w:rPr>
                <w:rFonts w:ascii="Arial" w:hAnsi="Arial" w:eastAsia="Arial" w:cs="Arial"/>
                <w:sz w:val="24"/>
                <w:szCs w:val="24"/>
              </w:rPr>
            </w:pPr>
            <w:r w:rsidRPr="6D812B50" w:rsidR="7A203A73">
              <w:rPr>
                <w:rFonts w:ascii="Arial" w:hAnsi="Arial" w:eastAsia="Arial" w:cs="Arial"/>
                <w:sz w:val="24"/>
                <w:szCs w:val="24"/>
              </w:rPr>
              <w:t>Todo el personal (no líderes).</w:t>
            </w:r>
          </w:p>
        </w:tc>
      </w:tr>
      <w:tr w:rsidR="00AC0D19" w:rsidTr="6D812B50" w14:paraId="01AA47E9"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10F2D41A"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Modalidad y duración sugerida</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31B6DA42" w14:textId="77777777">
            <w:pPr>
              <w:spacing w:line="288" w:lineRule="auto"/>
              <w:rPr>
                <w:rFonts w:ascii="Arial" w:hAnsi="Arial" w:eastAsia="Arial" w:cs="Arial"/>
                <w:sz w:val="24"/>
                <w:szCs w:val="24"/>
              </w:rPr>
            </w:pPr>
            <w:r w:rsidRPr="6D812B50" w:rsidR="7A203A73">
              <w:rPr>
                <w:rFonts w:ascii="Arial" w:hAnsi="Arial" w:eastAsia="Arial" w:cs="Arial"/>
                <w:sz w:val="24"/>
                <w:szCs w:val="24"/>
              </w:rPr>
              <w:t>Sensibilización corta, 2 horas, presencial o virtual, en grupos por área.</w:t>
            </w:r>
          </w:p>
        </w:tc>
      </w:tr>
      <w:tr w:rsidR="00AC0D19" w:rsidTr="6D812B50" w14:paraId="647836C1" w14:textId="77777777">
        <w:tblPrEx>
          <w:tblCellMar>
            <w:top w:w="0" w:type="dxa"/>
            <w:bottom w:w="0" w:type="dxa"/>
          </w:tblCellMar>
        </w:tblPrEx>
        <w:tc>
          <w:tcPr>
            <w:tcW w:w="1250" w:type="pct"/>
            <w:tcBorders>
              <w:top w:val="single" w:color="D1D5DB" w:sz="2" w:space="0"/>
              <w:left w:val="single" w:color="D1D5DB" w:sz="2" w:space="0"/>
              <w:bottom w:val="single" w:color="D1D5DB" w:sz="2" w:space="0"/>
              <w:right w:val="single" w:color="D1D5DB" w:sz="2" w:space="0"/>
            </w:tcBorders>
            <w:shd w:val="clear" w:color="auto" w:fill="EDE9FE"/>
            <w:tcMar>
              <w:top w:w="80" w:type="dxa"/>
              <w:left w:w="100" w:type="dxa"/>
              <w:bottom w:w="80" w:type="dxa"/>
              <w:right w:w="100" w:type="dxa"/>
            </w:tcMar>
            <w:vAlign w:val="center"/>
          </w:tcPr>
          <w:p w:rsidR="00AC0D19" w:rsidP="6D812B50" w:rsidRDefault="0039144A" w14:paraId="032B4372" w14:textId="77777777">
            <w:pPr>
              <w:spacing w:line="288" w:lineRule="auto"/>
              <w:rPr>
                <w:rFonts w:ascii="Arial" w:hAnsi="Arial" w:eastAsia="Arial" w:cs="Arial"/>
                <w:b w:val="1"/>
                <w:bCs w:val="1"/>
                <w:sz w:val="24"/>
                <w:szCs w:val="24"/>
              </w:rPr>
            </w:pPr>
            <w:r w:rsidRPr="6D812B50" w:rsidR="7A203A73">
              <w:rPr>
                <w:rFonts w:ascii="Arial" w:hAnsi="Arial" w:eastAsia="Arial" w:cs="Arial"/>
                <w:b w:val="1"/>
                <w:bCs w:val="1"/>
                <w:sz w:val="24"/>
                <w:szCs w:val="24"/>
              </w:rPr>
              <w:t>Prioridad</w:t>
            </w:r>
          </w:p>
        </w:tc>
        <w:tc>
          <w:tcPr>
            <w:tcW w:w="3750" w:type="pct"/>
            <w:tcBorders>
              <w:top w:val="single" w:color="D1D5DB" w:sz="2" w:space="0"/>
              <w:left w:val="single" w:color="D1D5DB" w:sz="2" w:space="0"/>
              <w:bottom w:val="single" w:color="D1D5DB" w:sz="2" w:space="0"/>
              <w:right w:val="single" w:color="D1D5DB" w:sz="2" w:space="0"/>
            </w:tcBorders>
            <w:tcMar>
              <w:top w:w="80" w:type="dxa"/>
              <w:left w:w="100" w:type="dxa"/>
              <w:bottom w:w="80" w:type="dxa"/>
              <w:right w:w="100" w:type="dxa"/>
            </w:tcMar>
            <w:vAlign w:val="center"/>
          </w:tcPr>
          <w:p w:rsidR="00AC0D19" w:rsidP="6D812B50" w:rsidRDefault="0039144A" w14:paraId="4081DF55" w14:textId="77777777">
            <w:pPr>
              <w:spacing w:line="288" w:lineRule="auto"/>
              <w:rPr>
                <w:rFonts w:ascii="Arial" w:hAnsi="Arial" w:eastAsia="Arial" w:cs="Arial"/>
                <w:sz w:val="24"/>
                <w:szCs w:val="24"/>
              </w:rPr>
            </w:pPr>
            <w:r w:rsidRPr="6D812B50" w:rsidR="7A203A73">
              <w:rPr>
                <w:rFonts w:ascii="Arial" w:hAnsi="Arial" w:eastAsia="Arial" w:cs="Arial"/>
                <w:sz w:val="24"/>
                <w:szCs w:val="24"/>
              </w:rPr>
              <w:t>Media</w:t>
            </w:r>
          </w:p>
        </w:tc>
      </w:tr>
    </w:tbl>
    <w:p w:rsidR="6D812B50" w:rsidRDefault="6D812B50" w14:paraId="2FE77463" w14:textId="1AB7BC95"/>
    <w:p w:rsidR="00AC0D19" w:rsidP="6D812B50" w:rsidRDefault="00AC0D19" w14:paraId="049F31CB" w14:textId="77777777">
      <w:pPr>
        <w:spacing w:after="200" w:line="288" w:lineRule="auto"/>
        <w:rPr>
          <w:rFonts w:ascii="Arial" w:hAnsi="Arial" w:eastAsia="Arial" w:cs="Arial"/>
          <w:sz w:val="24"/>
          <w:szCs w:val="24"/>
        </w:rPr>
      </w:pPr>
    </w:p>
    <w:p w:rsidR="00AC0D19" w:rsidP="6D812B50" w:rsidRDefault="0039144A" w14:paraId="53128261" w14:textId="77777777">
      <w:pPr>
        <w:spacing w:line="288" w:lineRule="auto"/>
        <w:rPr>
          <w:rFonts w:ascii="Arial" w:hAnsi="Arial" w:eastAsia="Arial" w:cs="Arial"/>
          <w:sz w:val="24"/>
          <w:szCs w:val="24"/>
        </w:rPr>
      </w:pPr>
      <w:r w:rsidRPr="6D812B50">
        <w:rPr>
          <w:rFonts w:ascii="Arial" w:hAnsi="Arial" w:eastAsia="Arial" w:cs="Arial"/>
          <w:sz w:val="24"/>
          <w:szCs w:val="24"/>
        </w:rPr>
        <w:br w:type="page"/>
      </w:r>
    </w:p>
    <w:p w:rsidR="00AC0D19" w:rsidP="6D812B50" w:rsidRDefault="0039144A" w14:paraId="183D3368"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5. Secuencia sugerida</w:t>
      </w:r>
    </w:p>
    <w:p w:rsidR="00AC0D19" w:rsidP="6D812B50" w:rsidRDefault="0039144A" w14:paraId="67100197"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Sugerencia de orden, pensada para que los programas se refuercen entre sí y para repartir la carga a lo largo del año:</w:t>
      </w:r>
    </w:p>
    <w:p w:rsidR="00AC0D19" w:rsidP="6D812B50" w:rsidRDefault="0039144A" w14:paraId="758AB3B1" w14:textId="30841AAF">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 xml:space="preserve">Primero: Programa 8 (sensibilización de gestión del cambio) — abre el año y prepara al personal para todo lo que viene, incluida la adopción de </w:t>
      </w:r>
      <w:r w:rsidRPr="6D812B50" w:rsidR="32D82F3C">
        <w:rPr>
          <w:rFonts w:ascii="Arial" w:hAnsi="Arial" w:eastAsia="Arial" w:cs="Arial"/>
          <w:sz w:val="24"/>
          <w:szCs w:val="24"/>
        </w:rPr>
        <w:t>Circulo de Crecimiento</w:t>
      </w:r>
      <w:r w:rsidRPr="6D812B50" w:rsidR="7A203A73">
        <w:rPr>
          <w:rFonts w:ascii="Arial" w:hAnsi="Arial" w:eastAsia="Arial" w:cs="Arial"/>
          <w:sz w:val="24"/>
          <w:szCs w:val="24"/>
        </w:rPr>
        <w:t>.</w:t>
      </w:r>
    </w:p>
    <w:p w:rsidR="00AC0D19" w:rsidP="6D812B50" w:rsidRDefault="0039144A" w14:paraId="6FFAB5DC"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Segundo: Programa 1 (Escuela de Líderes) — se prioriza porque los líderes necesitan las herramientas (KPIs, gestión del cambio, análisis de problemas) antes de que se les pida usarlas con sus equipos.</w:t>
      </w:r>
    </w:p>
    <w:p w:rsidR="00AC0D19" w:rsidP="6D812B50" w:rsidRDefault="0039144A" w14:paraId="66B423AC"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En paralelo: Programa 3 (Gestión Humana Legal y Atracción de Talento) y Programa 4.1 (actualización tributaria) — son temas de cumplimiento normativo, no dependen de los demás y conviene resolverlos temprano.</w:t>
      </w:r>
    </w:p>
    <w:p w:rsidR="00AC0D19" w:rsidP="6D812B50" w:rsidRDefault="0039144A" w14:paraId="63C78C08"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Tercer bloque: Programa 2 (Productividad y Transformación Digital) — se apoya en lo aprendido en KPIs (Programa 1) para que el tablero en Excel/Power BI tenga sentido inmediato.</w:t>
      </w:r>
    </w:p>
    <w:p w:rsidR="00AC0D19" w:rsidP="6D812B50" w:rsidRDefault="0039144A" w14:paraId="0EF071A1"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Cuarto bloque: Programas 5 y 6 (Inventarios y Producción) — pueden coordinarse en la misma época del año por compartir instructor/metodología con el módulo 1.4 de líderes.</w:t>
      </w:r>
    </w:p>
    <w:p w:rsidR="00AC0D19" w:rsidP="6D812B50" w:rsidRDefault="0039144A" w14:paraId="48020E89"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Último bloque: Programa 4.2 (finanzas) y Programa 7 (comercial) — de prioridad media, se ubican al cierre para no competir por agenda con los de prioridad alta.</w:t>
      </w:r>
    </w:p>
    <w:p w:rsidR="00AC0D19" w:rsidP="6D812B50" w:rsidRDefault="0039144A" w14:paraId="671B5C12"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6. Acompañamiento formacional: sostener el aprendizaje en el tiempo</w:t>
      </w:r>
    </w:p>
    <w:p w:rsidR="00AC0D19" w:rsidP="6D812B50" w:rsidRDefault="0039144A" w14:paraId="4D45D2A9"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Parte de la transición que vive la empresa es apostar por más acompañamiento, no solo por más capacitación puntual. Una sesión aislada, por buena que sea, se olvida en semanas si nadie le hace seguimiento. Se propone que cada uno de los 8 programas incluya, además de las horas de formación ya descritas, tres elementos livianos de acompañamiento:</w:t>
      </w:r>
    </w:p>
    <w:p w:rsidR="00AC0D19" w:rsidP="6D812B50" w:rsidRDefault="0039144A" w14:paraId="141CBA8E"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Sesión de seguimiento (2 horas, 4 a 6 semanas después del programa): se revisa qué se aplicó, qué obstáculos aparecieron y se ajusta el plan de acción individual que quedó de la capacitación — no es una repetición del contenido, es una revisión de la aplicación real.</w:t>
      </w:r>
    </w:p>
    <w:p w:rsidR="00AC0D19" w:rsidP="6D812B50" w:rsidRDefault="0039144A" w14:paraId="67341BD2"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Persona de referencia interna por programa: alguien de la propia empresa (no necesariamente del área de Talento Humano) que ya domina el tema y queda disponible para consultas informales entre sesiones — por ejemplo, un líder que ya maneja bien su tablero de KPIs puede ser el punto de consulta de otro líder que apenas está aplicándolo.</w:t>
      </w:r>
    </w:p>
    <w:p w:rsidR="00AC0D19" w:rsidP="6D812B50" w:rsidRDefault="0039144A" w14:paraId="68BB25CF"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Indicador simple de adopción, no solo de asistencia: en vez de medir únicamente "cuántas personas asistieron", medir si el conocimiento se está usando — ej. % de líderes que ya tiene su tablero de KPIs armado, o número de auditorías de inventario realizadas con el nuevo método, no solo si la persona firmó la lista de asistencia.</w:t>
      </w:r>
    </w:p>
    <w:p w:rsidR="00AC0D19" w:rsidP="6D812B50" w:rsidRDefault="0039144A" w14:paraId="1CF0D3E8"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Este acompañamiento es especialmente importante en el Programa 1 (Escuela de Líderes) y el Programa 8 (gestión del cambio): son los que sostienen la transición de liderazgo y de cultura, y por eso su valor no está solo en la sesión, sino en que el nuevo estilo de liderar y las nuevas normativas realmente se instalen en el día a día.</w:t>
      </w:r>
    </w:p>
    <w:p w:rsidR="00AC0D19" w:rsidP="6D812B50" w:rsidRDefault="0039144A" w14:paraId="503CE500" w14:textId="77777777">
      <w:pPr>
        <w:pStyle w:val="Ttulo1"/>
        <w:spacing w:before="400" w:after="200" w:line="288" w:lineRule="auto"/>
        <w:rPr>
          <w:rFonts w:ascii="Arial" w:hAnsi="Arial" w:eastAsia="Arial" w:cs="Arial"/>
          <w:sz w:val="24"/>
          <w:szCs w:val="24"/>
        </w:rPr>
      </w:pPr>
      <w:r w:rsidRPr="6D812B50" w:rsidR="7A203A73">
        <w:rPr>
          <w:rFonts w:ascii="Arial" w:hAnsi="Arial" w:eastAsia="Arial" w:cs="Arial"/>
          <w:sz w:val="24"/>
          <w:szCs w:val="24"/>
        </w:rPr>
        <w:t>7. Respuesta directa a la inquietud de Talento Humano</w:t>
      </w:r>
    </w:p>
    <w:p w:rsidR="00AC0D19" w:rsidP="6D812B50" w:rsidRDefault="0039144A" w14:paraId="24327ABC"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"Hay muchos temas que abordar y no queremos llenarnos de capacitaciones — ¿hay algunas que se puedan amarrar con otras?"</w:t>
      </w:r>
    </w:p>
    <w:p w:rsidR="00AC0D19" w:rsidP="6D812B50" w:rsidRDefault="0039144A" w14:paraId="4CAA2BC5"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Sí. De los 21 temas identificados (18 del diagnóstico original + 3 solicitados: gestión del cambio para líderes, gestión del cambio para todo el personal, y análisis y gestión de problemas), se identificaron 3 fusiones directas por ser prácticamente el mismo contenido con la misma audiencia:</w:t>
      </w:r>
    </w:p>
    <w:p w:rsidR="00AC0D19" w:rsidP="6D812B50" w:rsidRDefault="0039144A" w14:paraId="1DEE7A7B"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IA aplicada al trabajo + Excel avanzado/Power BI + Microsoft 365/automatización → un solo programa de 4 sesiones (Programa 2.2). Es la fusión más clara: los tres ítems del Excel original describen, con palabras distintas, la misma necesidad de productividad digital.</w:t>
      </w:r>
    </w:p>
    <w:p w:rsidR="00AC0D19" w:rsidP="6D812B50" w:rsidRDefault="0039144A" w14:paraId="1D2A52B5"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Auditoría de inventarios + Buenas prácticas en administración de inventarios → un solo programa (5.1), porque ambos apuntan a la misma competencia: confiabilidad y trazabilidad del inventario.</w:t>
      </w:r>
    </w:p>
    <w:p w:rsidR="00AC0D19" w:rsidP="6D812B50" w:rsidRDefault="0039144A" w14:paraId="7C89D588" w14:textId="77777777">
      <w:pPr>
        <w:pStyle w:val="Prrafodelista"/>
        <w:numPr>
          <w:ilvl w:val="0"/>
          <w:numId w:val="1"/>
        </w:numPr>
        <w:spacing w:after="60" w:line="288" w:lineRule="auto"/>
        <w:rPr>
          <w:rFonts w:ascii="Arial" w:hAnsi="Arial" w:eastAsia="Arial" w:cs="Arial"/>
          <w:sz w:val="24"/>
          <w:szCs w:val="24"/>
        </w:rPr>
      </w:pPr>
      <w:r w:rsidRPr="6D812B50" w:rsidR="7A203A73">
        <w:rPr>
          <w:rFonts w:ascii="Arial" w:hAnsi="Arial" w:eastAsia="Arial" w:cs="Arial"/>
          <w:sz w:val="24"/>
          <w:szCs w:val="24"/>
        </w:rPr>
        <w:t>Selección por competencias + Tendencias en reclutamiento y marca empleadora → un solo programa en 2 módulos (3.2), por ser etapas consecutivas del mismo proceso de atracción de talento.</w:t>
      </w:r>
    </w:p>
    <w:p w:rsidR="00AC0D19" w:rsidP="6D812B50" w:rsidRDefault="0039144A" w14:paraId="4256321A"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Además, "definición y manejo de KPIs para líderes" ya estaba cubierto por el tema original "Gestión por indicadores (KPIs) y toma de decisiones" — no se sumó como capacitación nueva, solo se dejó explícito que el contenido debe incluir la parte de definición, no solo de seguimiento.</w:t>
      </w:r>
    </w:p>
    <w:p w:rsidR="00AC0D19" w:rsidP="6D812B50" w:rsidRDefault="0039144A" w14:paraId="0E6FEFAE"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Por último, "Análisis y gestión de problemas" para líderes comparte metodología con "Herramientas de calidad y análisis de causa raíz" de Producción — se pueden contratar con el mismo proveedor para dictar ambas versiones (una de gestión general para líderes, otra más técnica para producción), lo que puede reducir el costo por volumen.</w:t>
      </w:r>
    </w:p>
    <w:p w:rsidR="00AC0D19" w:rsidP="6D812B50" w:rsidRDefault="0039144A" w14:paraId="2BDFED7C" w14:textId="77777777">
      <w:pPr>
        <w:spacing w:after="120" w:line="288" w:lineRule="auto"/>
        <w:rPr>
          <w:rFonts w:ascii="Arial" w:hAnsi="Arial" w:eastAsia="Arial" w:cs="Arial"/>
          <w:sz w:val="24"/>
          <w:szCs w:val="24"/>
        </w:rPr>
      </w:pPr>
      <w:r w:rsidRPr="6D812B50" w:rsidR="7A203A73">
        <w:rPr>
          <w:rFonts w:ascii="Arial" w:hAnsi="Arial" w:eastAsia="Arial" w:cs="Arial"/>
          <w:sz w:val="24"/>
          <w:szCs w:val="24"/>
        </w:rPr>
        <w:t>Con estas fusiones, el número real de eventos de capacitación que Talento Humano tiene que agendar y coordinar baja de 21 a 8 — sin dejar ningún tema del diagnóstico original por fuera, y sí incorporando lo que se pidió de forma explícita.</w:t>
      </w:r>
    </w:p>
    <w:sectPr w:rsidR="00AC0D19">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836B4"/>
    <w:multiLevelType w:val="hybridMultilevel"/>
    <w:tmpl w:val="FFFFFFFF"/>
    <w:lvl w:ilvl="0" w:tplc="8CB0CA88">
      <w:start w:val="1"/>
      <w:numFmt w:val="bullet"/>
      <w:lvlText w:val="●"/>
      <w:lvlJc w:val="left"/>
      <w:pPr>
        <w:ind w:left="720" w:hanging="360"/>
      </w:pPr>
    </w:lvl>
    <w:lvl w:ilvl="1" w:tplc="4A227958">
      <w:start w:val="1"/>
      <w:numFmt w:val="bullet"/>
      <w:lvlText w:val="○"/>
      <w:lvlJc w:val="left"/>
      <w:pPr>
        <w:ind w:left="1440" w:hanging="360"/>
      </w:pPr>
    </w:lvl>
    <w:lvl w:ilvl="2" w:tplc="9A7868C4">
      <w:start w:val="1"/>
      <w:numFmt w:val="bullet"/>
      <w:lvlText w:val="■"/>
      <w:lvlJc w:val="left"/>
      <w:pPr>
        <w:ind w:left="2160" w:hanging="360"/>
      </w:pPr>
    </w:lvl>
    <w:lvl w:ilvl="3" w:tplc="82489AA4">
      <w:start w:val="1"/>
      <w:numFmt w:val="bullet"/>
      <w:lvlText w:val="●"/>
      <w:lvlJc w:val="left"/>
      <w:pPr>
        <w:ind w:left="2880" w:hanging="360"/>
      </w:pPr>
    </w:lvl>
    <w:lvl w:ilvl="4" w:tplc="0352A22A">
      <w:start w:val="1"/>
      <w:numFmt w:val="bullet"/>
      <w:lvlText w:val="○"/>
      <w:lvlJc w:val="left"/>
      <w:pPr>
        <w:ind w:left="3600" w:hanging="360"/>
      </w:pPr>
    </w:lvl>
    <w:lvl w:ilvl="5" w:tplc="C37861A6">
      <w:start w:val="1"/>
      <w:numFmt w:val="bullet"/>
      <w:lvlText w:val="■"/>
      <w:lvlJc w:val="left"/>
      <w:pPr>
        <w:ind w:left="4320" w:hanging="360"/>
      </w:pPr>
    </w:lvl>
    <w:lvl w:ilvl="6" w:tplc="AD008536">
      <w:start w:val="1"/>
      <w:numFmt w:val="bullet"/>
      <w:lvlText w:val="●"/>
      <w:lvlJc w:val="left"/>
      <w:pPr>
        <w:ind w:left="5040" w:hanging="360"/>
      </w:pPr>
    </w:lvl>
    <w:lvl w:ilvl="7" w:tplc="11262D30">
      <w:start w:val="1"/>
      <w:numFmt w:val="bullet"/>
      <w:lvlText w:val="●"/>
      <w:lvlJc w:val="left"/>
      <w:pPr>
        <w:ind w:left="5760" w:hanging="360"/>
      </w:pPr>
    </w:lvl>
    <w:lvl w:ilvl="8" w:tplc="E03CEAB0">
      <w:start w:val="1"/>
      <w:numFmt w:val="bullet"/>
      <w:lvlText w:val="●"/>
      <w:lvlJc w:val="left"/>
      <w:pPr>
        <w:ind w:left="6480" w:hanging="360"/>
      </w:pPr>
    </w:lvl>
  </w:abstractNum>
  <w:num w:numId="1" w16cid:durableId="1135295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D19"/>
    <w:rsid w:val="0039144A"/>
    <w:rsid w:val="00AC0D19"/>
    <w:rsid w:val="00E13FB6"/>
    <w:rsid w:val="08A54AFC"/>
    <w:rsid w:val="08C6D8D8"/>
    <w:rsid w:val="0E16C782"/>
    <w:rsid w:val="10DB6C74"/>
    <w:rsid w:val="13B060B1"/>
    <w:rsid w:val="14EAC8D4"/>
    <w:rsid w:val="1620BFF1"/>
    <w:rsid w:val="1A92E6CA"/>
    <w:rsid w:val="1C4F9420"/>
    <w:rsid w:val="28EE8AA9"/>
    <w:rsid w:val="2B8C9013"/>
    <w:rsid w:val="2F225275"/>
    <w:rsid w:val="31A39F34"/>
    <w:rsid w:val="32D82F3C"/>
    <w:rsid w:val="3B87DBB9"/>
    <w:rsid w:val="41255A0B"/>
    <w:rsid w:val="4BE28AD3"/>
    <w:rsid w:val="4BFACF9C"/>
    <w:rsid w:val="4EAC3CDC"/>
    <w:rsid w:val="4FFE0B92"/>
    <w:rsid w:val="50F9C8FA"/>
    <w:rsid w:val="50FAD8C9"/>
    <w:rsid w:val="538EC8CD"/>
    <w:rsid w:val="53FC098A"/>
    <w:rsid w:val="54E861A9"/>
    <w:rsid w:val="5765B176"/>
    <w:rsid w:val="58853353"/>
    <w:rsid w:val="59070DF8"/>
    <w:rsid w:val="5B93F080"/>
    <w:rsid w:val="5C7A08A6"/>
    <w:rsid w:val="5FE3579F"/>
    <w:rsid w:val="61F5DEB3"/>
    <w:rsid w:val="621EECDA"/>
    <w:rsid w:val="63D9CE1B"/>
    <w:rsid w:val="64214667"/>
    <w:rsid w:val="6503AF4D"/>
    <w:rsid w:val="68F6F97C"/>
    <w:rsid w:val="6953D3CD"/>
    <w:rsid w:val="6C6D9583"/>
    <w:rsid w:val="6D812B50"/>
    <w:rsid w:val="6E58D7B7"/>
    <w:rsid w:val="6FF32794"/>
    <w:rsid w:val="708BEA87"/>
    <w:rsid w:val="75442946"/>
    <w:rsid w:val="7618404C"/>
    <w:rsid w:val="77F75F9C"/>
    <w:rsid w:val="79473735"/>
    <w:rsid w:val="7A203A73"/>
    <w:rsid w:val="7A577726"/>
    <w:rsid w:val="7AA76E13"/>
    <w:rsid w:val="7B41F12E"/>
    <w:rsid w:val="7F1AEC7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509E45"/>
  <w15:docId w15:val="{8D4E4060-435D-4B90-92D2-64F928CF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Diana Maria Said Cadavid</lastModifiedBy>
  <revision>3</revision>
  <dcterms:created xsi:type="dcterms:W3CDTF">2026-07-25T13:58:00.0000000Z</dcterms:created>
  <dcterms:modified xsi:type="dcterms:W3CDTF">2026-07-25T14:30:04.0433453Z</dcterms:modified>
</coreProperties>
</file>