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  <w:jc w:val="center"/>
      </w:pPr>
      <w:r>
        <w:rPr>
          <w:b/>
          <w:bCs/>
          <w:color w:val="1F3B57"/>
          <w:sz w:val="40"/>
          <w:szCs w:val="40"/>
        </w:rPr>
        <w:t xml:space="preserve">ESPECIFICACIÓN FUNCIONAL DEL APLICATIVO</w:t>
      </w:r>
    </w:p>
    <w:p>
      <w:pPr>
        <w:spacing w:before="200"/>
        <w:jc w:val="center"/>
      </w:pPr>
      <w:r>
        <w:rPr>
          <w:b/>
          <w:bCs/>
          <w:color w:val="0F6E56"/>
          <w:sz w:val="32"/>
          <w:szCs w:val="32"/>
        </w:rPr>
        <w:t xml:space="preserve">Círculo de Crecimiento 360° + Nexa</w:t>
      </w:r>
    </w:p>
    <w:p>
      <w:pPr>
        <w:spacing w:after="600" w:before="100"/>
        <w:jc w:val="center"/>
      </w:pPr>
      <w:r>
        <w:rPr>
          <w:i/>
          <w:iCs/>
          <w:color w:val="5F5E5A"/>
          <w:sz w:val="24"/>
          <w:szCs w:val="24"/>
        </w:rPr>
        <w:t xml:space="preserve">Alianza Flowando × Nexus Soluciones Empresariales</w:t>
      </w:r>
    </w:p>
    <w:p>
      <w:pPr>
        <w:spacing w:after="100"/>
        <w:jc w:val="center"/>
      </w:pPr>
      <w:r>
        <w:rPr>
          <w:color w:val="5F5E5A"/>
          <w:sz w:val="22"/>
          <w:szCs w:val="22"/>
        </w:rPr>
        <w:t xml:space="preserve">Documento de referencia para presentación comercial</w:t>
      </w:r>
    </w:p>
    <w:p>
      <w:pPr>
        <w:spacing w:after="1600"/>
        <w:jc w:val="center"/>
      </w:pPr>
      <w:r>
        <w:rPr>
          <w:color w:val="5F5E5A"/>
          <w:sz w:val="22"/>
          <w:szCs w:val="22"/>
        </w:rPr>
        <w:t xml:space="preserve">Medellín, Antioquia · Julio de 2026</w:t>
      </w:r>
    </w:p>
    <w:p>
      <w:r>
        <w:br w:type="page"/>
      </w:r>
    </w:p>
    <w:p>
      <w:pPr>
        <w:pStyle w:val="Heading1"/>
        <w:spacing w:after="200" w:before="420"/>
      </w:pPr>
      <w:r>
        <w:rPr>
          <w:b/>
          <w:bCs/>
          <w:color w:val="1F3B57"/>
          <w:sz w:val="30"/>
          <w:szCs w:val="30"/>
        </w:rPr>
        <w:t xml:space="preserve">1. Propósito de este documento</w:t>
      </w:r>
    </w:p>
    <w:p>
      <w:pPr>
        <w:spacing w:after="160" w:line="300"/>
      </w:pPr>
      <w:r>
        <w:rPr>
          <w:sz w:val="22"/>
          <w:szCs w:val="22"/>
        </w:rPr>
        <w:t xml:space="preserve">Este documento describe, de forma completa y explícita, todo lo que contendría el aplicativo unificado que integra el Círculo de Crecimiento 360° (Ser-Saber-Hacer-Deber) de Flowando con el ecosistema digital Nexa de Nexus Soluciones Empresariales, construido como una sola plataforma desde cero.</w:t>
      </w:r>
    </w:p>
    <w:p>
      <w:pPr>
        <w:spacing w:after="160" w:line="300"/>
      </w:pPr>
      <w:r>
        <w:rPr>
          <w:sz w:val="22"/>
          <w:szCs w:val="22"/>
        </w:rPr>
        <w:t xml:space="preserve">Su propósito es servir como material de referencia para presentar la propuesta a personas o empresas que puedan convertirse en clientes, aliados comerciales o canales de conexión con clientes potenciales. Cubre la estructura de menú, el dashboard, los informes, el flujo de información, los usuarios y los módulos funcionales, ampliando lo descrito en la propuesta original de alianza con el nivel de detalle necesario para explicar el producto como aplicativo terminado.</w:t>
      </w:r>
    </w:p>
    <w:p>
      <w:pPr>
        <w:pStyle w:val="Heading1"/>
        <w:spacing w:after="200" w:before="420"/>
      </w:pPr>
      <w:r>
        <w:rPr>
          <w:b/>
          <w:bCs/>
          <w:color w:val="1F3B57"/>
          <w:sz w:val="30"/>
          <w:szCs w:val="30"/>
        </w:rPr>
        <w:t xml:space="preserve">2. Visión general del aplicativo</w:t>
      </w:r>
    </w:p>
    <w:p>
      <w:pPr>
        <w:spacing w:after="160" w:line="300"/>
      </w:pPr>
      <w:r>
        <w:rPr>
          <w:sz w:val="22"/>
          <w:szCs w:val="22"/>
        </w:rPr>
        <w:t xml:space="preserve">El aplicativo es una sola plataforma web y móvil que combina dos motores que hoy suelen vivir separados en las empresas: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Un motor de evaluación y desarrollo humano (Círculo de Crecimiento 360°), que mide el desempeño y el potencial de cada persona en cuatro dimensiones: Ser, Saber, Hacer y Deber.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Un motor de formación, comunicación y cultura (Nexa), que forma, comunica y reconoce a las personas todos los días, no solo durante los ciclos de evaluación.</w:t>
      </w:r>
    </w:p>
    <w:p>
      <w:pPr>
        <w:spacing w:after="160" w:line="300"/>
      </w:pPr>
      <w:r>
        <w:rPr>
          <w:sz w:val="22"/>
          <w:szCs w:val="22"/>
        </w:rPr>
        <w:t xml:space="preserve">Estos dos motores comparten una sola base de usuarios, un solo organigrama y un motor de eventos que conecta automáticamente los resultados de uno con las acciones del otro. Por ejemplo: si la evaluación detecta una brecha en la dimensión Saber (formación o certificación pendiente), el aplicativo asigna automáticamente una ruta de formación en el módulo de Nexa, sin que nadie tenga que hacerlo manualmente.</w:t>
      </w:r>
    </w:p>
    <w:p>
      <w:pPr>
        <w:spacing w:after="160" w:line="300"/>
      </w:pPr>
      <w:r>
        <w:rPr>
          <w:sz w:val="22"/>
          <w:szCs w:val="22"/>
        </w:rPr>
        <w:t xml:space="preserve">El resultado es un aplicativo que la empresa cliente experimenta como un solo producto —con una sola cuenta, un solo login y un solo panel de indicadores— aunque por debajo esté resolviendo evaluación de desempeño, cumplimiento normativo (especialmente SST), formación corporativa y cultura organizacional al mismo tiempo.</w:t>
      </w:r>
    </w:p>
    <w:p>
      <w:pPr>
        <w:pStyle w:val="Heading1"/>
        <w:spacing w:after="200" w:before="420"/>
      </w:pPr>
      <w:r>
        <w:rPr>
          <w:b/>
          <w:bCs/>
          <w:color w:val="1F3B57"/>
          <w:sz w:val="30"/>
          <w:szCs w:val="30"/>
        </w:rPr>
        <w:t xml:space="preserve">3. Usuarios del aplicativo</w:t>
      </w:r>
    </w:p>
    <w:p>
      <w:pPr>
        <w:spacing w:after="160" w:line="300"/>
      </w:pPr>
      <w:r>
        <w:rPr>
          <w:sz w:val="22"/>
          <w:szCs w:val="22"/>
        </w:rPr>
        <w:t xml:space="preserve">El aplicativo tiene una estructura de roles y permisos que determina qué ve y qué puede hacer cada persona. Todos los roles comparten la misma plataforma; lo que cambia es el alcance de la información y las acciones disponibles.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4200"/>
      </w:tblGrid>
      <w:tr>
        <w:trPr>
          <w:tblHeader/>
        </w:trPr>
        <w:tc>
          <w:tcPr>
            <w:tcW w:type="dxa" w:w="2600"/>
            <w:shd w:fill="1F3B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3200"/>
            <w:shd w:fill="1F3B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Quién es</w:t>
            </w:r>
          </w:p>
        </w:tc>
        <w:tc>
          <w:tcPr>
            <w:tcW w:type="dxa" w:w="4200"/>
            <w:shd w:fill="1F3B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Qué ve y qué puede hacer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Administrador general (Talento Humano)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Equipo de gestión humana de la empresa cliente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Configura organigrama, cargos y competencias; administra usuarios y permisos; visualiza todos los resultados de evaluación y formación; gestiona ciclos de evaluación; publica comunicados; genera todos los informes.</w:t>
            </w:r>
          </w:p>
        </w:tc>
      </w:tr>
      <w:tr>
        <w:tc>
          <w:tcPr>
            <w:tcW w:type="dxa" w:w="2600"/>
            <w:shd w:fill="EEF3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Gerencia / Dirección</w:t>
            </w:r>
          </w:p>
        </w:tc>
        <w:tc>
          <w:tcPr>
            <w:tcW w:type="dxa" w:w="3200"/>
            <w:shd w:fill="EEF3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Gerente general o directivo de la empresa cliente</w:t>
            </w:r>
          </w:p>
        </w:tc>
        <w:tc>
          <w:tcPr>
            <w:tcW w:type="dxa" w:w="4200"/>
            <w:shd w:fill="EEF3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Panel ejecutivo con indicadores consolidados de cultura, desempeño, formación y cumplimiento; sin acceso a la operación diaria de carga de datos.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Líder de área / línea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Jefe directo de un equipo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Evalúa a su equipo (Hacer y Deber); ve resultados y PDI de sus colaboradores directos; recibe brief de preparación antes de cada retroalimentación; asigna y hace seguimiento a formación de su equipo.</w:t>
            </w:r>
          </w:p>
        </w:tc>
      </w:tr>
      <w:tr>
        <w:tc>
          <w:tcPr>
            <w:tcW w:type="dxa" w:w="2600"/>
            <w:shd w:fill="EEF3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Colaborador</w:t>
            </w:r>
          </w:p>
        </w:tc>
        <w:tc>
          <w:tcPr>
            <w:tcW w:type="dxa" w:w="3200"/>
            <w:shd w:fill="EEF3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Cualquier persona evaluada dentro de la empresa</w:t>
            </w:r>
          </w:p>
        </w:tc>
        <w:tc>
          <w:tcPr>
            <w:tcW w:type="dxa" w:w="4200"/>
            <w:shd w:fill="EEF3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Autoevaluación (Ser); ve su propio informe 360°, su PDI, sus rutas de formación, sus insignias y su feed corporativo; participa en retos y comunicados.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Líder SST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Responsable de seguridad y salud en el trabajo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Panel de alertas y vencimientos SST; asigna formación específica de SST; consulta métricas de participación en simulacros y cursos de seguridad.</w:t>
            </w:r>
          </w:p>
        </w:tc>
      </w:tr>
      <w:tr>
        <w:tc>
          <w:tcPr>
            <w:tcW w:type="dxa" w:w="2600"/>
            <w:shd w:fill="EEF3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Oficial de cumplimiento / Líder de calidad</w:t>
            </w:r>
          </w:p>
        </w:tc>
        <w:tc>
          <w:tcPr>
            <w:tcW w:type="dxa" w:w="3200"/>
            <w:shd w:fill="EEF3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Responsable normativo o de calidad</w:t>
            </w:r>
          </w:p>
        </w:tc>
        <w:tc>
          <w:tcPr>
            <w:tcW w:type="dxa" w:w="4200"/>
            <w:shd w:fill="EEF3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Consulta informes de cumplimiento, certificaciones y evidencia documental; exporta reportes para auditorías.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Asesor externo (invitado)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ARL, consultor SST o proveedor de formación certificada, según networking de Nexa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Acceso limitado al directorio de aliados y, si se habilita, a indicadores agregados de cumplimiento SST del cliente que lo invita.</w:t>
            </w:r>
          </w:p>
        </w:tc>
      </w:tr>
    </w:tbl>
    <w:p>
      <w:r>
        <w:br w:type="page"/>
      </w:r>
    </w:p>
    <w:p>
      <w:pPr>
        <w:pStyle w:val="Heading1"/>
        <w:spacing w:after="200" w:before="420"/>
      </w:pPr>
      <w:r>
        <w:rPr>
          <w:b/>
          <w:bCs/>
          <w:color w:val="1F3B57"/>
          <w:sz w:val="30"/>
          <w:szCs w:val="30"/>
        </w:rPr>
        <w:t xml:space="preserve">4. Estructura de menú y navegación</w:t>
      </w:r>
    </w:p>
    <w:p>
      <w:pPr>
        <w:spacing w:after="160" w:line="300"/>
      </w:pPr>
      <w:r>
        <w:rPr>
          <w:sz w:val="22"/>
          <w:szCs w:val="22"/>
        </w:rPr>
        <w:t xml:space="preserve">El menú principal es el mismo para todos los usuarios; lo que cambia es qué opciones están habilitadas según el rol. La navegación se organiza en las siguientes secciones:</w:t>
      </w:r>
    </w:p>
    <w:p>
      <w:pPr>
        <w:pStyle w:val="Heading2"/>
        <w:spacing w:after="150" w:before="300"/>
      </w:pPr>
      <w:r>
        <w:rPr>
          <w:b/>
          <w:bCs/>
          <w:color w:val="0F6E56"/>
          <w:sz w:val="24"/>
          <w:szCs w:val="24"/>
        </w:rPr>
        <w:t xml:space="preserve">4.1 Inicio / Feed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Feed corporativo tipo red social: comunicados, políticas, reconocimientos, retos activos.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Accesos rápidos a lo pendiente: cursos por completar, alertas próximas a vencer, evaluaciones abiertas.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Notificaciones (vencimientos, nuevas rutas asignadas, resultados publicados, comentarios de líderes).</w:t>
      </w:r>
    </w:p>
    <w:p>
      <w:pPr>
        <w:pStyle w:val="Heading2"/>
        <w:spacing w:after="150" w:before="300"/>
      </w:pPr>
      <w:r>
        <w:rPr>
          <w:b/>
          <w:bCs/>
          <w:color w:val="0F6E56"/>
          <w:sz w:val="24"/>
          <w:szCs w:val="24"/>
        </w:rPr>
        <w:t xml:space="preserve">4.2 Mi evaluación (Círculo de Crecimiento 360°)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Guía del Flow: instrumento de autoconocimiento (dimensión Ser).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Mi ficha de verificación del Saber: certificaciones y formación, con estado Cumple / Parcial / No cumple.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Mi evaluación de desempeño (Hacer) y evaluación cultural cruzada (Deber), cuando el usuario actúa como evaluador de otros.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Mi Informe de Evaluación 360° Integrado.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Mi Plan de Desarrollo Individual (PDI).</w:t>
      </w:r>
    </w:p>
    <w:p>
      <w:pPr>
        <w:pStyle w:val="Heading2"/>
        <w:spacing w:after="150" w:before="300"/>
      </w:pPr>
      <w:r>
        <w:rPr>
          <w:b/>
          <w:bCs/>
          <w:color w:val="0F6E56"/>
          <w:sz w:val="24"/>
          <w:szCs w:val="24"/>
        </w:rPr>
        <w:t xml:space="preserve">4.3 Mi equipo (visible para líderes)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Listado del equipo a cargo con semáforo de resultados (Alto / Medio / Bajo).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Brief de preparación automático antes de cada sesión de retroalimentación.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Seguimiento del PDI de cada colaborador.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Panel de brechas del equipo por dimensión, para priorizar formación.</w:t>
      </w:r>
    </w:p>
    <w:p>
      <w:pPr>
        <w:pStyle w:val="Heading2"/>
        <w:spacing w:after="150" w:before="300"/>
      </w:pPr>
      <w:r>
        <w:rPr>
          <w:b/>
          <w:bCs/>
          <w:color w:val="0F6E56"/>
          <w:sz w:val="24"/>
          <w:szCs w:val="24"/>
        </w:rPr>
        <w:t xml:space="preserve">4.4 Formación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Mis rutas de aprendizaje asignadas (por cargo, área o nivel de riesgo).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Catálogo de cursos gamificados: videos, quizzes, retos, trivias.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Simulacros y dinámicas en vivo (incluye programación de eventos).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Notebook personal: apuntes y seguimiento del propio avance de aprendizaje.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Historial de cursos completados y certificados obtenidos.</w:t>
      </w:r>
    </w:p>
    <w:p>
      <w:pPr>
        <w:pStyle w:val="Heading2"/>
        <w:spacing w:after="150" w:before="300"/>
      </w:pPr>
      <w:r>
        <w:rPr>
          <w:b/>
          <w:bCs/>
          <w:color w:val="0F6E56"/>
          <w:sz w:val="24"/>
          <w:szCs w:val="24"/>
        </w:rPr>
        <w:t xml:space="preserve">4.5 Alertas y cumplimiento SST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Calendario de vencimientos: exámenes reglamentarios, contratos, certificaciones, factores SST.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Estado de cada alerta y la formación disparada automáticamente por esa alerta.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Registro y control de alertas por persona, por área o por tipo de riesgo.</w:t>
      </w:r>
    </w:p>
    <w:p>
      <w:pPr>
        <w:pStyle w:val="Heading2"/>
        <w:spacing w:after="150" w:before="300"/>
      </w:pPr>
      <w:r>
        <w:rPr>
          <w:b/>
          <w:bCs/>
          <w:color w:val="0F6E56"/>
          <w:sz w:val="24"/>
          <w:szCs w:val="24"/>
        </w:rPr>
        <w:t xml:space="preserve">4.6 Reconocimiento y gamificación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Insignias, puntos y rankings individuales y por equipo.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Historial de logros y reconocimientos públicos en el feed.</w:t>
      </w:r>
    </w:p>
    <w:p>
      <w:pPr>
        <w:pStyle w:val="Heading2"/>
        <w:spacing w:after="150" w:before="300"/>
      </w:pPr>
      <w:r>
        <w:rPr>
          <w:b/>
          <w:bCs/>
          <w:color w:val="0F6E56"/>
          <w:sz w:val="24"/>
          <w:szCs w:val="24"/>
        </w:rPr>
        <w:t xml:space="preserve">4.7 Comunicación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Mensajería y comunicados oficiales de la empresa.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Asistente de inteligencia artificial entrenado con las políticas internas de la empresa (resuelve dudas normativas y de procedimiento).</w:t>
      </w:r>
    </w:p>
    <w:p>
      <w:pPr>
        <w:pStyle w:val="Heading2"/>
        <w:spacing w:after="150" w:before="300"/>
      </w:pPr>
      <w:r>
        <w:rPr>
          <w:b/>
          <w:bCs/>
          <w:color w:val="0F6E56"/>
          <w:sz w:val="24"/>
          <w:szCs w:val="24"/>
        </w:rPr>
        <w:t xml:space="preserve">4.8 Networking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Directorio de aliados: asesores SST, ARL, proveedores de formación certificada.</w:t>
      </w:r>
    </w:p>
    <w:p>
      <w:pPr>
        <w:pStyle w:val="Heading2"/>
        <w:spacing w:after="150" w:before="300"/>
      </w:pPr>
      <w:r>
        <w:rPr>
          <w:b/>
          <w:bCs/>
          <w:color w:val="0F6E56"/>
          <w:sz w:val="24"/>
          <w:szCs w:val="24"/>
        </w:rPr>
        <w:t xml:space="preserve">4.9 Reportes / Panel de indicadores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Acceso a todos los informes disponibles según el rol (ver sección 6).</w:t>
      </w:r>
    </w:p>
    <w:p>
      <w:pPr>
        <w:pStyle w:val="Heading2"/>
        <w:spacing w:after="150" w:before="300"/>
      </w:pPr>
      <w:r>
        <w:rPr>
          <w:b/>
          <w:bCs/>
          <w:color w:val="0F6E56"/>
          <w:sz w:val="24"/>
          <w:szCs w:val="24"/>
        </w:rPr>
        <w:t xml:space="preserve">4.10 Administración (solo administrador)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Gestión de organigrama, cargos y competencias.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Gestión de usuarios, roles y permisos.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Configuración de ciclos de evaluación y de las ponderaciones del modelo de cálculo.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Configuración de rutas de formación y reglas de disparo automático.</w:t>
      </w:r>
    </w:p>
    <w:p>
      <w:r>
        <w:br w:type="page"/>
      </w:r>
    </w:p>
    <w:p>
      <w:pPr>
        <w:pStyle w:val="Heading1"/>
        <w:spacing w:after="200" w:before="420"/>
      </w:pPr>
      <w:r>
        <w:rPr>
          <w:b/>
          <w:bCs/>
          <w:color w:val="1F3B57"/>
          <w:sz w:val="30"/>
          <w:szCs w:val="30"/>
        </w:rPr>
        <w:t xml:space="preserve">5. Dashboard</w:t>
      </w:r>
    </w:p>
    <w:p>
      <w:pPr>
        <w:spacing w:after="160" w:line="300"/>
      </w:pPr>
      <w:r>
        <w:rPr>
          <w:sz w:val="22"/>
          <w:szCs w:val="22"/>
        </w:rPr>
        <w:t xml:space="preserve">El dashboard se adapta según el rol de quien inicia sesión, pero comparte una misma lógica: mostrar en una sola pantalla el estado de la cultura organizacional, sin tener que entrar a cada módulo por separado.</w:t>
      </w:r>
    </w:p>
    <w:p>
      <w:pPr>
        <w:pStyle w:val="Heading2"/>
        <w:spacing w:after="150" w:before="300"/>
      </w:pPr>
      <w:r>
        <w:rPr>
          <w:b/>
          <w:bCs/>
          <w:color w:val="0F6E56"/>
          <w:sz w:val="24"/>
          <w:szCs w:val="24"/>
        </w:rPr>
        <w:t xml:space="preserve">5.1 Dashboard de Gerencia / Talento Humano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Índice de Hacer e Índice de Deber consolidados por área (escala 1 a 5, semáforo Alto / Medio / Bajo).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Porcentaje de cumplimiento SST (certificaciones vigentes vs. vencidas).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Porcentaje de avance en formación asignada, por área y por curso.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Número de alertas activas y su antigüedad.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Índice de participación y engagement en el feed corporativo.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Estado de los PDI: cuántos están definidos, en curso o completados.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Comparativo entre el ciclo de evaluación actual y el anterior.</w:t>
      </w:r>
    </w:p>
    <w:p>
      <w:pPr>
        <w:pStyle w:val="Heading2"/>
        <w:spacing w:after="150" w:before="300"/>
      </w:pPr>
      <w:r>
        <w:rPr>
          <w:b/>
          <w:bCs/>
          <w:color w:val="0F6E56"/>
          <w:sz w:val="24"/>
          <w:szCs w:val="24"/>
        </w:rPr>
        <w:t xml:space="preserve">5.2 Dashboard de líder de área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Semáforo de resultados de su equipo directo.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Alertas de SST y formación pendientes de su equipo.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Próximas retroalimentaciones programadas, con brief ya generado.</w:t>
      </w:r>
    </w:p>
    <w:p>
      <w:pPr>
        <w:pStyle w:val="Heading2"/>
        <w:spacing w:after="150" w:before="300"/>
      </w:pPr>
      <w:r>
        <w:rPr>
          <w:b/>
          <w:bCs/>
          <w:color w:val="0F6E56"/>
          <w:sz w:val="24"/>
          <w:szCs w:val="24"/>
        </w:rPr>
        <w:t xml:space="preserve">5.3 Dashboard de colaborador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Resumen personal: resultado de la última evaluación, estado del PDI.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Cursos y rutas de formación pendientes, con barra de progreso.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Insignias y puntos acumulados.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Próximos vencimientos que le apliquen (certificaciones, exámenes).</w:t>
      </w:r>
    </w:p>
    <w:p>
      <w:pPr>
        <w:pStyle w:val="Heading2"/>
        <w:spacing w:after="150" w:before="300"/>
      </w:pPr>
      <w:r>
        <w:rPr>
          <w:b/>
          <w:bCs/>
          <w:color w:val="0F6E56"/>
          <w:sz w:val="24"/>
          <w:szCs w:val="24"/>
        </w:rPr>
        <w:t xml:space="preserve">5.4 Dashboard de SST / cumplimiento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Mapa de riesgo por cargo o área, cruzado con el estado de formación en SST.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Vencimientos próximos ordenados por urgencia.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Participación en simulacros y dinámicas de seguridad.</w:t>
      </w:r>
    </w:p>
    <w:p>
      <w:r>
        <w:br w:type="page"/>
      </w:r>
    </w:p>
    <w:p>
      <w:pPr>
        <w:pStyle w:val="Heading1"/>
        <w:spacing w:after="200" w:before="420"/>
      </w:pPr>
      <w:r>
        <w:rPr>
          <w:b/>
          <w:bCs/>
          <w:color w:val="1F3B57"/>
          <w:sz w:val="30"/>
          <w:szCs w:val="30"/>
        </w:rPr>
        <w:t xml:space="preserve">6. Informes y reportes disponibles</w:t>
      </w:r>
    </w:p>
    <w:p>
      <w:pPr>
        <w:spacing w:after="160" w:line="300"/>
      </w:pPr>
      <w:r>
        <w:rPr>
          <w:sz w:val="22"/>
          <w:szCs w:val="22"/>
        </w:rPr>
        <w:t xml:space="preserve">Todos los informes se pueden exportar en PDF o Excel y filtrar por persona, equipo, área o empresa completa (en el caso de un cliente con varias sedes).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300"/>
        <w:gridCol w:w="2100"/>
      </w:tblGrid>
      <w:tr>
        <w:trPr>
          <w:tblHeader/>
        </w:trPr>
        <w:tc>
          <w:tcPr>
            <w:tcW w:type="dxa" w:w="2600"/>
            <w:shd w:fill="1F3B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Informe</w:t>
            </w:r>
          </w:p>
        </w:tc>
        <w:tc>
          <w:tcPr>
            <w:tcW w:type="dxa" w:w="4300"/>
            <w:shd w:fill="1F3B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  <w:tc>
          <w:tcPr>
            <w:tcW w:type="dxa" w:w="2100"/>
            <w:shd w:fill="1F3B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Para quién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Informe de Evaluación 360° Integrado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Resultado consolidado de las cuatro dimensiones por persona, con detalle de cada evaluador.</w:t>
            </w:r>
          </w:p>
        </w:tc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Colaborador, líder, Talento Humano</w:t>
            </w:r>
          </w:p>
        </w:tc>
      </w:tr>
      <w:tr>
        <w:tc>
          <w:tcPr>
            <w:tcW w:type="dxa" w:w="2600"/>
            <w:shd w:fill="EEF3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Plan de Desarrollo Individual (PDI)</w:t>
            </w:r>
          </w:p>
        </w:tc>
        <w:tc>
          <w:tcPr>
            <w:tcW w:type="dxa" w:w="4300"/>
            <w:shd w:fill="EEF3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Brechas detectadas, plan de acción y seguimiento a su cumplimiento.</w:t>
            </w:r>
          </w:p>
        </w:tc>
        <w:tc>
          <w:tcPr>
            <w:tcW w:type="dxa" w:w="2100"/>
            <w:shd w:fill="EEF3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Colaborador, líder, Talento Humano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Informe de brechas por dimensión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Comparativo de Ser, Saber, Hacer y Deber por equipo o área, para priorizar intervenciones.</w:t>
            </w:r>
          </w:p>
        </w:tc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Líder, Talento Humano, Gerencia</w:t>
            </w:r>
          </w:p>
        </w:tc>
      </w:tr>
      <w:tr>
        <w:tc>
          <w:tcPr>
            <w:tcW w:type="dxa" w:w="2600"/>
            <w:shd w:fill="EEF3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Informe de cumplimiento SST</w:t>
            </w:r>
          </w:p>
        </w:tc>
        <w:tc>
          <w:tcPr>
            <w:tcW w:type="dxa" w:w="4300"/>
            <w:shd w:fill="EEF3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Estado de certificaciones, exámenes y vencimientos, con evidencia documental.</w:t>
            </w:r>
          </w:p>
        </w:tc>
        <w:tc>
          <w:tcPr>
            <w:tcW w:type="dxa" w:w="2100"/>
            <w:shd w:fill="EEF3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Líder SST, cumplimiento, auditorías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Informe de formación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Cursos asignados, completados, tiempo de avance y resultados de evaluación de aprendizaje.</w:t>
            </w:r>
          </w:p>
        </w:tc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Talento Humano, líderes, Gerencia</w:t>
            </w:r>
          </w:p>
        </w:tc>
      </w:tr>
      <w:tr>
        <w:tc>
          <w:tcPr>
            <w:tcW w:type="dxa" w:w="2600"/>
            <w:shd w:fill="EEF3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Informe de cultura y engagement</w:t>
            </w:r>
          </w:p>
        </w:tc>
        <w:tc>
          <w:tcPr>
            <w:tcW w:type="dxa" w:w="4300"/>
            <w:shd w:fill="EEF3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Participación en el feed, reconocimientos otorgados, uso de la plataforma.</w:t>
            </w:r>
          </w:p>
        </w:tc>
        <w:tc>
          <w:tcPr>
            <w:tcW w:type="dxa" w:w="2100"/>
            <w:shd w:fill="EEF3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Talento Humano, Gerencia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Informe consolidado gerencial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Vista única con todos los indicadores anteriores, pensada para presentar a Gerencia o Junta.</w:t>
            </w:r>
          </w:p>
        </w:tc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Gerencia</w:t>
            </w:r>
          </w:p>
        </w:tc>
      </w:tr>
      <w:tr>
        <w:tc>
          <w:tcPr>
            <w:tcW w:type="dxa" w:w="2600"/>
            <w:shd w:fill="EEF3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Histórico comparativo entre ciclos</w:t>
            </w:r>
          </w:p>
        </w:tc>
        <w:tc>
          <w:tcPr>
            <w:tcW w:type="dxa" w:w="4300"/>
            <w:shd w:fill="EEF3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Evolución de resultados de un ciclo de evaluación al siguiente.</w:t>
            </w:r>
          </w:p>
        </w:tc>
        <w:tc>
          <w:tcPr>
            <w:tcW w:type="dxa" w:w="2100"/>
            <w:shd w:fill="EEF3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Talento Humano, Gerencia</w:t>
            </w:r>
          </w:p>
        </w:tc>
      </w:tr>
    </w:tbl>
    <w:p>
      <w:r>
        <w:br w:type="page"/>
      </w:r>
    </w:p>
    <w:p>
      <w:pPr>
        <w:pStyle w:val="Heading1"/>
        <w:spacing w:after="200" w:before="420"/>
      </w:pPr>
      <w:r>
        <w:rPr>
          <w:b/>
          <w:bCs/>
          <w:color w:val="1F3B57"/>
          <w:sz w:val="30"/>
          <w:szCs w:val="30"/>
        </w:rPr>
        <w:t xml:space="preserve">7. Ruta y flujo de información</w:t>
      </w:r>
    </w:p>
    <w:p>
      <w:pPr>
        <w:spacing w:after="160" w:line="300"/>
      </w:pPr>
      <w:r>
        <w:rPr>
          <w:sz w:val="22"/>
          <w:szCs w:val="22"/>
        </w:rPr>
        <w:t xml:space="preserve">El flujo de información describe cómo se mueven los datos dentro del aplicativo, de principio a fin, en un ciclo típico de uso.</w:t>
      </w:r>
    </w:p>
    <w:p>
      <w:pPr>
        <w:pStyle w:val="Heading2"/>
        <w:spacing w:after="150" w:before="300"/>
      </w:pPr>
      <w:r>
        <w:rPr>
          <w:b/>
          <w:bCs/>
          <w:color w:val="0F6E56"/>
          <w:sz w:val="24"/>
          <w:szCs w:val="24"/>
        </w:rPr>
        <w:t xml:space="preserve">7.1 Puesta en marcha (una sola vez por empresa cliente)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Se carga el organigrama, los cargos y las competencias de la empresa.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Se crean los usuarios y se asignan roles.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Se configuran las ponderaciones del modelo de cálculo y las rutas de formación por defecto.</w:t>
      </w:r>
    </w:p>
    <w:p>
      <w:pPr>
        <w:pStyle w:val="Heading2"/>
        <w:spacing w:after="150" w:before="300"/>
      </w:pPr>
      <w:r>
        <w:rPr>
          <w:b/>
          <w:bCs/>
          <w:color w:val="0F6E56"/>
          <w:sz w:val="24"/>
          <w:szCs w:val="24"/>
        </w:rPr>
        <w:t xml:space="preserve">7.2 Ciclo de evaluación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Se abre el ciclo (por ejemplo, semestral). Cada persona completa su autoevaluación (Ser) y el área correspondiente valida el Saber.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Los líderes, pares y colaboradores a cargo completan la evaluación de Hacer y Deber, según la arquitectura de evaluadores definida por el organigrama.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El motor de cálculo consolida resultados en tiempo real y genera el semáforo por persona.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Se generan automáticamente el Informe 360° y el PDI de cada persona.</w:t>
      </w:r>
    </w:p>
    <w:p>
      <w:pPr>
        <w:pStyle w:val="Heading2"/>
        <w:spacing w:after="150" w:before="300"/>
      </w:pPr>
      <w:r>
        <w:rPr>
          <w:b/>
          <w:bCs/>
          <w:color w:val="0F6E56"/>
          <w:sz w:val="24"/>
          <w:szCs w:val="24"/>
        </w:rPr>
        <w:t xml:space="preserve">7.3 Disparo automático hacia formación (integración Círculo de Crecimiento → Nexa)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Si el Saber muestra una certificación vencida o pendiente, se asigna automáticamente la ruta de formación correspondiente.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Si el módulo de alertas SST detecta un vencimiento próximo, se activa el recordatorio, el curso gamificado asociado y, si aplica, el simulacro correspondiente.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Si el PDI señala una brecha de Deber relacionada con cultura de seguridad o trabajo en equipo, Nexa ofrece contenido de cultura y comunicación entre ciclos, sin esperar al siguiente semestre.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Cuando el Informe 360° publica resultados destacados, Nexa refuerza ese resultado con reconocimiento social, insignias y visibilidad en el feed.</w:t>
      </w:r>
    </w:p>
    <w:p>
      <w:pPr>
        <w:pStyle w:val="Heading2"/>
        <w:spacing w:after="150" w:before="300"/>
      </w:pPr>
      <w:r>
        <w:rPr>
          <w:b/>
          <w:bCs/>
          <w:color w:val="0F6E56"/>
          <w:sz w:val="24"/>
          <w:szCs w:val="24"/>
        </w:rPr>
        <w:t xml:space="preserve">7.4 Uso diario (entre ciclos de evaluación)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Las personas consumen contenido del feed, completan cursos y rutas, participan en retos y reciben comunicados.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El sistema registra automáticamente participación, avance y cumplimiento, sin depender de archivos paralelos que alguien deba actualizar manualmente.</w:t>
      </w:r>
    </w:p>
    <w:p>
      <w:pPr>
        <w:pStyle w:val="Heading2"/>
        <w:spacing w:after="150" w:before="300"/>
      </w:pPr>
      <w:r>
        <w:rPr>
          <w:b/>
          <w:bCs/>
          <w:color w:val="0F6E56"/>
          <w:sz w:val="24"/>
          <w:szCs w:val="24"/>
        </w:rPr>
        <w:t xml:space="preserve">7.5 Cierre de ciclo y reinicio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Al cierre del ciclo, se genera el histórico comparativo y se define el siguiente ciclo de evaluación, alimentado ya por la evidencia de formación y cultura acumulada en Nexa durante el periodo.</w:t>
      </w:r>
    </w:p>
    <w:p>
      <w:r>
        <w:br w:type="page"/>
      </w:r>
    </w:p>
    <w:p>
      <w:pPr>
        <w:pStyle w:val="Heading1"/>
        <w:spacing w:after="200" w:before="420"/>
      </w:pPr>
      <w:r>
        <w:rPr>
          <w:b/>
          <w:bCs/>
          <w:color w:val="1F3B57"/>
          <w:sz w:val="30"/>
          <w:szCs w:val="30"/>
        </w:rPr>
        <w:t xml:space="preserve">8. Detalle de módulos funcionales</w:t>
      </w:r>
    </w:p>
    <w:p>
      <w:pPr>
        <w:pStyle w:val="Heading2"/>
        <w:spacing w:after="150" w:before="300"/>
      </w:pPr>
      <w:r>
        <w:rPr>
          <w:b/>
          <w:bCs/>
          <w:color w:val="0F6E56"/>
          <w:sz w:val="24"/>
          <w:szCs w:val="24"/>
        </w:rPr>
        <w:t xml:space="preserve">8.1 Círculo de Crecimiento 360° (motor de evaluación)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100"/>
        <w:gridCol w:w="3000"/>
        <w:gridCol w:w="1500"/>
      </w:tblGrid>
      <w:tr>
        <w:trPr>
          <w:tblHeader/>
        </w:trPr>
        <w:tc>
          <w:tcPr>
            <w:tcW w:type="dxa" w:w="1400"/>
            <w:shd w:fill="1F3B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Dimensión</w:t>
            </w:r>
          </w:p>
        </w:tc>
        <w:tc>
          <w:tcPr>
            <w:tcW w:type="dxa" w:w="3100"/>
            <w:shd w:fill="1F3B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Pregunta que responde</w:t>
            </w:r>
          </w:p>
        </w:tc>
        <w:tc>
          <w:tcPr>
            <w:tcW w:type="dxa" w:w="3000"/>
            <w:shd w:fill="1F3B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Quién evalúa</w:t>
            </w:r>
          </w:p>
        </w:tc>
        <w:tc>
          <w:tcPr>
            <w:tcW w:type="dxa" w:w="1500"/>
            <w:shd w:fill="1F3B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Instrumento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Ser</w:t>
            </w:r>
          </w:p>
        </w:tc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¿Quién es esta persona en su esencia?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La propia persona, en autoconocimiento guiado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Guía del Flow (instrumento digital)</w:t>
            </w:r>
          </w:p>
        </w:tc>
      </w:tr>
      <w:tr>
        <w:tc>
          <w:tcPr>
            <w:tcW w:type="dxa" w:w="1400"/>
            <w:shd w:fill="EEF3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Saber</w:t>
            </w:r>
          </w:p>
        </w:tc>
        <w:tc>
          <w:tcPr>
            <w:tcW w:type="dxa" w:w="3100"/>
            <w:shd w:fill="EEF3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¿Qué conocimiento posee para ejercer su rol?</w:t>
            </w:r>
          </w:p>
        </w:tc>
        <w:tc>
          <w:tcPr>
            <w:tcW w:type="dxa" w:w="3000"/>
            <w:shd w:fill="EEF3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Área de formación / técnica, validación documental</w:t>
            </w:r>
          </w:p>
        </w:tc>
        <w:tc>
          <w:tcPr>
            <w:tcW w:type="dxa" w:w="1500"/>
            <w:shd w:fill="EEF3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Verificación del perfil de cargo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Hacer</w:t>
            </w:r>
          </w:p>
        </w:tc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¿Qué hace y qué resultados produce?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Líder directo, pares y colaboradores a cargo (círculo 360°)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Evaluación de desempeño por competencias, escala 1-5</w:t>
            </w:r>
          </w:p>
        </w:tc>
      </w:tr>
      <w:tr>
        <w:tc>
          <w:tcPr>
            <w:tcW w:type="dxa" w:w="1400"/>
            <w:shd w:fill="EEF3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Deber</w:t>
            </w:r>
          </w:p>
        </w:tc>
        <w:tc>
          <w:tcPr>
            <w:tcW w:type="dxa" w:w="3100"/>
            <w:shd w:fill="EEF3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¿Cómo se relaciona con lo que se espera de él o ella?</w:t>
            </w:r>
          </w:p>
        </w:tc>
        <w:tc>
          <w:tcPr>
            <w:tcW w:type="dxa" w:w="3000"/>
            <w:shd w:fill="EEF3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Líder, pares y colaboradores a cargo</w:t>
            </w:r>
          </w:p>
        </w:tc>
        <w:tc>
          <w:tcPr>
            <w:tcW w:type="dxa" w:w="1500"/>
            <w:shd w:fill="EEF3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Evaluación cultural cruzada</w:t>
            </w:r>
          </w:p>
        </w:tc>
      </w:tr>
    </w:tbl>
    <w:p>
      <w:pPr>
        <w:spacing w:after="160" w:line="300"/>
      </w:pPr>
      <w:r>
        <w:rPr>
          <w:sz w:val="22"/>
          <w:szCs w:val="22"/>
        </w:rPr>
        <w:t xml:space="preserve">El organigrama de la empresa funciona como la regla automática que asigna líder, pares y colaboradores a cargo de cada persona evaluada. Cada calificación produce un Índice de Hacer y un Índice de Deber (escala 1 a 5), consolidados por fuente con pesos parametrizables (40-60% líder, 30-40% pares, 30% colaboradores a cargo), y clasificados en semáforo: Alto (≥4,0), Medio (3,5 a 4,0) y Bajo (menor a 3,5).</w:t>
      </w:r>
    </w:p>
    <w:p>
      <w:pPr>
        <w:pStyle w:val="Heading2"/>
        <w:spacing w:after="150" w:before="300"/>
      </w:pPr>
      <w:r>
        <w:rPr>
          <w:b/>
          <w:bCs/>
          <w:color w:val="0F6E56"/>
          <w:sz w:val="24"/>
          <w:szCs w:val="24"/>
        </w:rPr>
        <w:t xml:space="preserve">8.2 Nexa (motor de formación, comunicación y cultura)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900"/>
        <w:gridCol w:w="3200"/>
      </w:tblGrid>
      <w:tr>
        <w:trPr>
          <w:tblHeader/>
        </w:trPr>
        <w:tc>
          <w:tcPr>
            <w:tcW w:type="dxa" w:w="1900"/>
            <w:shd w:fill="1F3B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2900"/>
            <w:shd w:fill="1F3B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Qué hace</w:t>
            </w:r>
          </w:p>
        </w:tc>
        <w:tc>
          <w:tcPr>
            <w:tcW w:type="dxa" w:w="3200"/>
            <w:shd w:fill="1F3B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Aplicación a SST (ejemplo)</w:t>
            </w:r>
          </w:p>
        </w:tc>
      </w:tr>
      <w:t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Feed corporativo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Espacio tipo red social para publicar contenido interno y mensajes estratégicos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Difusión de políticas de seguridad, alertas de riesgo y protocolos de emergencia</w:t>
            </w:r>
          </w:p>
        </w:tc>
      </w:tr>
      <w:tr>
        <w:tc>
          <w:tcPr>
            <w:tcW w:type="dxa" w:w="1900"/>
            <w:shd w:fill="EEF3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Cursos y formación gamificada</w:t>
            </w:r>
          </w:p>
        </w:tc>
        <w:tc>
          <w:tcPr>
            <w:tcW w:type="dxa" w:w="2900"/>
            <w:shd w:fill="EEF3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Módulos con videos, quizzes, retos, trivias y logros</w:t>
            </w:r>
          </w:p>
        </w:tc>
        <w:tc>
          <w:tcPr>
            <w:tcW w:type="dxa" w:w="3200"/>
            <w:shd w:fill="EEF3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Inducción en SST, manejo de alturas, uso de EPP, protocolos de emergencia</w:t>
            </w:r>
          </w:p>
        </w:tc>
      </w:tr>
      <w:t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Rutas de aprendizaje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Asignación de contenidos según cargo, área o rol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Formación diferenciada por nivel de riesgo del cargo</w:t>
            </w:r>
          </w:p>
        </w:tc>
      </w:tr>
      <w:tr>
        <w:tc>
          <w:tcPr>
            <w:tcW w:type="dxa" w:w="1900"/>
            <w:shd w:fill="EEF3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Juegos y dinámicas en vivo</w:t>
            </w:r>
          </w:p>
        </w:tc>
        <w:tc>
          <w:tcPr>
            <w:tcW w:type="dxa" w:w="2900"/>
            <w:shd w:fill="EEF3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Experiencias participativas en tiempo real</w:t>
            </w:r>
          </w:p>
        </w:tc>
        <w:tc>
          <w:tcPr>
            <w:tcW w:type="dxa" w:w="3200"/>
            <w:shd w:fill="EEF3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Simulacros y dinámicas de seguridad con participación medible</w:t>
            </w:r>
          </w:p>
        </w:tc>
      </w:tr>
      <w:t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Gamificación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Puntos, insignias, rankings y recompensas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Incentivos por cumplimiento de formación y comportamientos seguros</w:t>
            </w:r>
          </w:p>
        </w:tc>
      </w:tr>
      <w:tr>
        <w:tc>
          <w:tcPr>
            <w:tcW w:type="dxa" w:w="1900"/>
            <w:shd w:fill="EEF3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Asistente de IA</w:t>
            </w:r>
          </w:p>
        </w:tc>
        <w:tc>
          <w:tcPr>
            <w:tcW w:type="dxa" w:w="2900"/>
            <w:shd w:fill="EEF3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Chat entrenado con información de la empresa</w:t>
            </w:r>
          </w:p>
        </w:tc>
        <w:tc>
          <w:tcPr>
            <w:tcW w:type="dxa" w:w="3200"/>
            <w:shd w:fill="EEF3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Resolución inmediata de dudas sobre protocolos y procedimientos</w:t>
            </w:r>
          </w:p>
        </w:tc>
      </w:tr>
      <w:t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Notebook personal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Espacio de apuntes y seguimiento del aprendizaje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Registro individual de avance, visible para Talento Humano</w:t>
            </w:r>
          </w:p>
        </w:tc>
      </w:tr>
      <w:tr>
        <w:tc>
          <w:tcPr>
            <w:tcW w:type="dxa" w:w="1900"/>
            <w:shd w:fill="EEF3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Networking empresarial</w:t>
            </w:r>
          </w:p>
        </w:tc>
        <w:tc>
          <w:tcPr>
            <w:tcW w:type="dxa" w:w="2900"/>
            <w:shd w:fill="EEF3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Directorio y comunidad de empresas y aliados</w:t>
            </w:r>
          </w:p>
        </w:tc>
        <w:tc>
          <w:tcPr>
            <w:tcW w:type="dxa" w:w="3200"/>
            <w:shd w:fill="EEF3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Conexión con asesores externos de SG-SST, ARL y formación certificada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0F6E56"/>
          <w:sz w:val="24"/>
          <w:szCs w:val="24"/>
        </w:rPr>
        <w:t xml:space="preserve">8.3 Puntos de integración entre los dos motores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4700"/>
      </w:tblGrid>
      <w:tr>
        <w:trPr>
          <w:tblHeader/>
        </w:trPr>
        <w:tc>
          <w:tcPr>
            <w:tcW w:type="dxa" w:w="4300"/>
            <w:shd w:fill="1F3B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Desde el Círculo de Crecimiento 360°...</w:t>
            </w:r>
          </w:p>
        </w:tc>
        <w:tc>
          <w:tcPr>
            <w:tcW w:type="dxa" w:w="4700"/>
            <w:shd w:fill="1F3B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...hacia Nexa</w:t>
            </w:r>
          </w:p>
        </w:tc>
      </w:tr>
      <w:tr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El checklist de verificación del Saber detecta una certificación vencida o pendiente</w:t>
            </w:r>
          </w:p>
        </w:tc>
        <w:tc>
          <w:tcPr>
            <w:tcW w:type="dxa" w:w="4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Nexa asigna automáticamente la ruta de formación correspondiente y notifica el vencimiento por el feed corporativo</w:t>
            </w:r>
          </w:p>
        </w:tc>
      </w:tr>
      <w:tr>
        <w:tc>
          <w:tcPr>
            <w:tcW w:type="dxa" w:w="4300"/>
            <w:shd w:fill="EEF3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El módulo de alertas identifica un examen reglamentario o un factor de seguimiento SST próximo a vencer</w:t>
            </w:r>
          </w:p>
        </w:tc>
        <w:tc>
          <w:tcPr>
            <w:tcW w:type="dxa" w:w="4700"/>
            <w:shd w:fill="EEF3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Nexa activa el recordatorio, el curso gamificado asociado y, si aplica, el simulacro o dinámica en vivo correspondiente</w:t>
            </w:r>
          </w:p>
        </w:tc>
      </w:tr>
      <w:tr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El PDI señala una brecha de Deber relacionada con cultura de seguridad o trabajo en equipo</w:t>
            </w:r>
          </w:p>
        </w:tc>
        <w:tc>
          <w:tcPr>
            <w:tcW w:type="dxa" w:w="4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Nexa ofrece contenido de cultura y comunicación que sostiene ese desarrollo entre ciclos de evaluación</w:t>
            </w:r>
          </w:p>
        </w:tc>
      </w:tr>
      <w:tr>
        <w:tc>
          <w:tcPr>
            <w:tcW w:type="dxa" w:w="4300"/>
            <w:shd w:fill="EEF3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El Informe de Evaluación 360° Integrado publica resultados destacados de una persona o equipo</w:t>
            </w:r>
          </w:p>
        </w:tc>
        <w:tc>
          <w:tcPr>
            <w:tcW w:type="dxa" w:w="4700"/>
            <w:shd w:fill="EEF3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Nexa refuerza ese resultado con reconocimiento social, insignias y visibilidad dentro del feed corporativo</w:t>
            </w:r>
          </w:p>
        </w:tc>
      </w:tr>
    </w:tbl>
    <w:p>
      <w:r>
        <w:br w:type="page"/>
      </w:r>
    </w:p>
    <w:p>
      <w:pPr>
        <w:pStyle w:val="Heading1"/>
        <w:spacing w:after="200" w:before="420"/>
      </w:pPr>
      <w:r>
        <w:rPr>
          <w:b/>
          <w:bCs/>
          <w:color w:val="1F3B57"/>
          <w:sz w:val="30"/>
          <w:szCs w:val="30"/>
        </w:rPr>
        <w:t xml:space="preserve">9. Modelo de datos (entidades principales)</w:t>
      </w:r>
    </w:p>
    <w:p>
      <w:pPr>
        <w:spacing w:after="160" w:line="300"/>
      </w:pPr>
      <w:r>
        <w:rPr>
          <w:sz w:val="22"/>
          <w:szCs w:val="22"/>
        </w:rPr>
        <w:t xml:space="preserve">Para que la integración funcione sin archivos paralelos ni actualizaciones manuales, el aplicativo necesita un modelo de datos compartido entre los dos motores. Las entidades centrales serían: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Empresa: datos generales, sedes, configuración de ciclos de evaluación.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Persona / Usuario: datos del colaborador, rol, cargo, área, jefe directo.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Cargo y competencias: perfil de cargo, competencias asociadas, nivel de riesgo (para SST).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Organigrama: relaciones jerárquicas que determinan evaluadores automáticamente.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Ciclo de evaluación: periodo, estado, ponderaciones aplicadas.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Evaluación: respuestas por dimensión, evaluador, calificación, resultado.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PDI (Plan de Desarrollo Individual): brechas, acciones, seguimiento.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Certificación / vencimiento: tipo, fecha de vigencia, estado, evidencia documental.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Alerta: origen (Saber o SST), estado, formación disparada, fecha de resolución.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Curso / ruta de aprendizaje: contenido, cargo o área asignada, progreso por persona.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Insignia / reconocimiento: tipo, motivo, persona, fecha.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Comunicado / publicación del feed: contenido, alcance, métricas de interacción.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Aliado externo: asesor, ARL o proveedor conectado vía networking.</w:t>
      </w:r>
    </w:p>
    <w:p>
      <w:r>
        <w:br w:type="page"/>
      </w:r>
    </w:p>
    <w:p>
      <w:pPr>
        <w:pStyle w:val="Heading1"/>
        <w:spacing w:after="200" w:before="420"/>
      </w:pPr>
      <w:r>
        <w:rPr>
          <w:b/>
          <w:bCs/>
          <w:color w:val="1F3B57"/>
          <w:sz w:val="30"/>
          <w:szCs w:val="30"/>
        </w:rPr>
        <w:t xml:space="preserve">10. Consideraciones técnicas de alto nivel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Aplicación web (para administración, reportes y dashboards) y móvil / PWA (para el consumo diario de feed, cursos y reconocimiento).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Motor de eventos / disparadores que conecta en tiempo real los resultados de evaluación con las acciones de formación.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Arquitectura multiempresa (multi-tenant), para poder ofrecer el aplicativo a distintos clientes PYME sin mezclar datos entre empresas.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Cálculo en tiempo real de los índices de evaluación al guardar cada respuesta.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Roles y permisos configurables por empresa cliente.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Exportación de informes en PDF y Excel.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Asistente de IA entrenado con la información y las políticas propias de cada empresa cliente.</w:t>
      </w:r>
    </w:p>
    <w:p>
      <w:r>
        <w:br w:type="page"/>
      </w:r>
    </w:p>
    <w:p>
      <w:pPr>
        <w:pStyle w:val="Heading1"/>
        <w:spacing w:after="200" w:before="420"/>
      </w:pPr>
      <w:r>
        <w:rPr>
          <w:b/>
          <w:bCs/>
          <w:color w:val="1F3B57"/>
          <w:sz w:val="30"/>
          <w:szCs w:val="30"/>
        </w:rPr>
        <w:t xml:space="preserve">11. Modelo de alianza y de negocio (contexto para la presentación)</w:t>
      </w:r>
    </w:p>
    <w:p>
      <w:pPr>
        <w:spacing w:after="160" w:line="300"/>
      </w:pPr>
      <w:r>
        <w:rPr>
          <w:sz w:val="22"/>
          <w:szCs w:val="22"/>
        </w:rPr>
        <w:t xml:space="preserve">Estos puntos, tomados y ampliados de la propuesta original de alianza, son útiles para conversaciones comerciales: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000"/>
      </w:tblGrid>
      <w:tr>
        <w:trPr>
          <w:tblHeader/>
        </w:trPr>
        <w:tc>
          <w:tcPr>
            <w:tcW w:type="dxa" w:w="1800"/>
            <w:shd w:fill="1F3B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Parte</w:t>
            </w:r>
          </w:p>
        </w:tc>
        <w:tc>
          <w:tcPr>
            <w:tcW w:type="dxa" w:w="4200"/>
            <w:shd w:fill="1F3B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Aporta</w:t>
            </w:r>
          </w:p>
        </w:tc>
        <w:tc>
          <w:tcPr>
            <w:tcW w:type="dxa" w:w="3000"/>
            <w:shd w:fill="1F3B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Responsable de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Flowando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Metodología Ser-Saber-Hacer-Deber, diseño funcional del Círculo de Crecimiento 360°, acompañamiento en la implementación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Consultoría, diseño de instrumentos de evaluación, acompañamiento a líderes en retroalimentación y PDI</w:t>
            </w:r>
          </w:p>
        </w:tc>
      </w:tr>
      <w:tr>
        <w:tc>
          <w:tcPr>
            <w:tcW w:type="dxa" w:w="1800"/>
            <w:shd w:fill="EEF3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Nexus (Nexa)</w:t>
            </w:r>
          </w:p>
        </w:tc>
        <w:tc>
          <w:tcPr>
            <w:tcW w:type="dxa" w:w="4200"/>
            <w:shd w:fill="EEF3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Plataforma tecnológica Nexa (SaaS): formación gamificada, comunicación corporativa, IA y networking</w:t>
            </w:r>
          </w:p>
        </w:tc>
        <w:tc>
          <w:tcPr>
            <w:tcW w:type="dxa" w:w="3000"/>
            <w:shd w:fill="EEF3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Desarrollo, mantenimiento y soporte técnico de la plataforma; actualización de contenidos y funcionalidades</w:t>
            </w:r>
          </w:p>
        </w:tc>
      </w:tr>
    </w:tbl>
    <w:p>
      <w:pPr>
        <w:spacing w:after="160" w:line="300"/>
      </w:pPr>
      <w:r>
        <w:rPr>
          <w:sz w:val="22"/>
          <w:szCs w:val="22"/>
        </w:rPr>
        <w:t xml:space="preserve">Opciones de estructura comercial a evaluar: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Propuesta conjunta y co-branding: una sola propuesta integrada al cliente, con marca compartida y facturación independiente por componente.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Alianza con comisión cruzada: cada parte factura su servicio y reconoce comisión a la otra por cliente referido o venta conjunta.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Paquete único: un valor integral por cliente que incluye ambos componentes, con una sola factura.</w:t>
      </w:r>
    </w:p>
    <w:p>
      <w:pPr>
        <w:spacing w:after="160" w:line="300"/>
      </w:pPr>
      <w:r>
        <w:rPr>
          <w:sz w:val="22"/>
          <w:szCs w:val="22"/>
        </w:rPr>
        <w:t xml:space="preserve">Público objetivo: PYMES y empresas en crecimiento con procesos de talento humano ya iniciados pero no digitalizados, especialmente aquellas con procesos de SG-SST activos que hoy dependen de correos, carteleras o recordatorios manuales, y que buscan fortalecer su cultura organizacional en un momento de cambio.</w:t>
      </w:r>
    </w:p>
    <w:p>
      <w:r>
        <w:br w:type="page"/>
      </w:r>
    </w:p>
    <w:p>
      <w:pPr>
        <w:pStyle w:val="Heading1"/>
        <w:spacing w:after="200" w:before="420"/>
      </w:pPr>
      <w:r>
        <w:rPr>
          <w:b/>
          <w:bCs/>
          <w:color w:val="1F3B57"/>
          <w:sz w:val="30"/>
          <w:szCs w:val="30"/>
        </w:rPr>
        <w:t xml:space="preserve">12. Resumen para la presentación</w:t>
      </w:r>
    </w:p>
    <w:p>
      <w:pPr>
        <w:spacing w:after="160" w:line="300"/>
      </w:pPr>
      <w:r>
        <w:rPr>
          <w:sz w:val="22"/>
          <w:szCs w:val="22"/>
        </w:rPr>
        <w:t xml:space="preserve">En una frase: un solo aplicativo que mide el desempeño y el desarrollo de las personas (Círculo de Crecimiento 360°) y, al mismo tiempo, forma, comunica y construye cultura de seguridad, calidad y cumplimiento, a través de una experiencia digital que las personas sí quieren usar (Nexa).</w:t>
      </w:r>
    </w:p>
    <w:p>
      <w:pPr>
        <w:spacing w:after="160" w:line="300"/>
      </w:pPr>
      <w:r>
        <w:rPr>
          <w:sz w:val="22"/>
          <w:szCs w:val="22"/>
        </w:rPr>
        <w:t xml:space="preserve">Lo que lo hace vendible frente a un cliente potencial: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Resuelve en un solo proveedor lo que hoy la empresa coordina con herramientas sueltas (Excel, correos, carteleras, evaluaciones en papel).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Convierte el cumplimiento normativo de SST, hoy percibido como una carga, en una experiencia gamificada que las personas recuerdan y aplican.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Pasa la cultura organizacional de una foto (medición semestral) a una película (seguimiento diario, con evidencia).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Es aplicable de inmediato a cualquier PYME con procesos de talento humano ya iniciados pero no digitalizados.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Ya existe un caso de aplicación piloto (La Empresa Piloto, 37 personas) con el diseño funcional del Círculo de Crecimiento 360° ya construido, lo que reduce el riesgo percibido por un cliente nuevo.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2026-07-19T23:02:41.685Z</dcterms:created>
  <dcterms:modified xsi:type="dcterms:W3CDTF">2026-07-19T23:02:41.722Z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