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_rels/foot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0"/>
          <w:szCs w:val="20"/>
        </w:rPr>
      </w:pPr>
      <w:r>
        <w:rPr>
          <w:b/>
          <w:sz w:val="20"/>
          <w:szCs w:val="20"/>
        </w:rPr>
      </w:r>
    </w:p>
    <w:p>
      <w:pPr>
        <w:pStyle w:val="Normal"/>
        <w:spacing w:before="0" w:after="4600"/>
        <w:rPr>
          <w:sz w:val="20"/>
          <w:szCs w:val="20"/>
        </w:rPr>
      </w:pPr>
      <w:r>
        <w:rPr>
          <w:sz w:val="20"/>
          <w:szCs w:val="20"/>
        </w:rPr>
      </w:r>
    </w:p>
    <w:p>
      <w:pPr>
        <w:pStyle w:val="Title"/>
        <w:rPr>
          <w:rFonts w:ascii="Calibri" w:hAnsi="Calibri" w:eastAsia="Calibri" w:cs="Calibri"/>
        </w:rPr>
      </w:pPr>
      <w:r>
        <w:rPr/>
        <w:drawing>
          <wp:inline distT="0" distB="0" distL="0" distR="0">
            <wp:extent cx="1922145" cy="2493010"/>
            <wp:effectExtent l="0" t="0" r="0" b="0"/>
            <wp:docPr id="1" name="image1.png"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Green Pace logo"/>
                    <pic:cNvPicPr>
                      <a:picLocks noChangeAspect="1" noChangeArrowheads="1"/>
                    </pic:cNvPicPr>
                  </pic:nvPicPr>
                  <pic:blipFill>
                    <a:blip r:embed="rId2"/>
                    <a:stretch>
                      <a:fillRect/>
                    </a:stretch>
                  </pic:blipFill>
                  <pic:spPr bwMode="auto">
                    <a:xfrm>
                      <a:off x="0" y="0"/>
                      <a:ext cx="1922145" cy="2493010"/>
                    </a:xfrm>
                    <a:prstGeom prst="rect">
                      <a:avLst/>
                    </a:prstGeom>
                    <a:noFill/>
                  </pic:spPr>
                </pic:pic>
              </a:graphicData>
            </a:graphic>
          </wp:inline>
        </w:drawing>
      </w:r>
    </w:p>
    <w:p>
      <w:pPr>
        <w:pStyle w:val="Heading1"/>
        <w:rPr/>
      </w:pPr>
      <w:r>
        <w:rPr/>
        <w:t>Green Pace Secure Development Policy</w:t>
      </w:r>
      <w:r>
        <w:br w:type="page"/>
      </w:r>
    </w:p>
    <w:p>
      <w:pPr>
        <w:pStyle w:val="Heading2"/>
        <w:spacing w:before="0" w:after="0"/>
        <w:contextualSpacing/>
        <w:rPr>
          <w:b w:val="false"/>
          <w:sz w:val="32"/>
          <w:szCs w:val="32"/>
        </w:rPr>
      </w:pPr>
      <w:r>
        <w:rPr>
          <w:b w:val="false"/>
          <w:sz w:val="32"/>
          <w:szCs w:val="32"/>
        </w:rPr>
        <w:t>Contents</w:t>
      </w:r>
    </w:p>
    <w:sdt>
      <w:sdtPr>
        <w:docPartObj>
          <w:docPartGallery w:val="Table of Contents"/>
          <w:docPartUnique w:val="true"/>
        </w:docPartObj>
      </w:sdtPr>
      <w:sdtContent>
        <w:p>
          <w:pPr>
            <w:pStyle w:val="TOC1"/>
            <w:tabs>
              <w:tab w:val="clear" w:pos="720"/>
              <w:tab w:val="right" w:pos="10790" w:leader="none"/>
            </w:tabs>
            <w:rPr>
              <w:rFonts w:ascii="Cambria" w:hAnsi="Cambria" w:eastAsia="" w:cs="" w:asciiTheme="minorHAnsi" w:cstheme="minorBidi" w:eastAsiaTheme="minorEastAsia" w:hAnsiTheme="minorHAnsi"/>
              <w:sz w:val="22"/>
              <w:szCs w:val="22"/>
            </w:rPr>
          </w:pPr>
          <w:r>
            <w:fldChar w:fldCharType="begin"/>
          </w:r>
          <w:r>
            <w:rPr>
              <w:webHidden/>
              <w:rStyle w:val="IndexLink"/>
              <w:vanish w:val="false"/>
            </w:rPr>
            <w:instrText xml:space="preserve"> TOC \z \o "1-9" \u \h</w:instrText>
          </w:r>
          <w:r>
            <w:rPr>
              <w:webHidden/>
              <w:rStyle w:val="IndexLink"/>
              <w:vanish w:val="false"/>
            </w:rPr>
            <w:fldChar w:fldCharType="separate"/>
          </w:r>
          <w:hyperlink w:anchor="_Toc52464053">
            <w:r>
              <w:rPr>
                <w:webHidden/>
                <w:rStyle w:val="IndexLink"/>
                <w:vanish w:val="false"/>
              </w:rPr>
              <w:t>Overview</w:t>
            </w:r>
            <w:r>
              <w:rPr>
                <w:webHidden/>
              </w:rPr>
              <w:fldChar w:fldCharType="begin"/>
            </w:r>
            <w:r>
              <w:rPr>
                <w:webHidden/>
              </w:rPr>
              <w:instrText xml:space="preserve">PAGEREF _Toc52464053 \h</w:instrText>
            </w:r>
            <w:r>
              <w:rPr>
                <w:webHidden/>
              </w:rPr>
              <w:fldChar w:fldCharType="separate"/>
            </w:r>
            <w:r>
              <w:rPr>
                <w:rStyle w:val="IndexLink"/>
                <w:vanish w:val="false"/>
              </w:rPr>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4">
            <w:r>
              <w:rPr>
                <w:webHidden/>
              </w:rPr>
              <w:fldChar w:fldCharType="begin"/>
            </w:r>
            <w:r>
              <w:rPr>
                <w:webHidden/>
              </w:rPr>
              <w:instrText xml:space="preserve">PAGEREF _Toc52464054 \h</w:instrText>
            </w:r>
            <w:r>
              <w:rPr>
                <w:webHidden/>
              </w:rPr>
              <w:fldChar w:fldCharType="separate"/>
            </w:r>
            <w:r>
              <w:rPr>
                <w:webHidden/>
                <w:rStyle w:val="IndexLink"/>
                <w:vanish w:val="false"/>
              </w:rPr>
              <w:t>Purpose</w:t>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5">
            <w:r>
              <w:rPr>
                <w:webHidden/>
              </w:rPr>
              <w:fldChar w:fldCharType="begin"/>
            </w:r>
            <w:r>
              <w:rPr>
                <w:webHidden/>
              </w:rPr>
              <w:instrText xml:space="preserve">PAGEREF _Toc52464055 \h</w:instrText>
            </w:r>
            <w:r>
              <w:rPr>
                <w:webHidden/>
              </w:rPr>
              <w:fldChar w:fldCharType="separate"/>
            </w:r>
            <w:r>
              <w:rPr>
                <w:webHidden/>
                <w:rStyle w:val="IndexLink"/>
                <w:vanish w:val="false"/>
              </w:rPr>
              <w:t>Scope</w:t>
              <w:tab/>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6">
            <w:r>
              <w:rPr>
                <w:webHidden/>
              </w:rPr>
              <w:fldChar w:fldCharType="begin"/>
            </w:r>
            <w:r>
              <w:rPr>
                <w:webHidden/>
              </w:rPr>
              <w:instrText xml:space="preserve">PAGEREF _Toc52464056 \h</w:instrText>
            </w:r>
            <w:r>
              <w:rPr>
                <w:webHidden/>
              </w:rPr>
              <w:fldChar w:fldCharType="separate"/>
            </w:r>
            <w:r>
              <w:rPr>
                <w:webHidden/>
                <w:rStyle w:val="IndexLink"/>
                <w:vanish w:val="false"/>
              </w:rPr>
              <w:t>Module Three Milestone</w:t>
              <w:tab/>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7">
            <w:r>
              <w:rPr>
                <w:webHidden/>
              </w:rPr>
              <w:fldChar w:fldCharType="begin"/>
            </w:r>
            <w:r>
              <w:rPr>
                <w:webHidden/>
              </w:rPr>
              <w:instrText xml:space="preserve">PAGEREF _Toc52464057 \h</w:instrText>
            </w:r>
            <w:r>
              <w:rPr>
                <w:webHidden/>
              </w:rPr>
              <w:fldChar w:fldCharType="separate"/>
            </w:r>
            <w:r>
              <w:rPr>
                <w:webHidden/>
                <w:rStyle w:val="IndexLink"/>
                <w:vanish w:val="false"/>
              </w:rPr>
              <w:t>Ten Core Security Principles</w:t>
              <w:tab/>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8">
            <w:r>
              <w:rPr>
                <w:webHidden/>
              </w:rPr>
              <w:fldChar w:fldCharType="begin"/>
            </w:r>
            <w:r>
              <w:rPr>
                <w:webHidden/>
              </w:rPr>
              <w:instrText xml:space="preserve">PAGEREF _Toc52464058 \h</w:instrText>
            </w:r>
            <w:r>
              <w:rPr>
                <w:webHidden/>
              </w:rPr>
              <w:fldChar w:fldCharType="separate"/>
            </w:r>
            <w:r>
              <w:rPr>
                <w:webHidden/>
                <w:rStyle w:val="IndexLink"/>
                <w:vanish w:val="false"/>
              </w:rPr>
              <w:t>C/C++ Ten Coding Standards</w:t>
              <w:tab/>
              <w:t>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59">
            <w:r>
              <w:rPr>
                <w:webHidden/>
              </w:rPr>
              <w:fldChar w:fldCharType="begin"/>
            </w:r>
            <w:r>
              <w:rPr>
                <w:webHidden/>
              </w:rPr>
              <w:instrText xml:space="preserve">PAGEREF _Toc52464059 \h</w:instrText>
            </w:r>
            <w:r>
              <w:rPr>
                <w:webHidden/>
              </w:rPr>
              <w:fldChar w:fldCharType="separate"/>
            </w:r>
            <w:r>
              <w:rPr>
                <w:webHidden/>
                <w:rStyle w:val="IndexLink"/>
                <w:vanish w:val="false"/>
              </w:rPr>
              <w:t>Coding Standard 1</w:t>
              <w:tab/>
              <w:t>4</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0">
            <w:r>
              <w:rPr>
                <w:webHidden/>
              </w:rPr>
              <w:fldChar w:fldCharType="begin"/>
            </w:r>
            <w:r>
              <w:rPr>
                <w:webHidden/>
              </w:rPr>
              <w:instrText xml:space="preserve">PAGEREF _Toc52464060 \h</w:instrText>
            </w:r>
            <w:r>
              <w:rPr>
                <w:webHidden/>
              </w:rPr>
              <w:fldChar w:fldCharType="separate"/>
            </w:r>
            <w:r>
              <w:rPr>
                <w:webHidden/>
                <w:rStyle w:val="IndexLink"/>
                <w:vanish w:val="false"/>
              </w:rPr>
              <w:t>Coding Standard 2</w:t>
              <w:tab/>
              <w:t>5</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1">
            <w:r>
              <w:rPr>
                <w:webHidden/>
              </w:rPr>
              <w:fldChar w:fldCharType="begin"/>
            </w:r>
            <w:r>
              <w:rPr>
                <w:webHidden/>
              </w:rPr>
              <w:instrText xml:space="preserve">PAGEREF _Toc52464061 \h</w:instrText>
            </w:r>
            <w:r>
              <w:rPr>
                <w:webHidden/>
              </w:rPr>
              <w:fldChar w:fldCharType="separate"/>
            </w:r>
            <w:r>
              <w:rPr>
                <w:webHidden/>
                <w:rStyle w:val="IndexLink"/>
                <w:vanish w:val="false"/>
              </w:rPr>
              <w:t>Coding Standard 3</w:t>
              <w:tab/>
              <w:t>6</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2">
            <w:r>
              <w:rPr>
                <w:webHidden/>
              </w:rPr>
              <w:fldChar w:fldCharType="begin"/>
            </w:r>
            <w:r>
              <w:rPr>
                <w:webHidden/>
              </w:rPr>
              <w:instrText xml:space="preserve">PAGEREF _Toc52464062 \h</w:instrText>
            </w:r>
            <w:r>
              <w:rPr>
                <w:webHidden/>
              </w:rPr>
              <w:fldChar w:fldCharType="separate"/>
            </w:r>
            <w:r>
              <w:rPr>
                <w:webHidden/>
                <w:rStyle w:val="IndexLink"/>
                <w:vanish w:val="false"/>
              </w:rPr>
              <w:t>Coding Standard 4</w:t>
              <w:tab/>
              <w:t>7</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3">
            <w:r>
              <w:rPr>
                <w:webHidden/>
              </w:rPr>
              <w:fldChar w:fldCharType="begin"/>
            </w:r>
            <w:r>
              <w:rPr>
                <w:webHidden/>
              </w:rPr>
              <w:instrText xml:space="preserve">PAGEREF _Toc52464063 \h</w:instrText>
            </w:r>
            <w:r>
              <w:rPr>
                <w:webHidden/>
              </w:rPr>
              <w:fldChar w:fldCharType="separate"/>
            </w:r>
            <w:r>
              <w:rPr>
                <w:webHidden/>
                <w:rStyle w:val="IndexLink"/>
                <w:vanish w:val="false"/>
              </w:rPr>
              <w:t>Coding Standard 5</w:t>
              <w:tab/>
              <w:t>8</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4">
            <w:r>
              <w:rPr>
                <w:webHidden/>
              </w:rPr>
              <w:fldChar w:fldCharType="begin"/>
            </w:r>
            <w:r>
              <w:rPr>
                <w:webHidden/>
              </w:rPr>
              <w:instrText xml:space="preserve">PAGEREF _Toc52464064 \h</w:instrText>
            </w:r>
            <w:r>
              <w:rPr>
                <w:webHidden/>
              </w:rPr>
              <w:fldChar w:fldCharType="separate"/>
            </w:r>
            <w:r>
              <w:rPr>
                <w:webHidden/>
                <w:rStyle w:val="IndexLink"/>
                <w:vanish w:val="false"/>
              </w:rPr>
              <w:t>Coding Standard 6</w:t>
              <w:tab/>
              <w:t>9</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5">
            <w:r>
              <w:rPr>
                <w:webHidden/>
              </w:rPr>
              <w:fldChar w:fldCharType="begin"/>
            </w:r>
            <w:r>
              <w:rPr>
                <w:webHidden/>
              </w:rPr>
              <w:instrText xml:space="preserve">PAGEREF _Toc52464065 \h</w:instrText>
            </w:r>
            <w:r>
              <w:rPr>
                <w:webHidden/>
              </w:rPr>
              <w:fldChar w:fldCharType="separate"/>
            </w:r>
            <w:r>
              <w:rPr>
                <w:webHidden/>
                <w:rStyle w:val="IndexLink"/>
                <w:vanish w:val="false"/>
              </w:rPr>
              <w:t>Coding Standard 7</w:t>
              <w:tab/>
              <w:t>10</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6">
            <w:r>
              <w:rPr>
                <w:webHidden/>
              </w:rPr>
              <w:fldChar w:fldCharType="begin"/>
            </w:r>
            <w:r>
              <w:rPr>
                <w:webHidden/>
              </w:rPr>
              <w:instrText xml:space="preserve">PAGEREF _Toc52464066 \h</w:instrText>
            </w:r>
            <w:r>
              <w:rPr>
                <w:webHidden/>
              </w:rPr>
              <w:fldChar w:fldCharType="separate"/>
            </w:r>
            <w:r>
              <w:rPr>
                <w:webHidden/>
                <w:rStyle w:val="IndexLink"/>
                <w:vanish w:val="false"/>
              </w:rPr>
              <w:t>Coding Standard 8</w:t>
              <w:tab/>
              <w:t>11</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7">
            <w:r>
              <w:rPr>
                <w:webHidden/>
              </w:rPr>
              <w:fldChar w:fldCharType="begin"/>
            </w:r>
            <w:r>
              <w:rPr>
                <w:webHidden/>
              </w:rPr>
              <w:instrText xml:space="preserve">PAGEREF _Toc52464067 \h</w:instrText>
            </w:r>
            <w:r>
              <w:rPr>
                <w:webHidden/>
              </w:rPr>
              <w:fldChar w:fldCharType="separate"/>
            </w:r>
            <w:r>
              <w:rPr>
                <w:webHidden/>
                <w:rStyle w:val="IndexLink"/>
                <w:vanish w:val="false"/>
              </w:rPr>
              <w:t>Coding Standard 9</w:t>
              <w:tab/>
              <w:t>13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8">
            <w:r>
              <w:rPr>
                <w:webHidden/>
              </w:rPr>
              <w:fldChar w:fldCharType="begin"/>
            </w:r>
            <w:r>
              <w:rPr>
                <w:webHidden/>
              </w:rPr>
              <w:instrText xml:space="preserve">PAGEREF _Toc52464068 \h</w:instrText>
            </w:r>
            <w:r>
              <w:rPr>
                <w:webHidden/>
              </w:rPr>
              <w:fldChar w:fldCharType="separate"/>
            </w:r>
            <w:r>
              <w:rPr>
                <w:webHidden/>
                <w:rStyle w:val="IndexLink"/>
                <w:vanish w:val="false"/>
              </w:rPr>
              <w:t>Coding Standard 10</w:t>
              <w:tab/>
              <w:t>14</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69">
            <w:r>
              <w:rPr>
                <w:webHidden/>
              </w:rPr>
              <w:fldChar w:fldCharType="begin"/>
            </w:r>
            <w:r>
              <w:rPr>
                <w:webHidden/>
              </w:rPr>
              <w:instrText xml:space="preserve">PAGEREF _Toc52464069 \h</w:instrText>
            </w:r>
            <w:r>
              <w:rPr>
                <w:webHidden/>
              </w:rPr>
              <w:fldChar w:fldCharType="separate"/>
            </w:r>
            <w:r>
              <w:rPr>
                <w:webHidden/>
                <w:rStyle w:val="IndexLink"/>
                <w:vanish w:val="false"/>
              </w:rPr>
              <w:t>Defense-in-Depth Illustration</w:t>
              <w:tab/>
              <w:t>15</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0">
            <w:r>
              <w:rPr>
                <w:webHidden/>
              </w:rPr>
              <w:fldChar w:fldCharType="begin"/>
            </w:r>
            <w:r>
              <w:rPr>
                <w:webHidden/>
              </w:rPr>
              <w:instrText xml:space="preserve">PAGEREF _Toc52464070 \h</w:instrText>
            </w:r>
            <w:r>
              <w:rPr>
                <w:webHidden/>
              </w:rPr>
              <w:fldChar w:fldCharType="separate"/>
            </w:r>
            <w:r>
              <w:rPr>
                <w:webHidden/>
                <w:rStyle w:val="IndexLink"/>
                <w:vanish w:val="false"/>
              </w:rPr>
              <w:t>Project One</w:t>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1">
            <w:r>
              <w:rPr>
                <w:webHidden/>
                <w:rStyle w:val="IndexLink"/>
                <w:vanish w:val="false"/>
              </w:rPr>
              <w:t>1.</w:t>
            </w:r>
            <w:r>
              <w:rPr>
                <w:rStyle w:val="IndexLink"/>
                <w:rFonts w:eastAsia="" w:cs="" w:ascii="Cambria" w:hAnsi="Cambria" w:asciiTheme="minorHAnsi" w:cstheme="minorBidi" w:eastAsiaTheme="minorEastAsia" w:hAnsiTheme="minorHAnsi"/>
                <w:sz w:val="22"/>
                <w:szCs w:val="22"/>
              </w:rPr>
              <w:tab/>
            </w:r>
            <w:r>
              <w:rPr>
                <w:rStyle w:val="IndexLink"/>
              </w:rPr>
              <w:t>Revise the C/C++ Standards</w:t>
            </w:r>
            <w:r>
              <w:rPr>
                <w:webHidden/>
              </w:rPr>
              <w:fldChar w:fldCharType="begin"/>
            </w:r>
            <w:r>
              <w:rPr>
                <w:webHidden/>
              </w:rPr>
              <w:instrText xml:space="preserve">PAGEREF _Toc52464071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2">
            <w:r>
              <w:rPr>
                <w:webHidden/>
                <w:rStyle w:val="IndexLink"/>
                <w:vanish w:val="false"/>
              </w:rPr>
              <w:t>2.</w:t>
            </w:r>
            <w:r>
              <w:rPr>
                <w:rStyle w:val="IndexLink"/>
                <w:rFonts w:eastAsia="" w:cs="" w:ascii="Cambria" w:hAnsi="Cambria" w:asciiTheme="minorHAnsi" w:cstheme="minorBidi" w:eastAsiaTheme="minorEastAsia" w:hAnsiTheme="minorHAnsi"/>
                <w:sz w:val="22"/>
                <w:szCs w:val="22"/>
              </w:rPr>
              <w:tab/>
            </w:r>
            <w:r>
              <w:rPr>
                <w:rStyle w:val="IndexLink"/>
              </w:rPr>
              <w:t>Risk Assessment</w:t>
            </w:r>
            <w:r>
              <w:rPr>
                <w:webHidden/>
              </w:rPr>
              <w:fldChar w:fldCharType="begin"/>
            </w:r>
            <w:r>
              <w:rPr>
                <w:webHidden/>
              </w:rPr>
              <w:instrText xml:space="preserve">PAGEREF _Toc52464072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3">
            <w:r>
              <w:rPr>
                <w:webHidden/>
                <w:rStyle w:val="IndexLink"/>
                <w:vanish w:val="false"/>
              </w:rPr>
              <w:t>3.</w:t>
            </w:r>
            <w:r>
              <w:rPr>
                <w:rStyle w:val="IndexLink"/>
                <w:rFonts w:eastAsia="" w:cs="" w:ascii="Cambria" w:hAnsi="Cambria" w:asciiTheme="minorHAnsi" w:cstheme="minorBidi" w:eastAsiaTheme="minorEastAsia" w:hAnsiTheme="minorHAnsi"/>
                <w:sz w:val="22"/>
                <w:szCs w:val="22"/>
              </w:rPr>
              <w:tab/>
            </w:r>
            <w:r>
              <w:rPr>
                <w:rStyle w:val="IndexLink"/>
              </w:rPr>
              <w:t>Automated Detection</w:t>
            </w:r>
            <w:r>
              <w:rPr>
                <w:webHidden/>
              </w:rPr>
              <w:fldChar w:fldCharType="begin"/>
            </w:r>
            <w:r>
              <w:rPr>
                <w:webHidden/>
              </w:rPr>
              <w:instrText xml:space="preserve">PAGEREF _Toc52464073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4">
            <w:r>
              <w:rPr>
                <w:webHidden/>
                <w:rStyle w:val="IndexLink"/>
                <w:vanish w:val="false"/>
              </w:rPr>
              <w:t>4.</w:t>
            </w:r>
            <w:r>
              <w:rPr>
                <w:rStyle w:val="IndexLink"/>
                <w:rFonts w:eastAsia="" w:cs="" w:ascii="Cambria" w:hAnsi="Cambria" w:asciiTheme="minorHAnsi" w:cstheme="minorBidi" w:eastAsiaTheme="minorEastAsia" w:hAnsiTheme="minorHAnsi"/>
                <w:sz w:val="22"/>
                <w:szCs w:val="22"/>
              </w:rPr>
              <w:tab/>
            </w:r>
            <w:r>
              <w:rPr>
                <w:rStyle w:val="IndexLink"/>
              </w:rPr>
              <w:t>Automation</w:t>
            </w:r>
            <w:r>
              <w:rPr>
                <w:webHidden/>
              </w:rPr>
              <w:fldChar w:fldCharType="begin"/>
            </w:r>
            <w:r>
              <w:rPr>
                <w:webHidden/>
              </w:rPr>
              <w:instrText xml:space="preserve">PAGEREF _Toc52464074 \h</w:instrText>
            </w:r>
            <w:r>
              <w:rPr>
                <w:webHidden/>
              </w:rPr>
              <w:fldChar w:fldCharType="separate"/>
            </w:r>
            <w:r>
              <w:rPr>
                <w:rStyle w:val="IndexLink"/>
                <w:vanish w:val="false"/>
              </w:rPr>
              <w:tab/>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5">
            <w:r>
              <w:rPr>
                <w:webHidden/>
                <w:rStyle w:val="IndexLink"/>
                <w:vanish w:val="false"/>
              </w:rPr>
              <w:t>5.</w:t>
            </w:r>
            <w:r>
              <w:rPr>
                <w:rStyle w:val="IndexLink"/>
                <w:rFonts w:eastAsia="" w:cs="" w:ascii="Cambria" w:hAnsi="Cambria" w:asciiTheme="minorHAnsi" w:cstheme="minorBidi" w:eastAsiaTheme="minorEastAsia" w:hAnsiTheme="minorHAnsi"/>
                <w:sz w:val="22"/>
                <w:szCs w:val="22"/>
              </w:rPr>
              <w:tab/>
            </w:r>
            <w:r>
              <w:rPr>
                <w:rStyle w:val="IndexLink"/>
              </w:rPr>
              <w:t>Summary of Risk Assessments</w:t>
            </w:r>
            <w:r>
              <w:rPr>
                <w:webHidden/>
              </w:rPr>
              <w:fldChar w:fldCharType="begin"/>
            </w:r>
            <w:r>
              <w:rPr>
                <w:webHidden/>
              </w:rPr>
              <w:instrText xml:space="preserve">PAGEREF _Toc52464075 \h</w:instrText>
            </w:r>
            <w:r>
              <w:rPr>
                <w:webHidden/>
              </w:rPr>
              <w:fldChar w:fldCharType="separate"/>
            </w:r>
            <w:r>
              <w:rPr>
                <w:rStyle w:val="IndexLink"/>
                <w:vanish w:val="false"/>
              </w:rPr>
              <w:tab/>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6">
            <w:r>
              <w:rPr>
                <w:webHidden/>
                <w:rStyle w:val="IndexLink"/>
                <w:vanish w:val="false"/>
              </w:rPr>
              <w:t>6.</w:t>
            </w:r>
            <w:r>
              <w:rPr>
                <w:rStyle w:val="IndexLink"/>
                <w:rFonts w:eastAsia="" w:cs="" w:ascii="Cambria" w:hAnsi="Cambria" w:asciiTheme="minorHAnsi" w:cstheme="minorBidi" w:eastAsiaTheme="minorEastAsia" w:hAnsiTheme="minorHAnsi"/>
                <w:sz w:val="22"/>
                <w:szCs w:val="22"/>
              </w:rPr>
              <w:tab/>
            </w:r>
            <w:r>
              <w:rPr>
                <w:rStyle w:val="IndexLink"/>
              </w:rPr>
              <w:t>Create Policies for Encryption and Triple A</w:t>
            </w:r>
            <w:r>
              <w:rPr>
                <w:webHidden/>
              </w:rPr>
              <w:fldChar w:fldCharType="begin"/>
            </w:r>
            <w:r>
              <w:rPr>
                <w:webHidden/>
              </w:rPr>
              <w:instrText xml:space="preserve">PAGEREF _Toc52464076 \h</w:instrText>
            </w:r>
            <w:r>
              <w:rPr>
                <w:webHidden/>
              </w:rPr>
              <w:fldChar w:fldCharType="separate"/>
            </w:r>
            <w:r>
              <w:rPr>
                <w:rStyle w:val="IndexLink"/>
                <w:vanish w:val="false"/>
              </w:rPr>
              <w:tab/>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7">
            <w:r>
              <w:rPr>
                <w:webHidden/>
                <w:rStyle w:val="IndexLink"/>
                <w:vanish w:val="false"/>
              </w:rPr>
              <w:t>7.</w:t>
            </w:r>
            <w:r>
              <w:rPr>
                <w:rStyle w:val="IndexLink"/>
                <w:rFonts w:eastAsia="" w:cs="" w:ascii="Cambria" w:hAnsi="Cambria" w:asciiTheme="minorHAnsi" w:cstheme="minorBidi" w:eastAsiaTheme="minorEastAsia" w:hAnsiTheme="minorHAnsi"/>
                <w:sz w:val="22"/>
                <w:szCs w:val="22"/>
              </w:rPr>
              <w:tab/>
            </w:r>
            <w:r>
              <w:rPr>
                <w:rStyle w:val="IndexLink"/>
              </w:rPr>
              <w:t>Map the Principles</w:t>
            </w:r>
            <w:r>
              <w:rPr>
                <w:webHidden/>
              </w:rPr>
              <w:fldChar w:fldCharType="begin"/>
            </w:r>
            <w:r>
              <w:rPr>
                <w:webHidden/>
              </w:rPr>
              <w:instrText xml:space="preserve">PAGEREF _Toc52464077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8">
            <w:r>
              <w:rPr>
                <w:webHidden/>
              </w:rPr>
              <w:fldChar w:fldCharType="begin"/>
            </w:r>
            <w:r>
              <w:rPr>
                <w:webHidden/>
              </w:rPr>
              <w:instrText xml:space="preserve">PAGEREF _Toc52464078 \h</w:instrText>
            </w:r>
            <w:r>
              <w:rPr>
                <w:webHidden/>
              </w:rPr>
              <w:fldChar w:fldCharType="separate"/>
            </w:r>
            <w:r>
              <w:rPr>
                <w:webHidden/>
                <w:rStyle w:val="IndexLink"/>
                <w:vanish w:val="false"/>
              </w:rPr>
              <w:t>Audit Controls and Management</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9">
            <w:r>
              <w:rPr>
                <w:webHidden/>
              </w:rPr>
              <w:fldChar w:fldCharType="begin"/>
            </w:r>
            <w:r>
              <w:rPr>
                <w:webHidden/>
              </w:rPr>
              <w:instrText xml:space="preserve">PAGEREF _Toc52464079 \h</w:instrText>
            </w:r>
            <w:r>
              <w:rPr>
                <w:webHidden/>
              </w:rPr>
              <w:fldChar w:fldCharType="separate"/>
            </w:r>
            <w:r>
              <w:rPr>
                <w:webHidden/>
                <w:rStyle w:val="IndexLink"/>
                <w:vanish w:val="false"/>
              </w:rPr>
              <w:t>Enforcement</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0">
            <w:r>
              <w:rPr>
                <w:webHidden/>
              </w:rPr>
              <w:fldChar w:fldCharType="begin"/>
            </w:r>
            <w:r>
              <w:rPr>
                <w:webHidden/>
              </w:rPr>
              <w:instrText xml:space="preserve">PAGEREF _Toc52464080 \h</w:instrText>
            </w:r>
            <w:r>
              <w:rPr>
                <w:webHidden/>
              </w:rPr>
              <w:fldChar w:fldCharType="separate"/>
            </w:r>
            <w:r>
              <w:rPr>
                <w:webHidden/>
                <w:rStyle w:val="IndexLink"/>
                <w:vanish w:val="false"/>
              </w:rPr>
              <w:t>Exceptions Process</w:t>
              <w:tab/>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1">
            <w:r>
              <w:rPr>
                <w:webHidden/>
              </w:rPr>
              <w:fldChar w:fldCharType="begin"/>
            </w:r>
            <w:r>
              <w:rPr>
                <w:webHidden/>
              </w:rPr>
              <w:instrText xml:space="preserve">PAGEREF _Toc52464081 \h</w:instrText>
            </w:r>
            <w:r>
              <w:rPr>
                <w:webHidden/>
              </w:rPr>
              <w:fldChar w:fldCharType="separate"/>
            </w:r>
            <w:r>
              <w:rPr>
                <w:webHidden/>
                <w:rStyle w:val="IndexLink"/>
                <w:vanish w:val="false"/>
              </w:rPr>
              <w:t>Distribution</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2">
            <w:r>
              <w:rPr>
                <w:webHidden/>
              </w:rPr>
              <w:fldChar w:fldCharType="begin"/>
            </w:r>
            <w:r>
              <w:rPr>
                <w:webHidden/>
              </w:rPr>
              <w:instrText xml:space="preserve">PAGEREF _Toc52464082 \h</w:instrText>
            </w:r>
            <w:r>
              <w:rPr>
                <w:webHidden/>
              </w:rPr>
              <w:fldChar w:fldCharType="separate"/>
            </w:r>
            <w:r>
              <w:rPr>
                <w:webHidden/>
                <w:rStyle w:val="IndexLink"/>
                <w:vanish w:val="false"/>
              </w:rPr>
              <w:t>Policy Change Control</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3">
            <w:r>
              <w:rPr>
                <w:webHidden/>
              </w:rPr>
              <w:fldChar w:fldCharType="begin"/>
            </w:r>
            <w:r>
              <w:rPr>
                <w:webHidden/>
              </w:rPr>
              <w:instrText xml:space="preserve">PAGEREF _Toc52464083 \h</w:instrText>
            </w:r>
            <w:r>
              <w:rPr>
                <w:webHidden/>
              </w:rPr>
              <w:fldChar w:fldCharType="separate"/>
            </w:r>
            <w:r>
              <w:rPr>
                <w:webHidden/>
                <w:rStyle w:val="IndexLink"/>
                <w:vanish w:val="false"/>
              </w:rPr>
              <w:t>Policy Version History</w:t>
              <w:tab/>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4">
            <w:r>
              <w:rPr>
                <w:webHidden/>
              </w:rPr>
              <w:fldChar w:fldCharType="begin"/>
            </w:r>
            <w:r>
              <w:rPr>
                <w:webHidden/>
              </w:rPr>
              <w:instrText xml:space="preserve">PAGEREF _Toc52464084 \h</w:instrText>
            </w:r>
            <w:r>
              <w:rPr>
                <w:webHidden/>
              </w:rPr>
              <w:fldChar w:fldCharType="separate"/>
            </w:r>
            <w:r>
              <w:rPr>
                <w:webHidden/>
                <w:rStyle w:val="IndexLink"/>
                <w:vanish w:val="false"/>
              </w:rPr>
              <w:t>Appendix A Lookups</w:t>
              <w:tab/>
              <w:t>19</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5">
            <w:r>
              <w:rPr>
                <w:webHidden/>
              </w:rPr>
              <w:fldChar w:fldCharType="begin"/>
            </w:r>
            <w:r>
              <w:rPr>
                <w:webHidden/>
              </w:rPr>
              <w:instrText xml:space="preserve">PAGEREF _Toc52464085 \h</w:instrText>
            </w:r>
            <w:r>
              <w:rPr>
                <w:webHidden/>
              </w:rPr>
              <w:fldChar w:fldCharType="separate"/>
            </w:r>
            <w:r>
              <w:rPr>
                <w:webHidden/>
                <w:rStyle w:val="IndexLink"/>
                <w:vanish w:val="false"/>
              </w:rPr>
              <w:t>Approved C/C++ Language Acronyms</w:t>
              <w:tab/>
              <w:t>19</w:t>
            </w:r>
            <w:r>
              <w:rPr>
                <w:webHidden/>
              </w:rPr>
              <w:fldChar w:fldCharType="end"/>
            </w:r>
          </w:hyperlink>
          <w:r>
            <w:rPr>
              <w:rStyle w:val="IndexLink"/>
              <w:vanish w:val="false"/>
            </w:rPr>
            <w:fldChar w:fldCharType="end"/>
          </w:r>
        </w:p>
      </w:sdtContent>
    </w:sdt>
    <w:p>
      <w:pPr>
        <w:pStyle w:val="Normal"/>
        <w:tabs>
          <w:tab w:val="clear" w:pos="720"/>
          <w:tab w:val="right" w:pos="13997" w:leader="none"/>
        </w:tabs>
        <w:ind w:start="360"/>
        <w:rPr>
          <w:color w:val="000000"/>
        </w:rPr>
      </w:pPr>
      <w:r>
        <w:rPr>
          <w:color w:val="000000"/>
        </w:rPr>
      </w:r>
    </w:p>
    <w:p>
      <w:pPr>
        <w:pStyle w:val="Normal"/>
        <w:rPr>
          <w:b/>
          <w:color w:val="000000"/>
          <w:sz w:val="28"/>
          <w:szCs w:val="28"/>
        </w:rPr>
      </w:pPr>
      <w:r>
        <w:rPr>
          <w:b/>
          <w:color w:val="000000"/>
          <w:sz w:val="28"/>
          <w:szCs w:val="28"/>
        </w:rPr>
      </w:r>
      <w:r>
        <w:br w:type="page"/>
      </w:r>
    </w:p>
    <w:p>
      <w:pPr>
        <w:pStyle w:val="Heading2"/>
        <w:spacing w:before="0" w:after="0"/>
        <w:contextualSpacing/>
        <w:rPr/>
      </w:pPr>
      <w:bookmarkStart w:id="0" w:name="_Toc52464053"/>
      <w:r>
        <w:rPr/>
        <w:t>Overview</w:t>
      </w:r>
      <w:bookmarkEnd w:id="0"/>
    </w:p>
    <w:p>
      <w:pPr>
        <w:pStyle w:val="Normal"/>
        <w:rPr/>
      </w:pPr>
      <w:r>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pPr>
        <w:pStyle w:val="Normal"/>
        <w:rPr/>
      </w:pPr>
      <w:r>
        <w:rPr/>
      </w:r>
    </w:p>
    <w:p>
      <w:pPr>
        <w:pStyle w:val="Heading2"/>
        <w:rPr/>
      </w:pPr>
      <w:bookmarkStart w:id="1" w:name="_Toc52464054"/>
      <w:r>
        <w:rPr/>
        <w:t>Purpose</w:t>
      </w:r>
      <w:bookmarkEnd w:id="1"/>
    </w:p>
    <w:p>
      <w:pPr>
        <w:pStyle w:val="Normal"/>
        <w:rPr>
          <w:u w:val="single"/>
        </w:rPr>
      </w:pPr>
      <w:r>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3" w:tooltip="https://www.linkedin.com/pulse/understanding-hierarchy-principles-policies-standards-wally-beddoe/">
        <w:r>
          <w:rPr>
            <w:rStyle w:val="Style3"/>
            <w:color w:val="0000FF"/>
            <w:u w:val="single"/>
          </w:rPr>
          <w:t>Understanding the Hierarchy of Principles, Policies, Standards, Procedures, and Guidelines</w:t>
        </w:r>
      </w:hyperlink>
      <w:r>
        <w:rPr/>
        <w:t>.</w:t>
      </w:r>
    </w:p>
    <w:p>
      <w:pPr>
        <w:pStyle w:val="Normal"/>
        <w:rPr/>
      </w:pPr>
      <w:r>
        <w:rPr/>
      </w:r>
    </w:p>
    <w:p>
      <w:pPr>
        <w:pStyle w:val="Heading2"/>
        <w:rPr/>
      </w:pPr>
      <w:bookmarkStart w:id="2" w:name="_Toc52464055"/>
      <w:r>
        <w:rPr/>
        <w:t>Scope</w:t>
      </w:r>
      <w:bookmarkEnd w:id="2"/>
    </w:p>
    <w:p>
      <w:pPr>
        <w:pStyle w:val="Normal"/>
        <w:rPr/>
      </w:pPr>
      <w:r>
        <w:rPr/>
        <w:t>This document applies to all staff that create, deploy, or support custom software at Green Pace.</w:t>
      </w:r>
    </w:p>
    <w:p>
      <w:pPr>
        <w:pStyle w:val="Normal"/>
        <w:rPr/>
      </w:pPr>
      <w:r>
        <w:rPr/>
      </w:r>
    </w:p>
    <w:p>
      <w:pPr>
        <w:pStyle w:val="Heading3"/>
        <w:rPr/>
      </w:pPr>
      <w:bookmarkStart w:id="3" w:name="_Toc52464057"/>
      <w:r>
        <w:rPr/>
        <w:t>Ten Core Security Principles</w:t>
      </w:r>
      <w:bookmarkEnd w:id="3"/>
    </w:p>
    <w:tbl>
      <w:tblPr>
        <w:tblStyle w:val="afffff"/>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2536"/>
        <w:gridCol w:w="8244"/>
      </w:tblGrid>
      <w:tr>
        <w:trPr>
          <w:tblHeader w:val="true"/>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b/>
              </w:rPr>
            </w:pPr>
            <w:r>
              <w:rPr>
                <w:b/>
              </w:rPr>
              <w:t>Principles</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Write a short paragraph explaining each of the 10 principles of security.</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Validate</w:t>
            </w:r>
            <w:r>
              <w:rPr>
                <w:b/>
                <w:color w:val="auto"/>
                <w:sz w:val="24"/>
                <w:szCs w:val="24"/>
              </w:rPr>
              <w:t xml:space="preserve"> </w:t>
            </w:r>
            <w:r>
              <w:rPr>
                <w:color w:val="auto"/>
                <w:sz w:val="24"/>
                <w:szCs w:val="24"/>
              </w:rPr>
              <w:t>Input Data</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Any data that comes from outside the program(data passed from another process, from a user, or from a network packet) must be validated at the point of reception. No assumptions should be made about the size of the data, the validity of the contents, or the source without proper checks for each. Doing so can prevent a number of attacks, including buffer overflows, command injection, etc.</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Heed Compiler Warnings</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Compiler warnings should be resolved before submission of changes. Compiler warnings are often present to prevent behaviour that is allowed, but undefined or unsafe. Doing so not only prevents explotation from undefined behaviour, but makes the program more predictable and easier to debug.</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Architect and Design for Security Policies</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Security must be a part of the design of the program. All points of potential vulnerability must be architected along with an accompanying security check. Building the code with security in place ensures that there are no issues retrofitting security into non-compliant code afterwards, avoiding rewrites of insecure sections. Proactive measures are more effective at avoiding exploitats and legal issues than reacting to security incidents as they happen. This approach also promotes consistency across the codebase.</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Keep It Simple</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Code should be easy to understand, in terms of how data is being processed. Lines may be more verbose, so long as they convey the meaning of the programmer better. Programs that can be understood can be debugged and audited for security flaws more easily. Furthermore, altering the code is less likely to introduce unexpected errors if the code is simple and the flow of execution is linear.</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Default Deny</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Checking input for validation or authorization is best done by denying all cases by default and accepting correct cases only when certain conditions are met that grant access to a resource. This prevents scenarios where input that is outside of what is expected completely (falls neither in a predicted ‘denied’ or ‘accepted’ bracket) circumvents validation or authentication in an accept by default approach.</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Adhere to the Principle of Least Privilege</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Giving certain processes or users only the bare minimum of the resources needed to be functional according to program requirements limits the risk associated with the process or user being compromised. A process with root priveleges could potentially cause damage to the whole network if execution is redirected by an attacker, so privelege should be given to only those processes that require it and they should be more strictly audited.</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Sanitize Data Sent to Other Systems</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Just as we validate input to one process, data that is sent to another process should be stripped of unwanted content before transmission. For instance, it may be acceptable in one context to execute a command through a message, but allowing any data to be passed to the function that does so will lead to exploits utilizing unintended commands.</w:t>
            </w:r>
          </w:p>
        </w:tc>
      </w:tr>
      <w:tr>
        <w:trPr>
          <w:trHeight w:val="1169" w:hRule="atLeast"/>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Practice Defense in Depth</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Defense in depth applies multiple layers of security measures at different points in the network or program to reduce the chance of an attacker being able to successfully utilize exploits. Checks should be put in place wherever possible so that if one check is bypassed, another will have a chance to catch an attack before it is executed.</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Use Effective Quality Assurance Techniques</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Quality assurance, inclusive of black box, static, and penetration testing, allows for a demonstration of correctness in security measures against common exploits. It also promotes the discovery and removal of bugs, which often, in themselves, lead to security vulnerabilities.</w:t>
            </w:r>
          </w:p>
        </w:tc>
      </w:tr>
      <w:tr>
        <w:trPr/>
        <w:tc>
          <w:tcPr>
            <w:tcW w:w="2536"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ind w:hanging="360" w:start="342"/>
              <w:rPr>
                <w:color w:val="auto"/>
              </w:rPr>
            </w:pPr>
            <w:r>
              <w:rPr>
                <w:color w:val="auto"/>
                <w:sz w:val="24"/>
                <w:szCs w:val="24"/>
              </w:rPr>
              <w:t>Adopt a Secure Coding Standard</w:t>
            </w:r>
          </w:p>
        </w:tc>
        <w:tc>
          <w:tcPr>
            <w:tcW w:w="8244"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t>A secure coding standard will codify all of the above recommendations and ensure adherence and consistency across the codebase in terms of security. It also ensures that each section of code is equally hardened against vulnerabilities and all programmers are applying the same standards across different systems.</w:t>
            </w:r>
          </w:p>
        </w:tc>
      </w:tr>
    </w:tbl>
    <w:p>
      <w:pPr>
        <w:pStyle w:val="Normal"/>
        <w:rPr/>
      </w:pPr>
      <w:r>
        <w:rPr/>
      </w:r>
      <w:bookmarkStart w:id="4" w:name="_heading=h.kfauw168p7ru"/>
      <w:bookmarkStart w:id="5" w:name="_heading=h.kfauw168p7ru"/>
      <w:bookmarkEnd w:id="5"/>
    </w:p>
    <w:p>
      <w:pPr>
        <w:pStyle w:val="Heading3"/>
        <w:rPr/>
      </w:pPr>
      <w:bookmarkStart w:id="6" w:name="_Toc52464058"/>
      <w:r>
        <w:rPr/>
        <w:t>C/C++ Ten Coding Standards</w:t>
      </w:r>
      <w:bookmarkEnd w:id="6"/>
    </w:p>
    <w:p>
      <w:pPr>
        <w:pStyle w:val="Normal"/>
        <w:rPr>
          <w:b/>
          <w:sz w:val="27"/>
          <w:szCs w:val="27"/>
        </w:rPr>
      </w:pPr>
      <w:r>
        <w:rPr/>
      </w:r>
      <w:r>
        <w:br w:type="page"/>
      </w:r>
    </w:p>
    <w:p>
      <w:pPr>
        <w:pStyle w:val="Heading4"/>
        <w:spacing w:before="0" w:after="0"/>
        <w:rPr/>
      </w:pPr>
      <w:bookmarkStart w:id="7" w:name="_Toc52464059"/>
      <w:r>
        <w:rPr/>
        <w:t>Coding Standard 1</w:t>
      </w:r>
      <w:bookmarkEnd w:id="7"/>
    </w:p>
    <w:p>
      <w:pPr>
        <w:pStyle w:val="Normal"/>
        <w:rPr/>
      </w:pPr>
      <w:r>
        <w:rPr/>
      </w:r>
    </w:p>
    <w:tbl>
      <w:tblPr>
        <w:tblStyle w:val="afffff0"/>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Ensure returned values are stored in compatible types and casts are bounds checked</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Data Type</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STD-001-C11</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Functions that return a value can be stored in a variable of any type in C, but this may lead to overflow, underflow, wrapping, or data loss if done incorrectly. When possible, always store values as the same type that is returned by the function. If cast, ensure that bounds are checked for the new data type and that a type with compatible data representation is selected.</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the code below, the maximum value of unsigned int may not be large enough to store the return value of size_t func() without wrapping and no check is made to ensure this does not occur. An explicit cast is also made from unsigned int to unsigned char, which could result in data loss if the integer value cannot be represented in sizeof(unsigned char) bytes.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size_t func(void) { …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void func2(void){</w:t>
            </w:r>
          </w:p>
          <w:p>
            <w:pPr>
              <w:pStyle w:val="Normal"/>
              <w:rPr>
                <w:rFonts w:ascii="Courier New" w:hAnsi="Courier New"/>
              </w:rPr>
            </w:pPr>
            <w:r>
              <w:rPr>
                <w:rFonts w:ascii="Courier New" w:hAnsi="Courier New"/>
              </w:rPr>
              <w:t xml:space="preserve">    </w:t>
            </w:r>
            <w:r>
              <w:rPr>
                <w:rFonts w:ascii="Courier New" w:hAnsi="Courier New"/>
              </w:rPr>
              <w:t>// The return value is not bounds checked and assigned to a data type that may have a smaller maximum size</w:t>
            </w:r>
          </w:p>
          <w:p>
            <w:pPr>
              <w:pStyle w:val="Normal"/>
              <w:rPr>
                <w:rFonts w:ascii="Courier New" w:hAnsi="Courier New"/>
              </w:rPr>
            </w:pPr>
            <w:r>
              <w:rPr>
                <w:rFonts w:ascii="Courier New" w:hAnsi="Courier New"/>
              </w:rPr>
              <w:t xml:space="preserve">    </w:t>
            </w:r>
            <w:r>
              <w:rPr>
                <w:rFonts w:ascii="Courier New" w:hAnsi="Courier New"/>
              </w:rPr>
              <w:t>unsigned int x = func();</w:t>
            </w:r>
          </w:p>
          <w:p>
            <w:pPr>
              <w:pStyle w:val="Normal"/>
              <w:rPr>
                <w:rFonts w:ascii="Courier New" w:hAnsi="Courier New"/>
              </w:rPr>
            </w:pPr>
            <w:r>
              <w:rPr>
                <w:rFonts w:ascii="Courier New" w:hAnsi="Courier New"/>
              </w:rPr>
              <w:t xml:space="preserve">    </w:t>
            </w:r>
            <w:r>
              <w:rPr>
                <w:rFonts w:ascii="Courier New" w:hAnsi="Courier New"/>
              </w:rPr>
              <w:t>// Likewise, a cast is made from a larger type to a smaller type</w:t>
            </w:r>
          </w:p>
          <w:p>
            <w:pPr>
              <w:pStyle w:val="Normal"/>
              <w:rPr>
                <w:rFonts w:ascii="Courier New" w:hAnsi="Courier New"/>
              </w:rPr>
            </w:pPr>
            <w:r>
              <w:rPr>
                <w:rFonts w:ascii="Courier New" w:hAnsi="Courier New"/>
              </w:rPr>
              <w:t xml:space="preserve">    </w:t>
            </w:r>
            <w:r>
              <w:rPr>
                <w:rFonts w:ascii="Courier New" w:hAnsi="Courier New"/>
              </w:rPr>
              <w:t>unsigned char y = (unsigned char) x;</w:t>
            </w:r>
          </w:p>
          <w:p>
            <w:pPr>
              <w:pStyle w:val="Normal"/>
              <w:rPr>
                <w:rFonts w:ascii="Courier New" w:hAnsi="Courier New"/>
              </w:rPr>
            </w:pPr>
            <w:r>
              <w:rPr>
                <w:rFonts w:ascii="Courier New" w:hAnsi="Courier New"/>
              </w:rPr>
              <w:t>}</w:t>
            </w:r>
          </w:p>
        </w:tc>
      </w:tr>
    </w:tbl>
    <w:p>
      <w:pPr>
        <w:pStyle w:val="Normal"/>
        <w:rPr>
          <w:b/>
        </w:rPr>
      </w:pPr>
      <w:r>
        <w:rPr>
          <w:b/>
        </w:rPr>
        <w:t xml:space="preserve"> </w:t>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the code below, the value of func is stored in a variable with the same type. When a cast is performed afterwards, the bounds of unsigned integer are checked against the value in the size_t variable, ensuring that the assignment does not happen if a wrap will occur. Lower bounds should be checked in cases where data types do not share a common lower bound (especially any signed types).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size_t func(void) {…}</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void func2(void){</w:t>
            </w:r>
          </w:p>
          <w:p>
            <w:pPr>
              <w:pStyle w:val="Normal"/>
              <w:rPr>
                <w:rFonts w:ascii="Courier New" w:hAnsi="Courier New"/>
              </w:rPr>
            </w:pPr>
            <w:r>
              <w:rPr>
                <w:rFonts w:ascii="Courier New" w:hAnsi="Courier New"/>
              </w:rPr>
              <w:t xml:space="preserve">    </w:t>
            </w:r>
            <w:r>
              <w:rPr>
                <w:rFonts w:ascii="Courier New" w:hAnsi="Courier New"/>
              </w:rPr>
              <w:t>// The matching data type is used for the returned value</w:t>
            </w:r>
          </w:p>
          <w:p>
            <w:pPr>
              <w:pStyle w:val="Normal"/>
              <w:rPr>
                <w:rFonts w:ascii="Courier New" w:hAnsi="Courier New"/>
              </w:rPr>
            </w:pPr>
            <w:r>
              <w:rPr>
                <w:rFonts w:ascii="Courier New" w:hAnsi="Courier New"/>
              </w:rPr>
              <w:t xml:space="preserve">    </w:t>
            </w:r>
            <w:r>
              <w:rPr>
                <w:rFonts w:ascii="Courier New" w:hAnsi="Courier New"/>
              </w:rPr>
              <w:t>size_t x = func();</w:t>
            </w:r>
          </w:p>
          <w:p>
            <w:pPr>
              <w:pStyle w:val="Normal"/>
              <w:rPr>
                <w:rFonts w:ascii="Courier New" w:hAnsi="Courier New"/>
              </w:rPr>
            </w:pPr>
            <w:r>
              <w:rPr>
                <w:rFonts w:ascii="Courier New" w:hAnsi="Courier New"/>
              </w:rPr>
              <w:t xml:space="preserve">    </w:t>
            </w:r>
            <w:r>
              <w:rPr>
                <w:rFonts w:ascii="Courier New" w:hAnsi="Courier New"/>
              </w:rPr>
              <w:t>// A check is made before casting to ensure wrapping does not occur</w:t>
            </w:r>
          </w:p>
          <w:p>
            <w:pPr>
              <w:pStyle w:val="Normal"/>
              <w:rPr>
                <w:rFonts w:ascii="Courier New" w:hAnsi="Courier New"/>
              </w:rPr>
            </w:pPr>
            <w:r>
              <w:rPr>
                <w:rFonts w:ascii="Courier New" w:hAnsi="Courier New"/>
              </w:rPr>
              <w:t xml:space="preserve">    </w:t>
            </w:r>
            <w:r>
              <w:rPr>
                <w:rFonts w:ascii="Courier New" w:hAnsi="Courier New"/>
              </w:rPr>
              <w:t>unsigned int y;</w:t>
            </w:r>
          </w:p>
          <w:p>
            <w:pPr>
              <w:pStyle w:val="Normal"/>
              <w:rPr>
                <w:rFonts w:ascii="Courier New" w:hAnsi="Courier New"/>
              </w:rPr>
            </w:pPr>
            <w:r>
              <w:rPr>
                <w:rFonts w:ascii="Courier New" w:hAnsi="Courier New"/>
              </w:rPr>
              <w:t xml:space="preserve">    </w:t>
            </w:r>
            <w:r>
              <w:rPr>
                <w:rFonts w:ascii="Courier New" w:hAnsi="Courier New"/>
              </w:rPr>
              <w:t>if (x &gt; UINT_MAX)</w:t>
            </w:r>
          </w:p>
          <w:p>
            <w:pPr>
              <w:pStyle w:val="Normal"/>
              <w:rPr>
                <w:rFonts w:ascii="Courier New" w:hAnsi="Courier New"/>
              </w:rPr>
            </w:pPr>
            <w:r>
              <w:rPr>
                <w:rFonts w:ascii="Courier New" w:hAnsi="Courier New"/>
              </w:rPr>
              <w:t xml:space="preserve">        </w:t>
            </w:r>
            <w:r>
              <w:rPr>
                <w:rFonts w:ascii="Courier New" w:hAnsi="Courier New"/>
              </w:rPr>
              <w:t>//handle exception</w:t>
            </w:r>
          </w:p>
          <w:p>
            <w:pPr>
              <w:pStyle w:val="Normal"/>
              <w:rPr>
                <w:rFonts w:ascii="Courier New" w:hAnsi="Courier New"/>
              </w:rPr>
            </w:pPr>
            <w:r>
              <w:rPr>
                <w:rFonts w:ascii="Courier New" w:hAnsi="Courier New"/>
              </w:rPr>
              <w:t xml:space="preserve">    </w:t>
            </w:r>
            <w:r>
              <w:rPr>
                <w:rFonts w:ascii="Courier New" w:hAnsi="Courier New"/>
              </w:rPr>
              <w:t>else</w:t>
            </w:r>
          </w:p>
          <w:p>
            <w:pPr>
              <w:pStyle w:val="Normal"/>
              <w:rPr>
                <w:rFonts w:ascii="Courier New" w:hAnsi="Courier New"/>
              </w:rPr>
            </w:pPr>
            <w:r>
              <w:rPr>
                <w:rFonts w:ascii="Courier New" w:hAnsi="Courier New"/>
              </w:rPr>
              <w:t xml:space="preserve">        </w:t>
            </w:r>
            <w:r>
              <w:rPr>
                <w:rFonts w:ascii="Courier New" w:hAnsi="Courier New"/>
              </w:rPr>
              <w:t>y = x;</w:t>
            </w:r>
          </w:p>
          <w:p>
            <w:pPr>
              <w:pStyle w:val="Normal"/>
              <w:rPr>
                <w:rFonts w:ascii="Courier New" w:hAnsi="Courier New"/>
              </w:rPr>
            </w:pPr>
            <w:r>
              <w:rPr>
                <w:rFonts w:ascii="Courier New" w:hAnsi="Courier New"/>
              </w:rPr>
              <w:t>}</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3. </w:t>
            </w:r>
            <w:r>
              <w:rPr/>
              <w:t>Architect and design for security policies – Structuring a program to avoid type casting errors</w:t>
            </w:r>
          </w:p>
          <w:p>
            <w:pPr>
              <w:pStyle w:val="Normal"/>
              <w:rPr/>
            </w:pPr>
            <w:r>
              <w:rPr/>
              <w:t xml:space="preserve">2. </w:t>
            </w:r>
            <w:r>
              <w:rPr/>
              <w:t>Heed compiler warnings – the compiler may warn about certain potentially unsafe casts</w:t>
            </w:r>
          </w:p>
          <w:p>
            <w:pPr>
              <w:pStyle w:val="Normal"/>
              <w:rPr/>
            </w:pPr>
            <w:r>
              <w:rPr/>
              <w:t xml:space="preserve">4. </w:t>
            </w:r>
            <w:r>
              <w:rPr/>
              <w:t>Keep it Simple – Avoiding type casting can simplify the logic of the program. A function should output the type that it is required to supply.</w:t>
            </w:r>
          </w:p>
        </w:tc>
      </w:tr>
    </w:tbl>
    <w:p>
      <w:pPr>
        <w:pStyle w:val="Normal"/>
        <w:rPr>
          <w:b/>
        </w:rPr>
      </w:pPr>
      <w:r>
        <w:rPr>
          <w:b/>
        </w:rPr>
      </w:r>
    </w:p>
    <w:p>
      <w:pPr>
        <w:pStyle w:val="Normal"/>
        <w:rPr>
          <w:b/>
        </w:rPr>
      </w:pPr>
      <w:r>
        <w:rPr>
          <w:b/>
        </w:rPr>
        <w:t>Threat Level</w:t>
      </w:r>
    </w:p>
    <w:tbl>
      <w:tblPr>
        <w:tblStyle w:val="affffffffa"/>
        <w:tblW w:w="1078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15"/>
        <w:gridCol w:w="1327"/>
        <w:gridCol w:w="4022"/>
        <w:gridCol w:w="1811"/>
        <w:gridCol w:w="1810"/>
      </w:tblGrid>
      <w:tr>
        <w:trPr>
          <w:tblHeader w:val="true"/>
          <w:trHeight w:val="460" w:hRule="atLeast"/>
        </w:trPr>
        <w:tc>
          <w:tcPr>
            <w:tcW w:w="18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27"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27"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P9</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Error id: integerOverflow</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will statically check if a return value may be stored in an incompatible type</w:t>
            </w:r>
          </w:p>
        </w:tc>
      </w:tr>
    </w:tbl>
    <w:p>
      <w:pPr>
        <w:pStyle w:val="Normal"/>
        <w:rPr>
          <w:b/>
          <w:sz w:val="27"/>
          <w:szCs w:val="27"/>
        </w:rPr>
      </w:pPr>
      <w:r>
        <w:rPr>
          <w:b/>
          <w:sz w:val="27"/>
          <w:szCs w:val="27"/>
        </w:rPr>
      </w:r>
      <w:r>
        <w:br w:type="page"/>
      </w:r>
    </w:p>
    <w:p>
      <w:pPr>
        <w:pStyle w:val="Heading4"/>
        <w:spacing w:before="0" w:after="0"/>
        <w:rPr/>
      </w:pPr>
      <w:bookmarkStart w:id="8" w:name="_Toc52464060"/>
      <w:r>
        <w:rPr/>
        <w:t>Coding Standard 2</w:t>
      </w:r>
      <w:bookmarkEnd w:id="8"/>
    </w:p>
    <w:p>
      <w:pPr>
        <w:pStyle w:val="Normal"/>
        <w:rPr/>
      </w:pPr>
      <w:r>
        <w:rPr/>
      </w:r>
    </w:p>
    <w:tbl>
      <w:tblPr>
        <w:tblStyle w:val="afffff6"/>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Ensure truncation of data is documented and intentional</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Data Value</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STD-002-C11</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In cases where the loss of precision or loss of data is desired behaviour, include documentation to indicate this. Otherwise, avoid operations that will result in data loss without checks to ensure the value can be stored or represented properly.</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Below, the bit shift to the left by 1 bit will likely leave the rightmost bit to be 0 and the leftmost bit will “fall off” on most implementations, but this is not documented as intentional in the comments or otherwise. The float value is implicitly cast from a double without any mention of the potential data loss in the comments or checks to ensure that data is not lost.</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double func(void){…}</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void func2(void){</w:t>
            </w:r>
          </w:p>
          <w:p>
            <w:pPr>
              <w:pStyle w:val="Normal"/>
              <w:rPr>
                <w:rFonts w:ascii="Courier New" w:hAnsi="Courier New"/>
              </w:rPr>
            </w:pPr>
            <w:r>
              <w:rPr>
                <w:rFonts w:ascii="Courier New" w:hAnsi="Courier New"/>
              </w:rPr>
              <w:t xml:space="preserve">    </w:t>
            </w:r>
            <w:r>
              <w:rPr>
                <w:rFonts w:ascii="Courier New" w:hAnsi="Courier New"/>
              </w:rPr>
              <w:t>unsigned char x = 256;</w:t>
            </w:r>
          </w:p>
          <w:p>
            <w:pPr>
              <w:pStyle w:val="Normal"/>
              <w:rPr>
                <w:rFonts w:ascii="Courier New" w:hAnsi="Courier New"/>
              </w:rPr>
            </w:pPr>
            <w:r>
              <w:rPr>
                <w:rFonts w:ascii="Courier New" w:hAnsi="Courier New"/>
              </w:rPr>
              <w:t xml:space="preserve">    </w:t>
            </w:r>
            <w:r>
              <w:rPr>
                <w:rFonts w:ascii="Courier New" w:hAnsi="Courier New"/>
              </w:rPr>
              <w:t>// The result of the bit shift is implementation specific, but will likely lead to loss of the most significant bit</w:t>
            </w:r>
          </w:p>
          <w:p>
            <w:pPr>
              <w:pStyle w:val="Normal"/>
              <w:rPr>
                <w:rFonts w:ascii="Courier New" w:hAnsi="Courier New"/>
              </w:rPr>
            </w:pPr>
            <w:r>
              <w:rPr>
                <w:rFonts w:ascii="Courier New" w:hAnsi="Courier New"/>
              </w:rPr>
              <w:t xml:space="preserve">    </w:t>
            </w:r>
            <w:r>
              <w:rPr>
                <w:rFonts w:ascii="Courier New" w:hAnsi="Courier New"/>
              </w:rPr>
              <w:t>x &lt;&lt; 1;</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    </w:t>
            </w:r>
            <w:r>
              <w:rPr>
                <w:rFonts w:ascii="Courier New" w:hAnsi="Courier New"/>
              </w:rPr>
              <w:t>// This cast is performed implicitly without any comments describing the result of the cast</w:t>
            </w:r>
          </w:p>
          <w:p>
            <w:pPr>
              <w:pStyle w:val="Normal"/>
              <w:rPr>
                <w:rFonts w:ascii="Courier New" w:hAnsi="Courier New"/>
              </w:rPr>
            </w:pPr>
            <w:r>
              <w:rPr>
                <w:rFonts w:ascii="Courier New" w:hAnsi="Courier New"/>
              </w:rPr>
              <w:t xml:space="preserve">    </w:t>
            </w:r>
            <w:r>
              <w:rPr>
                <w:rFonts w:ascii="Courier New" w:hAnsi="Courier New"/>
              </w:rPr>
              <w:t>float y = func();</w:t>
            </w:r>
          </w:p>
          <w:p>
            <w:pPr>
              <w:pStyle w:val="Normal"/>
              <w:rPr>
                <w:rFonts w:ascii="Courier New" w:hAnsi="Courier New"/>
              </w:rPr>
            </w:pPr>
            <w:r>
              <w:rPr>
                <w:rFonts w:ascii="Courier New" w:hAnsi="Courier New"/>
              </w:rPr>
              <w:t>}</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the code below, a check is made before the bit shift using a bit mask to ensure that no data “falls off” after the operation. Comments are made with defined results for cases where the operation cannot be performed. Comments are also given with an explanation of the cast for the return of function double func(), and the cast was made explicitly. Additionally, a check is performed to ensure the values stored in the double above the decimal are valid for a float, assuming is_implementation_valid_float() performs these checks.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double func(void){…}</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This function takes an unsigned char and performs a bit shift so long as the leftmost bit is empty</w:t>
            </w:r>
          </w:p>
          <w:p>
            <w:pPr>
              <w:pStyle w:val="Normal"/>
              <w:rPr>
                <w:rFonts w:ascii="Courier New" w:hAnsi="Courier New"/>
              </w:rPr>
            </w:pPr>
            <w:r>
              <w:rPr>
                <w:rFonts w:ascii="Courier New" w:hAnsi="Courier New"/>
              </w:rPr>
              <w:t>unsigned char safe_shift_left(unsigned char x){</w:t>
            </w:r>
          </w:p>
          <w:p>
            <w:pPr>
              <w:pStyle w:val="Normal"/>
              <w:rPr>
                <w:rFonts w:ascii="Courier New" w:hAnsi="Courier New"/>
              </w:rPr>
            </w:pPr>
            <w:r>
              <w:rPr>
                <w:rFonts w:ascii="Courier New" w:hAnsi="Courier New"/>
              </w:rPr>
              <w:t xml:space="preserve">    </w:t>
            </w:r>
            <w:r>
              <w:rPr>
                <w:rFonts w:ascii="Courier New" w:hAnsi="Courier New"/>
              </w:rPr>
              <w:t>// Use a bit mask to check the leftmost bit of a single byte</w:t>
            </w:r>
          </w:p>
          <w:p>
            <w:pPr>
              <w:pStyle w:val="Normal"/>
              <w:rPr>
                <w:rFonts w:ascii="Courier New" w:hAnsi="Courier New"/>
              </w:rPr>
            </w:pPr>
            <w:r>
              <w:rPr>
                <w:rFonts w:ascii="Courier New" w:hAnsi="Courier New"/>
              </w:rPr>
              <w:t xml:space="preserve">    </w:t>
            </w:r>
            <w:r>
              <w:rPr>
                <w:rFonts w:ascii="Courier New" w:hAnsi="Courier New"/>
              </w:rPr>
              <w:t>if (x &amp; 0x80)</w:t>
            </w:r>
          </w:p>
          <w:p>
            <w:pPr>
              <w:pStyle w:val="Normal"/>
              <w:rPr>
                <w:rFonts w:ascii="Courier New" w:hAnsi="Courier New"/>
              </w:rPr>
            </w:pPr>
            <w:r>
              <w:rPr>
                <w:rFonts w:ascii="Courier New" w:hAnsi="Courier New"/>
              </w:rPr>
              <w:t xml:space="preserve">        </w:t>
            </w:r>
            <w:r>
              <w:rPr>
                <w:rFonts w:ascii="Courier New" w:hAnsi="Courier New"/>
              </w:rPr>
              <w:t>//Return the value unchanged if operation is unsafe</w:t>
            </w:r>
          </w:p>
          <w:p>
            <w:pPr>
              <w:pStyle w:val="Normal"/>
              <w:rPr>
                <w:rFonts w:ascii="Courier New" w:hAnsi="Courier New"/>
              </w:rPr>
            </w:pPr>
            <w:r>
              <w:rPr>
                <w:rFonts w:ascii="Courier New" w:hAnsi="Courier New"/>
              </w:rPr>
              <w:t xml:space="preserve">        </w:t>
            </w:r>
            <w:r>
              <w:rPr>
                <w:rFonts w:ascii="Courier New" w:hAnsi="Courier New"/>
              </w:rPr>
              <w:t>return x;</w:t>
            </w:r>
          </w:p>
          <w:p>
            <w:pPr>
              <w:pStyle w:val="Normal"/>
              <w:rPr>
                <w:rFonts w:ascii="Courier New" w:hAnsi="Courier New"/>
              </w:rPr>
            </w:pPr>
            <w:r>
              <w:rPr>
                <w:rFonts w:ascii="Courier New" w:hAnsi="Courier New"/>
              </w:rPr>
              <w:t xml:space="preserve">    </w:t>
            </w:r>
            <w:r>
              <w:rPr>
                <w:rFonts w:ascii="Courier New" w:hAnsi="Courier New"/>
              </w:rPr>
              <w:t>return x &lt;&lt; 1;</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void func2(void){</w:t>
            </w:r>
          </w:p>
          <w:p>
            <w:pPr>
              <w:pStyle w:val="Normal"/>
              <w:rPr>
                <w:rFonts w:ascii="Courier New" w:hAnsi="Courier New"/>
              </w:rPr>
            </w:pPr>
            <w:r>
              <w:rPr>
                <w:rFonts w:ascii="Courier New" w:hAnsi="Courier New"/>
              </w:rPr>
              <w:t xml:space="preserve">    </w:t>
            </w:r>
            <w:r>
              <w:rPr>
                <w:rFonts w:ascii="Courier New" w:hAnsi="Courier New"/>
              </w:rPr>
              <w:t>//Here the function returns a double, which we cast to a float after checking the non-decimal value bounds because we only need 2 significant digits</w:t>
            </w:r>
          </w:p>
          <w:p>
            <w:pPr>
              <w:pStyle w:val="Normal"/>
              <w:rPr>
                <w:rFonts w:ascii="Courier New" w:hAnsi="Courier New"/>
              </w:rPr>
            </w:pPr>
            <w:r>
              <w:rPr>
                <w:rFonts w:ascii="Courier New" w:hAnsi="Courier New"/>
              </w:rPr>
              <w:t xml:space="preserve">    </w:t>
            </w:r>
            <w:r>
              <w:rPr>
                <w:rFonts w:ascii="Courier New" w:hAnsi="Courier New"/>
              </w:rPr>
              <w:t>if (is_implementation_valid_float(func())</w:t>
            </w:r>
          </w:p>
          <w:p>
            <w:pPr>
              <w:pStyle w:val="Normal"/>
              <w:rPr>
                <w:rFonts w:ascii="Courier New" w:hAnsi="Courier New"/>
              </w:rPr>
            </w:pPr>
            <w:r>
              <w:rPr>
                <w:rFonts w:ascii="Courier New" w:hAnsi="Courier New"/>
              </w:rPr>
              <w:t xml:space="preserve">        </w:t>
            </w:r>
            <w:r>
              <w:rPr>
                <w:rFonts w:ascii="Courier New" w:hAnsi="Courier New"/>
              </w:rPr>
              <w:t>float x = (float) func();</w:t>
            </w:r>
          </w:p>
          <w:p>
            <w:pPr>
              <w:pStyle w:val="Normal"/>
              <w:rPr>
                <w:rFonts w:ascii="Courier New" w:hAnsi="Courier New"/>
              </w:rPr>
            </w:pPr>
            <w:r>
              <w:rPr>
                <w:rFonts w:ascii="Courier New" w:hAnsi="Courier New"/>
              </w:rPr>
              <w:t>}</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4. </w:t>
            </w:r>
            <w:r>
              <w:rPr/>
              <w:t>Keep it simple – undocumented truncation of data can cause unclear results in code and obfuscate the state of the data.</w:t>
            </w:r>
          </w:p>
          <w:p>
            <w:pPr>
              <w:pStyle w:val="Normal"/>
              <w:rPr/>
            </w:pPr>
            <w:r>
              <w:rPr/>
              <w:t xml:space="preserve">3. </w:t>
            </w:r>
            <w:r>
              <w:rPr/>
              <w:t>Architect and Design for security policies – Ensure that all data is secure, both from malicious access and from loss.</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P9</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May result in various error messages, such as “truncLongCastAssignment”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will statically assess whether data is lost from conversions.</w:t>
            </w:r>
          </w:p>
        </w:tc>
      </w:tr>
    </w:tbl>
    <w:p>
      <w:pPr>
        <w:pStyle w:val="Heading4"/>
        <w:rPr>
          <w:sz w:val="27"/>
          <w:szCs w:val="27"/>
        </w:rPr>
      </w:pPr>
      <w:r>
        <w:rPr>
          <w:sz w:val="27"/>
          <w:szCs w:val="27"/>
        </w:rPr>
      </w:r>
      <w:r>
        <w:br w:type="page"/>
      </w:r>
    </w:p>
    <w:p>
      <w:pPr>
        <w:pStyle w:val="Heading4"/>
        <w:spacing w:before="0" w:after="0"/>
        <w:rPr/>
      </w:pPr>
      <w:bookmarkStart w:id="9" w:name="_Toc52464061"/>
      <w:r>
        <w:rPr/>
        <w:t>Coding Standard 3</w:t>
      </w:r>
      <w:bookmarkEnd w:id="9"/>
    </w:p>
    <w:p>
      <w:pPr>
        <w:pStyle w:val="Normal"/>
        <w:rPr/>
      </w:pPr>
      <w:r>
        <w:rPr/>
      </w:r>
    </w:p>
    <w:tbl>
      <w:tblPr>
        <w:tblStyle w:val="afffffc"/>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Ensure correctness of length for storing strings in arrays including a null terminating character</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String Correctness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STD-011-C11</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When determining the length of the data structures storing a string, always account for the null terminating character. Do not store c-style strings without a null terminating character. Always check the size of an array before any string operations that could write or read outside of the bounds of the array.</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the code below, not enough storage is allocated for the array to store the “hello” string with the null terminating character. Later, a loop is used to step through the string, however the condition cannot be met for the loop to end due to the lack of the null terminating character and no other condition is given checking the size of the string. This loop will attempt to read outside of the bounds of the array when the value of i exceeds the size of the array.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 Not enough elements are allocated to store the null terminating character</w:t>
            </w:r>
          </w:p>
          <w:p>
            <w:pPr>
              <w:pStyle w:val="Normal"/>
              <w:rPr>
                <w:rFonts w:ascii="Courier New" w:hAnsi="Courier New"/>
              </w:rPr>
            </w:pPr>
            <w:r>
              <w:rPr>
                <w:rFonts w:ascii="Courier New" w:hAnsi="Courier New"/>
              </w:rPr>
              <w:t>char hello[5] = “hello”;</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The loop condition may never occur and i may exceed the size of the array</w:t>
            </w:r>
          </w:p>
          <w:p>
            <w:pPr>
              <w:pStyle w:val="Normal"/>
              <w:rPr>
                <w:rFonts w:ascii="Courier New" w:hAnsi="Courier New"/>
              </w:rPr>
            </w:pPr>
            <w:r>
              <w:rPr>
                <w:rFonts w:ascii="Courier New" w:hAnsi="Courier New"/>
              </w:rPr>
              <w:t>for(int i = 0; char[i] != ‘\0’; i++)</w:t>
            </w:r>
          </w:p>
          <w:p>
            <w:pPr>
              <w:pStyle w:val="Normal"/>
              <w:rPr>
                <w:rFonts w:ascii="Courier New" w:hAnsi="Courier New"/>
              </w:rPr>
            </w:pPr>
            <w:r>
              <w:rPr>
                <w:rFonts w:ascii="Courier New" w:hAnsi="Courier New"/>
              </w:rPr>
              <w:t xml:space="preserve">    </w:t>
            </w:r>
            <w:r>
              <w:rPr>
                <w:rFonts w:ascii="Courier New" w:hAnsi="Courier New"/>
              </w:rPr>
              <w:t>continue;</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example uses constant values to replace magic numbers, and the proper amount of storage is used for all characters in the strings with the addition of the null terminating character. The loop is bounded to the length of the string and will therefore never write outside the bounds of a null-terminated string. In this situation, there was no doubt that the string was null-terminated. In situations where there may be ambiguity, use sizeof() to find the bounds of the array.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#define MAX_STRING_SIZE 128</w:t>
            </w:r>
          </w:p>
          <w:p>
            <w:pPr>
              <w:pStyle w:val="Normal"/>
              <w:rPr>
                <w:rFonts w:ascii="Courier New" w:hAnsi="Courier New"/>
              </w:rPr>
            </w:pPr>
            <w:r>
              <w:rPr>
                <w:rFonts w:ascii="Courier New" w:hAnsi="Courier New"/>
              </w:rPr>
              <w:t>// The proper amount of elements are allocated for the string and magic numbers are not used</w:t>
            </w:r>
          </w:p>
          <w:p>
            <w:pPr>
              <w:pStyle w:val="Normal"/>
              <w:rPr>
                <w:rFonts w:ascii="Courier New" w:hAnsi="Courier New"/>
              </w:rPr>
            </w:pPr>
            <w:r>
              <w:rPr>
                <w:rFonts w:ascii="Courier New" w:hAnsi="Courier New"/>
              </w:rPr>
              <w:t>char hello[MAX_STRING_SIZE] = “hello”;</w:t>
            </w:r>
          </w:p>
          <w:p>
            <w:pPr>
              <w:pStyle w:val="Normal"/>
              <w:rPr>
                <w:rFonts w:ascii="Courier New" w:hAnsi="Courier New"/>
              </w:rPr>
            </w:pPr>
            <w:r>
              <w:rPr>
                <w:rFonts w:ascii="Courier New" w:hAnsi="Courier New"/>
              </w:rPr>
              <w:t>// Empty braces will allow the compiler to allocate the exact size needed</w:t>
            </w:r>
          </w:p>
          <w:p>
            <w:pPr>
              <w:pStyle w:val="Normal"/>
              <w:rPr>
                <w:rFonts w:ascii="Courier New" w:hAnsi="Courier New"/>
              </w:rPr>
            </w:pPr>
            <w:r>
              <w:rPr>
                <w:rFonts w:ascii="Courier New" w:hAnsi="Courier New"/>
              </w:rPr>
              <w:t>char hello2[] = “hello”;</w:t>
            </w:r>
          </w:p>
          <w:p>
            <w:pPr>
              <w:pStyle w:val="Normal"/>
              <w:rPr>
                <w:rFonts w:ascii="Courier New" w:hAnsi="Courier New"/>
              </w:rPr>
            </w:pPr>
            <w:r>
              <w:rPr>
                <w:rFonts w:ascii="Courier New" w:hAnsi="Courier New"/>
              </w:rPr>
              <w:t>// Strlen returns the size of the string up to the null terminator, so 1 is added to the returned value for the number of elements necessary to store the string</w:t>
            </w:r>
          </w:p>
          <w:p>
            <w:pPr>
              <w:pStyle w:val="Normal"/>
              <w:rPr>
                <w:rFonts w:ascii="Courier New" w:hAnsi="Courier New"/>
              </w:rPr>
            </w:pPr>
            <w:r>
              <w:rPr>
                <w:rFonts w:ascii="Courier New" w:hAnsi="Courier New"/>
              </w:rPr>
              <w:t>char *hello3 = malloc(strlen(“hello”) + 1);</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if(hello3 != NULL)</w:t>
            </w:r>
          </w:p>
          <w:p>
            <w:pPr>
              <w:pStyle w:val="Normal"/>
              <w:rPr>
                <w:rFonts w:ascii="Courier New" w:hAnsi="Courier New"/>
              </w:rPr>
            </w:pPr>
            <w:r>
              <w:rPr>
                <w:rFonts w:ascii="Courier New" w:hAnsi="Courier New"/>
              </w:rPr>
              <w:t xml:space="preserve">    </w:t>
            </w:r>
            <w:r>
              <w:rPr>
                <w:rFonts w:ascii="Courier New" w:hAnsi="Courier New"/>
              </w:rPr>
              <w:t>free(hello3);</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The loop condition is based on the size of the string, and will not continue if the size is exceeded</w:t>
            </w:r>
          </w:p>
          <w:p>
            <w:pPr>
              <w:pStyle w:val="Normal"/>
              <w:rPr>
                <w:rFonts w:ascii="Courier New" w:hAnsi="Courier New"/>
              </w:rPr>
            </w:pPr>
            <w:r>
              <w:rPr>
                <w:rFonts w:ascii="Courier New" w:hAnsi="Courier New"/>
              </w:rPr>
              <w:t>for(int i = 0; i &lt; strlen(hello); i++){</w:t>
            </w:r>
          </w:p>
          <w:p>
            <w:pPr>
              <w:pStyle w:val="Normal"/>
              <w:rPr>
                <w:rFonts w:ascii="Courier New" w:hAnsi="Courier New"/>
              </w:rPr>
            </w:pPr>
            <w:r>
              <w:rPr>
                <w:rFonts w:ascii="Courier New" w:hAnsi="Courier New"/>
              </w:rPr>
              <w:t xml:space="preserve">    </w:t>
            </w:r>
            <w:r>
              <w:rPr>
                <w:rFonts w:ascii="Courier New" w:hAnsi="Courier New"/>
              </w:rPr>
              <w:t>// hello[strlen(hello)] is the null terminating character and will not be overwritten</w:t>
            </w:r>
          </w:p>
          <w:p>
            <w:pPr>
              <w:pStyle w:val="Normal"/>
              <w:rPr>
                <w:rFonts w:ascii="Courier New" w:hAnsi="Courier New"/>
              </w:rPr>
            </w:pPr>
            <w:r>
              <w:rPr>
                <w:rFonts w:ascii="Courier New" w:hAnsi="Courier New"/>
              </w:rPr>
              <w:t xml:space="preserve">    </w:t>
            </w:r>
            <w:r>
              <w:rPr>
                <w:rFonts w:ascii="Courier New" w:hAnsi="Courier New"/>
              </w:rPr>
              <w:t>hello[i] = ‘0’;</w:t>
            </w:r>
          </w:p>
          <w:p>
            <w:pPr>
              <w:pStyle w:val="Normal"/>
              <w:rPr>
                <w:rFonts w:ascii="Courier New" w:hAnsi="Courier New"/>
              </w:rPr>
            </w:pPr>
            <w:r>
              <w:rPr>
                <w:rFonts w:ascii="Courier New" w:hAnsi="Courier New"/>
              </w:rPr>
              <w:t xml:space="preserve">    </w:t>
            </w:r>
            <w:r>
              <w:rPr>
                <w:rFonts w:ascii="Courier New" w:hAnsi="Courier New"/>
              </w:rPr>
              <w:t>continue;</w:t>
            </w:r>
          </w:p>
          <w:p>
            <w:pPr>
              <w:pStyle w:val="Normal"/>
              <w:rPr>
                <w:rFonts w:ascii="Courier New" w:hAnsi="Courier New"/>
              </w:rPr>
            </w:pPr>
            <w:r>
              <w:rPr>
                <w:rFonts w:ascii="Courier New" w:hAnsi="Courier New"/>
              </w:rPr>
              <w:t>}</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1. </w:t>
            </w:r>
            <w:r>
              <w:rPr/>
              <w:t>Validate input data – All input data should be checked to ensure it falls within a certain valid length.</w:t>
            </w:r>
          </w:p>
          <w:p>
            <w:pPr>
              <w:pStyle w:val="Normal"/>
              <w:rPr/>
            </w:pPr>
            <w:r>
              <w:rPr/>
              <w:t xml:space="preserve">3. </w:t>
            </w:r>
            <w:r>
              <w:rPr/>
              <w:t>Architect and Design for Security Policies – Ensure that buffer overflow attacks do not occur from misalignment of arrays.</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P12</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L1</w:t>
            </w:r>
          </w:p>
        </w:tc>
      </w:tr>
    </w:tbl>
    <w:p>
      <w:pPr>
        <w:pStyle w:val="Normal"/>
        <w:rPr>
          <w:b/>
        </w:rPr>
      </w:pPr>
      <w:r>
        <w:rPr>
          <w:b/>
        </w:rPr>
      </w:r>
    </w:p>
    <w:p>
      <w:pPr>
        <w:pStyle w:val="Normal"/>
        <w:rPr>
          <w:b/>
        </w:rPr>
      </w:pPr>
      <w:r>
        <w:rPr>
          <w:b/>
        </w:rPr>
        <w:t>Automation</w:t>
      </w:r>
    </w:p>
    <w:tbl>
      <w:tblPr>
        <w:tblStyle w:val="affffffffb"/>
        <w:tblW w:w="1078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39"/>
        <w:gridCol w:w="4022"/>
        <w:gridCol w:w="3621"/>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39"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39"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2.18.3-1</w:t>
            </w:r>
          </w:p>
        </w:tc>
        <w:tc>
          <w:tcPr>
            <w:tcW w:w="402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Buffer Access Out Of Bounds</w:t>
            </w:r>
          </w:p>
        </w:tc>
        <w:tc>
          <w:tcPr>
            <w:tcW w:w="36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can analyze static sized arrays for buffer out of bounds access.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39"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3.25.1-3</w:t>
            </w:r>
          </w:p>
        </w:tc>
        <w:tc>
          <w:tcPr>
            <w:tcW w:w="402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Invalid Write</w:t>
            </w:r>
          </w:p>
        </w:tc>
        <w:tc>
          <w:tcPr>
            <w:tcW w:w="36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 can analyze dynamic memory errors, such as buffer out of bounds access.</w:t>
            </w:r>
          </w:p>
        </w:tc>
      </w:tr>
    </w:tbl>
    <w:p>
      <w:pPr>
        <w:pStyle w:val="Heading4"/>
        <w:rPr>
          <w:sz w:val="27"/>
          <w:szCs w:val="27"/>
        </w:rPr>
      </w:pPr>
      <w:r>
        <w:rPr>
          <w:sz w:val="27"/>
          <w:szCs w:val="27"/>
        </w:rPr>
      </w:r>
      <w:r>
        <w:br w:type="page"/>
      </w:r>
    </w:p>
    <w:p>
      <w:pPr>
        <w:pStyle w:val="Heading4"/>
        <w:spacing w:before="0" w:after="0"/>
        <w:rPr/>
      </w:pPr>
      <w:bookmarkStart w:id="10" w:name="_Toc52464062"/>
      <w:r>
        <w:rPr/>
        <w:t>Coding Standard 4</w:t>
      </w:r>
      <w:bookmarkEnd w:id="10"/>
    </w:p>
    <w:p>
      <w:pPr>
        <w:pStyle w:val="Normal"/>
        <w:rPr/>
      </w:pPr>
      <w:r>
        <w:rPr/>
      </w:r>
    </w:p>
    <w:tbl>
      <w:tblPr>
        <w:tblStyle w:val="affffff2"/>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Parameterize all queries that could potentially include data from outside the program or from users</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SQL Injection</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STD-021-CPP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SQL Injections are common attacks against SQL code that is not parameterized. Prepared queries that use parameters do not execute the parameter values as SQL statements, and are safer ways to allow for user values to be included in queries. Never allow for untrusted strings to be executed as SQL statements.</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This code calls an SQL query directly without parameterizing.</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sql_exec(db, src, callback_func, &amp;data, &amp;err);</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builds a parameterized query before execution, preventing injection.</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sql_stmt* stmt;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std::string parameterized_sql = “SELECT NAME WHERE PASSWORD=?1;”;</w:t>
            </w:r>
          </w:p>
          <w:p>
            <w:pPr>
              <w:pStyle w:val="Normal"/>
              <w:rPr>
                <w:rFonts w:ascii="Courier New" w:hAnsi="Courier New"/>
              </w:rPr>
            </w:pPr>
            <w:r>
              <w:rPr>
                <w:rFonts w:ascii="Courier New" w:hAnsi="Courier New"/>
              </w:rPr>
              <w:t>std::string parameter_val = “12345”;</w:t>
            </w:r>
          </w:p>
          <w:p>
            <w:pPr>
              <w:pStyle w:val="Normal"/>
              <w:rPr>
                <w:rFonts w:ascii="Courier New" w:hAnsi="Courier New"/>
              </w:rPr>
            </w:pPr>
            <w:r>
              <w:rPr>
                <w:rFonts w:ascii="Courier New" w:hAnsi="Courier New"/>
              </w:rPr>
              <w:t>// Prepare the parameterized query, bind the parameter value, and step through the query results one row at a time</w:t>
            </w:r>
          </w:p>
          <w:p>
            <w:pPr>
              <w:pStyle w:val="Normal"/>
              <w:rPr>
                <w:rFonts w:ascii="Courier New" w:hAnsi="Courier New"/>
              </w:rPr>
            </w:pPr>
            <w:r>
              <w:rPr>
                <w:rFonts w:ascii="Courier New" w:hAnsi="Courier New"/>
              </w:rPr>
              <w:t>sql_prepare(db, parameterized_sql, &amp;stmt, nullptr);</w:t>
            </w:r>
          </w:p>
          <w:p>
            <w:pPr>
              <w:pStyle w:val="Normal"/>
              <w:rPr>
                <w:rFonts w:ascii="Courier New" w:hAnsi="Courier New"/>
              </w:rPr>
            </w:pPr>
            <w:r>
              <w:rPr>
                <w:rFonts w:ascii="Courier New" w:hAnsi="Courier New"/>
              </w:rPr>
              <w:t>sql_bind(stmt, 1, parameter_val);</w:t>
            </w:r>
          </w:p>
          <w:p>
            <w:pPr>
              <w:pStyle w:val="Normal"/>
              <w:rPr>
                <w:rFonts w:ascii="Courier New" w:hAnsi="Courier New"/>
              </w:rPr>
            </w:pPr>
            <w:r>
              <w:rPr>
                <w:rFonts w:ascii="Courier New" w:hAnsi="Courier New"/>
              </w:rPr>
              <w:t>sql_step(stmt);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sql_finalize(stmt);</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3. </w:t>
            </w:r>
            <w:r>
              <w:rPr/>
              <w:t>Architect and Design for Security Policy – Architecting a system that avoids the majority of SQL injections by preferring prepared statements prevents the majority of SQL attacks.</w:t>
            </w:r>
          </w:p>
          <w:p>
            <w:pPr>
              <w:pStyle w:val="Normal"/>
              <w:rPr/>
            </w:pPr>
            <w:r>
              <w:rPr/>
              <w:t xml:space="preserve">8. </w:t>
            </w:r>
            <w:r>
              <w:rPr/>
              <w:t>Practice Defense in Depth – Adding a secondary layer of defense against SQL injection besides just input validation puts in place an additional layer of security measures to protect databases.</w:t>
            </w:r>
          </w:p>
          <w:p>
            <w:pPr>
              <w:pStyle w:val="Normal"/>
              <w:rPr/>
            </w:pPr>
            <w:r>
              <w:rPr/>
              <w:t xml:space="preserve">6. </w:t>
            </w:r>
            <w:r>
              <w:rPr/>
              <w:t>Adhere to the Principle of Least Privelege – Prepared statements allow for ensuring that only certain queries are able to be run and that non-priveleged users or processors cannot run any arbitrary query on the database.</w:t>
            </w:r>
          </w:p>
          <w:p>
            <w:pPr>
              <w:pStyle w:val="Normal"/>
              <w:rPr/>
            </w:pPr>
            <w:r>
              <w:rPr/>
              <w:t xml:space="preserve">5. </w:t>
            </w:r>
            <w:r>
              <w:rPr/>
              <w:t>Default Deny – SQL that is outside of the prepared statements provided will be denied as a result of its inability to run outside of a parameter.</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P8</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Google Test</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1.17.0-1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Custom Tests Shall be Built to Quality SQL Injection Security</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Google Test can be used to test assertions about the results of SQL queries, ensuring that every function created utilizing  an SQL query is tested against an SQL injection before entering production.</w:t>
            </w:r>
          </w:p>
        </w:tc>
      </w:tr>
    </w:tbl>
    <w:p>
      <w:pPr>
        <w:pStyle w:val="Heading4"/>
        <w:rPr>
          <w:sz w:val="27"/>
          <w:szCs w:val="27"/>
        </w:rPr>
      </w:pPr>
      <w:r>
        <w:rPr>
          <w:sz w:val="27"/>
          <w:szCs w:val="27"/>
        </w:rPr>
      </w:r>
      <w:r>
        <w:br w:type="page"/>
      </w:r>
    </w:p>
    <w:p>
      <w:pPr>
        <w:pStyle w:val="Heading4"/>
        <w:spacing w:before="0" w:after="0"/>
        <w:rPr/>
      </w:pPr>
      <w:bookmarkStart w:id="11" w:name="_Toc52464063"/>
      <w:r>
        <w:rPr/>
        <w:t>Coding Standard 5</w:t>
      </w:r>
      <w:bookmarkEnd w:id="11"/>
    </w:p>
    <w:p>
      <w:pPr>
        <w:pStyle w:val="Normal"/>
        <w:rPr/>
      </w:pPr>
      <w:r>
        <w:rPr/>
      </w:r>
    </w:p>
    <w:tbl>
      <w:tblPr>
        <w:tblStyle w:val="affffff8"/>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Ensure that memory size is sufficient and location is valid before any reads or writes to dynamic memory</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Memory Protection</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STD-012-C11</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Memory management is the cause of the majority of vulnerabilities in C programs. Always check the size and validity of memory locations before performing any operations on them to avoid buffer overflows or use-after-free errors.</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below code attempts to allocate memory, but does not check if the allocation is successful before attempting to write to the pointer location. A call to free is made without checking if the pointer points to a non-null address. An attempt is also made to write to the memory after free is called.</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 This code assumes that malloc returns a pointer to a non-null memory location without checking</w:t>
            </w:r>
          </w:p>
          <w:p>
            <w:pPr>
              <w:pStyle w:val="Normal"/>
              <w:rPr>
                <w:rFonts w:ascii="Courier New" w:hAnsi="Courier New"/>
              </w:rPr>
            </w:pPr>
            <w:r>
              <w:rPr>
                <w:rFonts w:ascii="Courier New" w:hAnsi="Courier New"/>
              </w:rPr>
              <w:t>char *x = malloc(15431);</w:t>
            </w:r>
          </w:p>
          <w:p>
            <w:pPr>
              <w:pStyle w:val="Normal"/>
              <w:rPr>
                <w:rFonts w:ascii="Courier New" w:hAnsi="Courier New"/>
              </w:rPr>
            </w:pPr>
            <w:r>
              <w:rPr>
                <w:rFonts w:ascii="Courier New" w:hAnsi="Courier New"/>
              </w:rPr>
              <w:t>*x = ‘h’;</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Also assuming that x is not null without checking</w:t>
            </w:r>
          </w:p>
          <w:p>
            <w:pPr>
              <w:pStyle w:val="Normal"/>
              <w:rPr>
                <w:rFonts w:ascii="Courier New" w:hAnsi="Courier New"/>
              </w:rPr>
            </w:pPr>
            <w:r>
              <w:rPr>
                <w:rFonts w:ascii="Courier New" w:hAnsi="Courier New"/>
              </w:rPr>
              <w:t>free(x);</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Using x after freeing its memory</w:t>
            </w:r>
          </w:p>
          <w:p>
            <w:pPr>
              <w:pStyle w:val="Normal"/>
              <w:rPr>
                <w:rFonts w:ascii="Courier New" w:hAnsi="Courier New"/>
              </w:rPr>
            </w:pPr>
            <w:r>
              <w:rPr>
                <w:rFonts w:ascii="Courier New" w:hAnsi="Courier New"/>
              </w:rPr>
              <w:t>*x + 1 = ‘e’;</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the below code, the result of malloc is confirmed to be non-null before performing a write. Subsequent writes check the size of the memory returned before permorming any writes. A check to see if the pointer is null is performed before freeing the pointer. No access is made to the pointer after free.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#define STR_ALLOC_LEN 256</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A constant defined value is used to request a memory size with malloc</w:t>
            </w:r>
          </w:p>
          <w:p>
            <w:pPr>
              <w:pStyle w:val="Normal"/>
              <w:rPr>
                <w:rFonts w:ascii="Courier New" w:hAnsi="Courier New"/>
              </w:rPr>
            </w:pPr>
            <w:r>
              <w:rPr>
                <w:rFonts w:ascii="Courier New" w:hAnsi="Courier New"/>
              </w:rPr>
              <w:t>char *x = malloc(STR_ALLOC_LEN);</w:t>
            </w:r>
          </w:p>
          <w:p>
            <w:pPr>
              <w:pStyle w:val="Normal"/>
              <w:rPr>
                <w:rFonts w:ascii="Courier New" w:hAnsi="Courier New"/>
              </w:rPr>
            </w:pPr>
            <w:r>
              <w:rPr>
                <w:rFonts w:ascii="Courier New" w:hAnsi="Courier New"/>
              </w:rPr>
              <w:t>// The return result of malloc is checked before proceding</w:t>
            </w:r>
          </w:p>
          <w:p>
            <w:pPr>
              <w:pStyle w:val="Normal"/>
              <w:rPr>
                <w:rFonts w:ascii="Courier New" w:hAnsi="Courier New"/>
              </w:rPr>
            </w:pPr>
            <w:r>
              <w:rPr>
                <w:rFonts w:ascii="Courier New" w:hAnsi="Courier New"/>
              </w:rPr>
              <w:t>if (x == NULL)</w:t>
            </w:r>
          </w:p>
          <w:p>
            <w:pPr>
              <w:pStyle w:val="Normal"/>
              <w:rPr>
                <w:rFonts w:ascii="Courier New" w:hAnsi="Courier New"/>
              </w:rPr>
            </w:pPr>
            <w:r>
              <w:rPr>
                <w:rFonts w:ascii="Courier New" w:hAnsi="Courier New"/>
              </w:rPr>
              <w:t xml:space="preserve">    </w:t>
            </w:r>
            <w:r>
              <w:rPr>
                <w:rFonts w:ascii="Courier New" w:hAnsi="Courier New"/>
              </w:rPr>
              <w:t>//handle error and exit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*x = ‘h’;</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The bounds of the memory are checked using the same value used to request the memory to ensure that we do not write past the allocated space</w:t>
            </w:r>
          </w:p>
          <w:p>
            <w:pPr>
              <w:pStyle w:val="Normal"/>
              <w:rPr>
                <w:rFonts w:ascii="Courier New" w:hAnsi="Courier New"/>
              </w:rPr>
            </w:pPr>
            <w:r>
              <w:rPr>
                <w:rFonts w:ascii="Courier New" w:hAnsi="Courier New"/>
              </w:rPr>
              <w:t>int y = 12;</w:t>
            </w:r>
          </w:p>
          <w:p>
            <w:pPr>
              <w:pStyle w:val="Normal"/>
              <w:rPr>
                <w:rFonts w:ascii="Courier New" w:hAnsi="Courier New"/>
              </w:rPr>
            </w:pPr>
            <w:r>
              <w:rPr>
                <w:rFonts w:ascii="Courier New" w:hAnsi="Courier New"/>
              </w:rPr>
              <w:t>if (y &lt; STR_ALLOC_LEN)</w:t>
            </w:r>
          </w:p>
          <w:p>
            <w:pPr>
              <w:pStyle w:val="Normal"/>
              <w:rPr>
                <w:rFonts w:ascii="Courier New" w:hAnsi="Courier New"/>
              </w:rPr>
            </w:pPr>
            <w:r>
              <w:rPr>
                <w:rFonts w:ascii="Courier New" w:hAnsi="Courier New"/>
              </w:rPr>
              <w:t xml:space="preserve">    </w:t>
            </w:r>
            <w:r>
              <w:rPr>
                <w:rFonts w:ascii="Courier New" w:hAnsi="Courier New"/>
              </w:rPr>
              <w:t>*x + y = ‘e’;</w:t>
            </w:r>
          </w:p>
          <w:p>
            <w:pPr>
              <w:pStyle w:val="Normal"/>
              <w:rPr>
                <w:rFonts w:ascii="Courier New" w:hAnsi="Courier New"/>
              </w:rPr>
            </w:pPr>
            <w:r>
              <w:rPr>
                <w:rFonts w:ascii="Courier New" w:hAnsi="Courier New"/>
              </w:rPr>
              <w:t>// It is not assumed that x is still non-null, so a check is performed before freeing it</w:t>
            </w:r>
          </w:p>
          <w:p>
            <w:pPr>
              <w:pStyle w:val="Normal"/>
              <w:rPr>
                <w:rFonts w:ascii="Courier New" w:hAnsi="Courier New"/>
              </w:rPr>
            </w:pPr>
            <w:r>
              <w:rPr>
                <w:rFonts w:ascii="Courier New" w:hAnsi="Courier New"/>
              </w:rPr>
              <w:t>if (x != NULL)</w:t>
            </w:r>
          </w:p>
          <w:p>
            <w:pPr>
              <w:pStyle w:val="Normal"/>
              <w:rPr>
                <w:rFonts w:ascii="Courier New" w:hAnsi="Courier New"/>
              </w:rPr>
            </w:pPr>
            <w:r>
              <w:rPr>
                <w:rFonts w:ascii="Courier New" w:hAnsi="Courier New"/>
              </w:rPr>
              <w:t xml:space="preserve">    </w:t>
            </w:r>
            <w:r>
              <w:rPr>
                <w:rFonts w:ascii="Courier New" w:hAnsi="Courier New"/>
              </w:rPr>
              <w:t>free(x);</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1 </w:t>
            </w:r>
            <w:r>
              <w:rPr/>
              <w:t>Validate input data – All input data should be checked to ensure it falls within a certain valid length.</w:t>
            </w:r>
          </w:p>
          <w:p>
            <w:pPr>
              <w:pStyle w:val="Normal"/>
              <w:rPr/>
            </w:pPr>
            <w:r>
              <w:rPr/>
              <w:t xml:space="preserve">3. </w:t>
            </w:r>
            <w:r>
              <w:rPr/>
              <w:t>Architect and Design for Security Policies – Ensure that buffer overflow attacks do not occur from misalignment of arrays.</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P12</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L1</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3.25.1-3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Invalid Write</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 can be used to detect buffer overflows on dynamically allocated memory.</w:t>
            </w:r>
          </w:p>
        </w:tc>
      </w:tr>
    </w:tbl>
    <w:p>
      <w:pPr>
        <w:pStyle w:val="Heading4"/>
        <w:rPr>
          <w:sz w:val="27"/>
          <w:szCs w:val="27"/>
        </w:rPr>
      </w:pPr>
      <w:r>
        <w:rPr>
          <w:sz w:val="27"/>
          <w:szCs w:val="27"/>
        </w:rPr>
      </w:r>
      <w:r>
        <w:br w:type="page"/>
      </w:r>
    </w:p>
    <w:p>
      <w:pPr>
        <w:pStyle w:val="Heading4"/>
        <w:spacing w:before="0" w:after="0"/>
        <w:rPr/>
      </w:pPr>
      <w:bookmarkStart w:id="12" w:name="_Toc52464064"/>
      <w:r>
        <w:rPr/>
        <w:t>Coding Standard 6</w:t>
      </w:r>
      <w:bookmarkEnd w:id="12"/>
    </w:p>
    <w:p>
      <w:pPr>
        <w:pStyle w:val="Normal"/>
        <w:rPr/>
      </w:pPr>
      <w:r>
        <w:rPr/>
      </w:r>
    </w:p>
    <w:tbl>
      <w:tblPr>
        <w:tblStyle w:val="affffffe"/>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Use assertions to determine the size of platform and implementation-specific constants</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Assertions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STD-031-CPP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Some constants may be a different size on different platforms or implementations, so assumptions should not be made about their values. Use an assertion to test these values at compile time instead of assuming a fixed value from one platform.</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statement does not check the size of int before assigning a hexidecimal value that spans 4 bytes into an int variable.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int x = 0xFFFFFFFF;</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this code, an assertion is used to ensure that int is 4 bytes wide before assigning the 4 byte value to it.</w:t>
            </w:r>
          </w:p>
        </w:tc>
      </w:tr>
      <w:tr>
        <w:trPr>
          <w:trHeight w:val="721"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static_assert(sizeof(int) == 4, “Size of int is not 4 bytes”);</w:t>
            </w:r>
          </w:p>
          <w:p>
            <w:pPr>
              <w:pStyle w:val="Normal"/>
              <w:rPr>
                <w:rFonts w:ascii="Courier New" w:hAnsi="Courier New"/>
              </w:rPr>
            </w:pPr>
            <w:r>
              <w:rPr>
                <w:rFonts w:ascii="Courier New" w:hAnsi="Courier New"/>
              </w:rPr>
              <w:t>int x = 0xFFFFFFFF;</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9. </w:t>
            </w:r>
            <w:r>
              <w:rPr/>
              <w:t>Use Effective Quality Assurance Techniques – A test-build assertion to detect platform differences can help ensure that the program behaves identically on each targeted platform upon release.</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Probable</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P6</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L2</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AssertWithSideEffects and AssignmentInAssert are possible related errors from cppcheck</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can ensure, statically, that asserts are being used correctly and will not cause different behaviour when removed.</w:t>
            </w:r>
          </w:p>
        </w:tc>
      </w:tr>
    </w:tbl>
    <w:p>
      <w:pPr>
        <w:pStyle w:val="Heading4"/>
        <w:rPr>
          <w:sz w:val="27"/>
          <w:szCs w:val="27"/>
        </w:rPr>
      </w:pPr>
      <w:r>
        <w:rPr>
          <w:sz w:val="27"/>
          <w:szCs w:val="27"/>
        </w:rPr>
      </w:r>
      <w:r>
        <w:br w:type="page"/>
      </w:r>
    </w:p>
    <w:p>
      <w:pPr>
        <w:pStyle w:val="Heading4"/>
        <w:spacing w:before="0" w:after="0"/>
        <w:rPr/>
      </w:pPr>
      <w:bookmarkStart w:id="13" w:name="_Toc52464065"/>
      <w:r>
        <w:rPr/>
        <w:t>Coding Standard 7</w:t>
      </w:r>
      <w:bookmarkEnd w:id="13"/>
    </w:p>
    <w:p>
      <w:pPr>
        <w:pStyle w:val="Normal"/>
        <w:rPr/>
      </w:pPr>
      <w:r>
        <w:rPr/>
      </w:r>
    </w:p>
    <w:tbl>
      <w:tblPr>
        <w:tblStyle w:val="afffffff4"/>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Always cleanly exit from exception handling. Always wrap functions that may throw an exception in a try/catch block</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Exceptions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STD-032-CPP</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After handling an exception, if the program must exit, cleanup any used resources and finish any writes to the disk that must occur. While some platforms may automatically close streams and deallocate memory upon process termination, others may not. Processes that use threads or messages to communicate with other processes may also wish to terminate any sessions or message-passing cleanly.</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No exception handling is performed on the function; the process will exit without sending a packet to notify the open connection that communication will end.</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open_connection(socket);</w:t>
            </w:r>
          </w:p>
          <w:p>
            <w:pPr>
              <w:pStyle w:val="Normal"/>
              <w:rPr>
                <w:rFonts w:ascii="Courier New" w:hAnsi="Courier New"/>
              </w:rPr>
            </w:pPr>
            <w:r>
              <w:rPr>
                <w:rFonts w:ascii="Courier New" w:hAnsi="Courier New"/>
              </w:rPr>
              <w:t>func_that_throws_exception();</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tries to execute a function that may throw an exception. If the function throws, the catch block executes, which terminates any open connections on socket, runs a cleanup function, and exits gracefully with an error code.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try{</w:t>
            </w:r>
          </w:p>
          <w:p>
            <w:pPr>
              <w:pStyle w:val="Normal"/>
              <w:rPr>
                <w:rFonts w:ascii="Courier New" w:hAnsi="Courier New"/>
              </w:rPr>
            </w:pPr>
            <w:r>
              <w:rPr>
                <w:rFonts w:ascii="Courier New" w:hAnsi="Courier New"/>
              </w:rPr>
              <w:t xml:space="preserve">    </w:t>
            </w:r>
            <w:r>
              <w:rPr>
                <w:rFonts w:ascii="Courier New" w:hAnsi="Courier New"/>
              </w:rPr>
              <w:t>func_that_throws_exception();</w:t>
            </w:r>
          </w:p>
          <w:p>
            <w:pPr>
              <w:pStyle w:val="Normal"/>
              <w:rPr>
                <w:rFonts w:ascii="Courier New" w:hAnsi="Courier New"/>
              </w:rPr>
            </w:pPr>
            <w:r>
              <w:rPr>
                <w:rFonts w:ascii="Courier New" w:hAnsi="Courier New"/>
              </w:rPr>
              <w:t>}catch(...){</w:t>
            </w:r>
          </w:p>
          <w:p>
            <w:pPr>
              <w:pStyle w:val="Normal"/>
              <w:rPr>
                <w:rFonts w:ascii="Courier New" w:hAnsi="Courier New"/>
              </w:rPr>
            </w:pPr>
            <w:r>
              <w:rPr>
                <w:rFonts w:ascii="Courier New" w:hAnsi="Courier New"/>
              </w:rPr>
              <w:t xml:space="preserve">    </w:t>
            </w:r>
            <w:r>
              <w:rPr>
                <w:rFonts w:ascii="Courier New" w:hAnsi="Courier New"/>
              </w:rPr>
              <w:t>terminate_connection(socket);</w:t>
            </w:r>
          </w:p>
          <w:p>
            <w:pPr>
              <w:pStyle w:val="Normal"/>
              <w:rPr>
                <w:rFonts w:ascii="Courier New" w:hAnsi="Courier New"/>
              </w:rPr>
            </w:pPr>
            <w:r>
              <w:rPr>
                <w:rFonts w:ascii="Courier New" w:hAnsi="Courier New"/>
              </w:rPr>
              <w:t xml:space="preserve">    </w:t>
            </w:r>
            <w:r>
              <w:rPr>
                <w:rFonts w:ascii="Courier New" w:hAnsi="Courier New"/>
              </w:rPr>
              <w:t>cleanup();</w:t>
            </w:r>
          </w:p>
          <w:p>
            <w:pPr>
              <w:pStyle w:val="Normal"/>
              <w:rPr>
                <w:rFonts w:ascii="Courier New" w:hAnsi="Courier New"/>
              </w:rPr>
            </w:pPr>
            <w:r>
              <w:rPr>
                <w:rFonts w:ascii="Courier New" w:hAnsi="Courier New"/>
              </w:rPr>
              <w:t xml:space="preserve">    </w:t>
            </w:r>
            <w:r>
              <w:rPr>
                <w:rFonts w:ascii="Courier New" w:hAnsi="Courier New"/>
              </w:rPr>
              <w:t>exit(APPLICABLE_ERROR_CODE);</w:t>
            </w:r>
          </w:p>
          <w:p>
            <w:pPr>
              <w:pStyle w:val="Normal"/>
              <w:rPr>
                <w:rFonts w:ascii="Courier New" w:hAnsi="Courier New"/>
              </w:rPr>
            </w:pPr>
            <w:r>
              <w:rPr>
                <w:rFonts w:ascii="Courier New" w:hAnsi="Courier New"/>
              </w:rPr>
              <w:t>}</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9. </w:t>
            </w:r>
            <w:r>
              <w:rPr/>
              <w:t>Use Effective Quality Assurance Techniques – Exception handling can provide information on why a program is terminating and potentially reveal vulnerabilities in the process.</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Unlikely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P3</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L3</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Several related error messages such as “catchExceptionByValue”</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will statically check if exceptions are being caught and thrown correctly.</w:t>
            </w:r>
          </w:p>
        </w:tc>
      </w:tr>
    </w:tbl>
    <w:p>
      <w:pPr>
        <w:pStyle w:val="Heading4"/>
        <w:rPr>
          <w:sz w:val="27"/>
          <w:szCs w:val="27"/>
        </w:rPr>
      </w:pPr>
      <w:r>
        <w:rPr>
          <w:sz w:val="27"/>
          <w:szCs w:val="27"/>
        </w:rPr>
      </w:r>
      <w:r>
        <w:br w:type="page"/>
      </w:r>
    </w:p>
    <w:p>
      <w:pPr>
        <w:pStyle w:val="Heading4"/>
        <w:spacing w:before="0" w:after="0"/>
        <w:rPr/>
      </w:pPr>
      <w:bookmarkStart w:id="14" w:name="_Toc52464066"/>
      <w:r>
        <w:rPr/>
        <w:t>Coding Standard 8</w:t>
      </w:r>
      <w:bookmarkEnd w:id="14"/>
    </w:p>
    <w:p>
      <w:pPr>
        <w:pStyle w:val="Normal"/>
        <w:rPr/>
      </w:pPr>
      <w:r>
        <w:rPr/>
      </w:r>
    </w:p>
    <w:tbl>
      <w:tblPr>
        <w:tblStyle w:val="affffffff6"/>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Limit pointers that point to an address that already has a pointer to the scope of a called function</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pPr>
            <w:r>
              <w:rPr/>
              <w:t>Memory Management</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STD-013-C11</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In general, only one pointer should point to a given address of memory to avoid issues of freeing the same memory or attempting to modify the memory from different locations at the same time. Sometimes it is desireable to create a temporary copy of a pointer in order to perform some operation. These instances should be limited to the scope of a single function so that the copy is destroyed when the function exits.</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the code below, a pointer is initialized with memory from malloc. A second pointer is then initialized with the same address later. Many lines of code can obscure this relationship, and the code mistakenly frees both pointers further on, causing a double free error.</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 The pointer is initialized by a call to malloc</w:t>
            </w:r>
          </w:p>
          <w:p>
            <w:pPr>
              <w:pStyle w:val="Normal"/>
              <w:rPr>
                <w:rFonts w:ascii="Courier New" w:hAnsi="Courier New"/>
              </w:rPr>
            </w:pPr>
            <w:r>
              <w:rPr>
                <w:rFonts w:ascii="Courier New" w:hAnsi="Courier New"/>
              </w:rPr>
              <w:t>char *str = malloc(MAX_STR_LEN);</w:t>
            </w:r>
          </w:p>
          <w:p>
            <w:pPr>
              <w:pStyle w:val="Normal"/>
              <w:rPr>
                <w:rFonts w:ascii="Courier New" w:hAnsi="Courier New"/>
              </w:rPr>
            </w:pPr>
            <w:r>
              <w:rPr>
                <w:rFonts w:ascii="Courier New" w:hAnsi="Courier New"/>
              </w:rPr>
              <w:t>if (str == NULL)</w:t>
            </w:r>
          </w:p>
          <w:p>
            <w:pPr>
              <w:pStyle w:val="Normal"/>
              <w:rPr>
                <w:rFonts w:ascii="Courier New" w:hAnsi="Courier New"/>
              </w:rPr>
            </w:pPr>
            <w:r>
              <w:rPr>
                <w:rFonts w:ascii="Courier New" w:hAnsi="Courier New"/>
              </w:rPr>
              <w:t xml:space="preserve">    </w:t>
            </w:r>
            <w:r>
              <w:rPr>
                <w:rFonts w:ascii="Courier New" w:hAnsi="Courier New"/>
              </w:rPr>
              <w:t>//handle allocation failure and exit</w:t>
            </w:r>
          </w:p>
          <w:p>
            <w:pPr>
              <w:pStyle w:val="Normal"/>
              <w:rPr>
                <w:rFonts w:ascii="Courier New" w:hAnsi="Courier New"/>
              </w:rPr>
            </w:pPr>
            <w:r>
              <w:rPr>
                <w:rFonts w:ascii="Courier New" w:hAnsi="Courier New"/>
              </w:rPr>
              <w:t>// A second pointer is made and initialized to the same address as the first</w:t>
            </w:r>
          </w:p>
          <w:p>
            <w:pPr>
              <w:pStyle w:val="Normal"/>
              <w:rPr>
                <w:rFonts w:ascii="Courier New" w:hAnsi="Courier New"/>
              </w:rPr>
            </w:pPr>
            <w:r>
              <w:rPr>
                <w:rFonts w:ascii="Courier New" w:hAnsi="Courier New"/>
              </w:rPr>
              <w:t>char *str_copy = str;</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Many lines of code */</w:t>
            </w:r>
          </w:p>
          <w:p>
            <w:pPr>
              <w:pStyle w:val="Normal"/>
              <w:rPr>
                <w:rFonts w:ascii="Courier New" w:hAnsi="Courier New"/>
              </w:rPr>
            </w:pPr>
            <w:r>
              <w:rPr>
                <w:rFonts w:ascii="Courier New" w:hAnsi="Courier New"/>
              </w:rPr>
              <w:t>// Freeing used memory</w:t>
            </w:r>
          </w:p>
          <w:p>
            <w:pPr>
              <w:pStyle w:val="Normal"/>
              <w:rPr>
                <w:rFonts w:ascii="Courier New" w:hAnsi="Courier New"/>
              </w:rPr>
            </w:pPr>
            <w:r>
              <w:rPr>
                <w:rFonts w:ascii="Courier New" w:hAnsi="Courier New"/>
              </w:rPr>
              <w:t>free(str);</w:t>
            </w:r>
          </w:p>
          <w:p>
            <w:pPr>
              <w:pStyle w:val="Normal"/>
              <w:rPr>
                <w:rFonts w:ascii="Courier New" w:hAnsi="Courier New"/>
              </w:rPr>
            </w:pPr>
            <w:r>
              <w:rPr>
                <w:rFonts w:ascii="Courier New" w:hAnsi="Courier New"/>
              </w:rPr>
              <w:t>// Since both pointers have the same address, a double free occurs here</w:t>
            </w:r>
          </w:p>
          <w:p>
            <w:pPr>
              <w:pStyle w:val="Normal"/>
              <w:rPr>
                <w:rFonts w:ascii="Courier New" w:hAnsi="Courier New"/>
              </w:rPr>
            </w:pPr>
            <w:r>
              <w:rPr>
                <w:rFonts w:ascii="Courier New" w:hAnsi="Courier New"/>
              </w:rPr>
              <w:t>free(str_copy);</w:t>
            </w:r>
          </w:p>
          <w:p>
            <w:pPr>
              <w:pStyle w:val="Normal"/>
              <w:rPr>
                <w:rFonts w:ascii="Courier New" w:hAnsi="Courier New"/>
              </w:rPr>
            </w:pPr>
            <w:r>
              <w:rPr>
                <w:rFonts w:ascii="Courier New" w:hAnsi="Courier New"/>
              </w:rPr>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the first function below, a pointer is initialized to the same value as src, and optionally assigned an address that is within the same memory chunk that is allocated to src. This is done so that temp can be moved and used for further processing without having to change the value of src. When the function exits, temp will be destroyed and only one reference will remain to the same memory.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void manipulate_strings(char *src, char *dest)</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t xml:space="preserve">    </w:t>
            </w:r>
            <w:r>
              <w:rPr>
                <w:rFonts w:ascii="Courier New" w:hAnsi="Courier New"/>
              </w:rPr>
              <w:t>// Create a temporary char pointer initialized to src</w:t>
            </w:r>
          </w:p>
          <w:p>
            <w:pPr>
              <w:pStyle w:val="Normal"/>
              <w:rPr>
                <w:rFonts w:ascii="Courier New" w:hAnsi="Courier New"/>
              </w:rPr>
            </w:pPr>
            <w:r>
              <w:rPr>
                <w:rFonts w:ascii="Courier New" w:hAnsi="Courier New"/>
              </w:rPr>
              <w:t xml:space="preserve">    </w:t>
            </w:r>
            <w:r>
              <w:rPr>
                <w:rFonts w:ascii="Courier New" w:hAnsi="Courier New"/>
              </w:rPr>
              <w:t>char *temp = src;</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    </w:t>
            </w:r>
            <w:r>
              <w:rPr>
                <w:rFonts w:ascii="Courier New" w:hAnsi="Courier New"/>
              </w:rPr>
              <w:t>// Temp will store the location of the last word in str</w:t>
            </w:r>
          </w:p>
          <w:p>
            <w:pPr>
              <w:pStyle w:val="Normal"/>
              <w:rPr>
                <w:rFonts w:ascii="Courier New" w:hAnsi="Courier New"/>
              </w:rPr>
            </w:pPr>
            <w:r>
              <w:rPr>
                <w:rFonts w:ascii="Courier New" w:hAnsi="Courier New"/>
              </w:rPr>
              <w:t xml:space="preserve">    </w:t>
            </w:r>
            <w:r>
              <w:rPr>
                <w:rFonts w:ascii="Courier New" w:hAnsi="Courier New"/>
              </w:rPr>
              <w:t>for(int i = 0; i &lt; sizeof(src); i++){</w:t>
            </w:r>
          </w:p>
          <w:p>
            <w:pPr>
              <w:pStyle w:val="Normal"/>
              <w:rPr>
                <w:rFonts w:ascii="Courier New" w:hAnsi="Courier New"/>
              </w:rPr>
            </w:pPr>
            <w:r>
              <w:rPr>
                <w:rFonts w:ascii="Courier New" w:hAnsi="Courier New"/>
              </w:rPr>
              <w:t xml:space="preserve">        </w:t>
            </w:r>
            <w:r>
              <w:rPr>
                <w:rFonts w:ascii="Courier New" w:hAnsi="Courier New"/>
              </w:rPr>
              <w:t>if (*(src + i) == ‘ ‘)</w:t>
            </w:r>
          </w:p>
          <w:p>
            <w:pPr>
              <w:pStyle w:val="Normal"/>
              <w:rPr>
                <w:rFonts w:ascii="Courier New" w:hAnsi="Courier New"/>
              </w:rPr>
            </w:pPr>
            <w:r>
              <w:rPr>
                <w:rFonts w:ascii="Courier New" w:hAnsi="Courier New"/>
              </w:rPr>
              <w:t xml:space="preserve">            </w:t>
            </w:r>
            <w:r>
              <w:rPr>
                <w:rFonts w:ascii="Courier New" w:hAnsi="Courier New"/>
              </w:rPr>
              <w:t>temp = *(src + i);</w:t>
            </w:r>
          </w:p>
          <w:p>
            <w:pPr>
              <w:pStyle w:val="Normal"/>
              <w:rPr>
                <w:rFonts w:ascii="Courier New" w:hAnsi="Courier New"/>
              </w:rPr>
            </w:pPr>
            <w:r>
              <w:rPr>
                <w:rFonts w:ascii="Courier New" w:hAnsi="Courier New"/>
              </w:rPr>
              <w:t xml:space="preserve">    </w:t>
            </w:r>
            <w:r>
              <w:rPr>
                <w:rFonts w:ascii="Courier New" w:hAnsi="Courier New"/>
              </w:rPr>
              <w:t>}</w:t>
            </w:r>
          </w:p>
          <w:p>
            <w:pPr>
              <w:pStyle w:val="Normal"/>
              <w:rPr>
                <w:rFonts w:ascii="Courier New" w:hAnsi="Courier New"/>
              </w:rPr>
            </w:pPr>
            <w:r>
              <w:rPr>
                <w:rFonts w:ascii="Courier New" w:hAnsi="Courier New"/>
              </w:rPr>
              <w:t xml:space="preserve">    </w:t>
            </w:r>
            <w:r>
              <w:rPr>
                <w:rFonts w:ascii="Courier New" w:hAnsi="Courier New"/>
              </w:rPr>
              <w:t>/* Do something with the last word of str</w:t>
            </w:r>
          </w:p>
          <w:p>
            <w:pPr>
              <w:pStyle w:val="Normal"/>
              <w:rPr>
                <w:rFonts w:ascii="Courier New" w:hAnsi="Courier New"/>
              </w:rPr>
            </w:pPr>
            <w:r>
              <w:rPr>
                <w:rFonts w:ascii="Courier New" w:hAnsi="Courier New"/>
              </w:rPr>
              <w:t xml:space="preserve">     </w:t>
            </w:r>
            <w:r>
              <w:rPr>
                <w:rFonts w:ascii="Courier New" w:hAnsi="Courier New"/>
              </w:rPr>
              <w:t>* Lines that concatenate temp until ‘\0’</w:t>
            </w:r>
          </w:p>
          <w:p>
            <w:pPr>
              <w:pStyle w:val="Normal"/>
              <w:rPr>
                <w:rFonts w:ascii="Courier New" w:hAnsi="Courier New"/>
              </w:rPr>
            </w:pPr>
            <w:r>
              <w:rPr>
                <w:rFonts w:ascii="Courier New" w:hAnsi="Courier New"/>
              </w:rPr>
              <w:t xml:space="preserve">     </w:t>
            </w:r>
            <w:r>
              <w:rPr>
                <w:rFonts w:ascii="Courier New" w:hAnsi="Courier New"/>
              </w:rPr>
              <w:t>* into dest</w:t>
            </w:r>
          </w:p>
          <w:p>
            <w:pPr>
              <w:pStyle w:val="Normal"/>
              <w:rPr>
                <w:rFonts w:ascii="Courier New" w:hAnsi="Courier New"/>
              </w:rPr>
            </w:pPr>
            <w:r>
              <w:rPr>
                <w:rFonts w:ascii="Courier New" w:hAnsi="Courier New"/>
              </w:rPr>
              <w:t xml:space="preserve">     </w:t>
            </w:r>
            <w:r>
              <w:rPr>
                <w:rFonts w:ascii="Courier New" w:hAnsi="Courier New"/>
              </w:rPr>
              <w:t>*/</w:t>
            </w:r>
          </w:p>
          <w:p>
            <w:pPr>
              <w:pStyle w:val="Normal"/>
              <w:rPr>
                <w:rFonts w:ascii="Courier New" w:hAnsi="Courier New"/>
              </w:rPr>
            </w:pPr>
            <w:r>
              <w:rPr>
                <w:rFonts w:ascii="Courier New" w:hAnsi="Courier New"/>
              </w:rPr>
              <w:t xml:space="preserve">     </w:t>
            </w:r>
            <w:r>
              <w:rPr>
                <w:rFonts w:ascii="Courier New" w:hAnsi="Courier New"/>
              </w:rPr>
              <w:t>// Temp goes out of scope here</w:t>
            </w:r>
          </w:p>
          <w:p>
            <w:pPr>
              <w:pStyle w:val="Normal"/>
              <w:rPr>
                <w:rFonts w:ascii="Courier New" w:hAnsi="Courier New"/>
              </w:rPr>
            </w:pPr>
            <w:r>
              <w:rPr>
                <w:rFonts w:ascii="Courier New" w:hAnsi="Courier New"/>
              </w:rPr>
              <w: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int main(){</w:t>
            </w:r>
          </w:p>
          <w:p>
            <w:pPr>
              <w:pStyle w:val="Normal"/>
              <w:rPr>
                <w:rFonts w:ascii="Courier New" w:hAnsi="Courier New"/>
              </w:rPr>
            </w:pPr>
            <w:r>
              <w:rPr>
                <w:rFonts w:ascii="Courier New" w:hAnsi="Courier New"/>
              </w:rPr>
              <w:t xml:space="preserve">    </w:t>
            </w:r>
            <w:r>
              <w:rPr>
                <w:rFonts w:ascii="Courier New" w:hAnsi="Courier New"/>
              </w:rPr>
              <w:t>// The pointer is initialized by a call to malloc</w:t>
            </w:r>
          </w:p>
          <w:p>
            <w:pPr>
              <w:pStyle w:val="Normal"/>
              <w:rPr>
                <w:rFonts w:ascii="Courier New" w:hAnsi="Courier New"/>
              </w:rPr>
            </w:pPr>
            <w:r>
              <w:rPr>
                <w:rFonts w:ascii="Courier New" w:hAnsi="Courier New"/>
              </w:rPr>
              <w:t xml:space="preserve">    </w:t>
            </w:r>
            <w:r>
              <w:rPr>
                <w:rFonts w:ascii="Courier New" w:hAnsi="Courier New"/>
              </w:rPr>
              <w:t>char *str = malloc(MAX_STR_LEN);</w:t>
            </w:r>
          </w:p>
          <w:p>
            <w:pPr>
              <w:pStyle w:val="Normal"/>
              <w:rPr>
                <w:rFonts w:ascii="Courier New" w:hAnsi="Courier New"/>
              </w:rPr>
            </w:pPr>
            <w:r>
              <w:rPr>
                <w:rFonts w:ascii="Courier New" w:hAnsi="Courier New"/>
              </w:rPr>
              <w:t xml:space="preserve">    </w:t>
            </w:r>
            <w:r>
              <w:rPr>
                <w:rFonts w:ascii="Courier New" w:hAnsi="Courier New"/>
              </w:rPr>
              <w:t>if (str == NULL)</w:t>
            </w:r>
          </w:p>
          <w:p>
            <w:pPr>
              <w:pStyle w:val="Normal"/>
              <w:rPr>
                <w:rFonts w:ascii="Courier New" w:hAnsi="Courier New"/>
              </w:rPr>
            </w:pPr>
            <w:r>
              <w:rPr>
                <w:rFonts w:ascii="Courier New" w:hAnsi="Courier New"/>
              </w:rPr>
              <w:t xml:space="preserve">        </w:t>
            </w:r>
            <w:r>
              <w:rPr>
                <w:rFonts w:ascii="Courier New" w:hAnsi="Courier New"/>
              </w:rPr>
              <w:t>//handle allocation failure and exit</w:t>
            </w:r>
          </w:p>
          <w:p>
            <w:pPr>
              <w:pStyle w:val="Normal"/>
              <w:rPr>
                <w:rFonts w:ascii="Courier New" w:hAnsi="Courier New"/>
              </w:rPr>
            </w:pPr>
            <w:r>
              <w:rPr>
                <w:rFonts w:ascii="Courier New" w:hAnsi="Courier New"/>
              </w:rPr>
              <w:t xml:space="preserve">    </w:t>
            </w:r>
            <w:r>
              <w:rPr>
                <w:rFonts w:ascii="Courier New" w:hAnsi="Courier New"/>
              </w:rPr>
              <w:t>// A second pointer is made and initialized to the same address as the first</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    </w:t>
            </w:r>
            <w:r>
              <w:rPr>
                <w:rFonts w:ascii="Courier New" w:hAnsi="Courier New"/>
              </w:rPr>
              <w:t>manipulate_strings(str, some_other_str);</w:t>
            </w:r>
          </w:p>
          <w:p>
            <w:pPr>
              <w:pStyle w:val="Normal"/>
              <w:rPr>
                <w:rFonts w:ascii="Courier New" w:hAnsi="Courier New"/>
              </w:rPr>
            </w:pPr>
            <w:r>
              <w:rPr>
                <w:rFonts w:ascii="Courier New" w:hAnsi="Courier New"/>
              </w:rPr>
            </w:r>
          </w:p>
          <w:p>
            <w:pPr>
              <w:pStyle w:val="Normal"/>
              <w:rPr>
                <w:rFonts w:ascii="Courier New" w:hAnsi="Courier New"/>
              </w:rPr>
            </w:pPr>
            <w:r>
              <w:rPr>
                <w:rFonts w:ascii="Courier New" w:hAnsi="Courier New"/>
              </w:rPr>
              <w:t xml:space="preserve">    </w:t>
            </w:r>
            <w:r>
              <w:rPr>
                <w:rFonts w:ascii="Courier New" w:hAnsi="Courier New"/>
              </w:rPr>
              <w:t>// Both pointers have different allocated memory addresses, so both calls to free are safe</w:t>
            </w:r>
          </w:p>
          <w:p>
            <w:pPr>
              <w:pStyle w:val="Normal"/>
              <w:rPr>
                <w:rFonts w:ascii="Courier New" w:hAnsi="Courier New"/>
              </w:rPr>
            </w:pPr>
            <w:r>
              <w:rPr>
                <w:rFonts w:ascii="Courier New" w:hAnsi="Courier New"/>
              </w:rPr>
              <w:t xml:space="preserve">    </w:t>
            </w:r>
            <w:r>
              <w:rPr>
                <w:rFonts w:ascii="Courier New" w:hAnsi="Courier New"/>
              </w:rPr>
              <w:t>if (str != NULL)</w:t>
            </w:r>
          </w:p>
          <w:p>
            <w:pPr>
              <w:pStyle w:val="Normal"/>
              <w:rPr>
                <w:rFonts w:ascii="Courier New" w:hAnsi="Courier New"/>
              </w:rPr>
            </w:pPr>
            <w:r>
              <w:rPr>
                <w:rFonts w:ascii="Courier New" w:hAnsi="Courier New"/>
              </w:rPr>
              <w:t xml:space="preserve">        </w:t>
            </w:r>
            <w:r>
              <w:rPr>
                <w:rFonts w:ascii="Courier New" w:hAnsi="Courier New"/>
              </w:rPr>
              <w:t>free(str);</w:t>
            </w:r>
          </w:p>
          <w:p>
            <w:pPr>
              <w:pStyle w:val="Normal"/>
              <w:rPr>
                <w:rFonts w:ascii="Courier New" w:hAnsi="Courier New"/>
              </w:rPr>
            </w:pPr>
            <w:r>
              <w:rPr>
                <w:rFonts w:ascii="Courier New" w:hAnsi="Courier New"/>
              </w:rPr>
              <w:t xml:space="preserve">    </w:t>
            </w:r>
            <w:r>
              <w:rPr>
                <w:rFonts w:ascii="Courier New" w:hAnsi="Courier New"/>
              </w:rPr>
              <w:t>if (some_other_str)</w:t>
            </w:r>
          </w:p>
          <w:p>
            <w:pPr>
              <w:pStyle w:val="Normal"/>
              <w:rPr>
                <w:rFonts w:ascii="Courier New" w:hAnsi="Courier New"/>
              </w:rPr>
            </w:pPr>
            <w:r>
              <w:rPr>
                <w:rFonts w:ascii="Courier New" w:hAnsi="Courier New"/>
              </w:rPr>
              <w:t xml:space="preserve">        </w:t>
            </w:r>
            <w:r>
              <w:rPr>
                <w:rFonts w:ascii="Courier New" w:hAnsi="Courier New"/>
              </w:rPr>
              <w:t>free(some_other_str);</w:t>
            </w:r>
          </w:p>
          <w:p>
            <w:pPr>
              <w:pStyle w:val="Normal"/>
              <w:rPr>
                <w:rFonts w:ascii="Courier New" w:hAnsi="Courier New"/>
              </w:rPr>
            </w:pPr>
            <w:r>
              <w:rPr>
                <w:rFonts w:ascii="Courier New" w:hAnsi="Courier New"/>
              </w:rPr>
              <w:t>}</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4. </w:t>
            </w:r>
            <w:r>
              <w:rPr/>
              <w:t>Keep it simple – Avoid the necessity to track multiple pointers to the same memory, making safe use of memory easier to execute.</w:t>
            </w:r>
          </w:p>
          <w:p>
            <w:pPr>
              <w:pStyle w:val="Normal"/>
              <w:rPr/>
            </w:pPr>
            <w:r>
              <w:rPr/>
              <w:t xml:space="preserve">3. </w:t>
            </w:r>
            <w:r>
              <w:rPr/>
              <w:t>Architect and Design for Security Policies – Ensure dynamic memory allocation is easily audited, well-documented, and follows a consistent pattern (therefore being easier to perform correctly).</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P20</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L1</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3.25.1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Various uses, including invalid write error messages.</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 can assist with detecting invalid dynamic memory access, memory leaks, and other memory errors.</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Various error messages, including ‘double free’</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has various static checks for incorrect use of pointers and incorrect freeing of memory or use of previously freed memory.</w:t>
            </w:r>
          </w:p>
        </w:tc>
      </w:tr>
    </w:tbl>
    <w:p>
      <w:pPr>
        <w:pStyle w:val="Normal"/>
        <w:rPr/>
      </w:pPr>
      <w:r>
        <w:rPr/>
      </w:r>
      <w:r>
        <w:br w:type="page"/>
      </w:r>
    </w:p>
    <w:p>
      <w:pPr>
        <w:pStyle w:val="Heading4"/>
        <w:spacing w:before="0" w:after="0"/>
        <w:rPr/>
      </w:pPr>
      <w:bookmarkStart w:id="15" w:name="_Toc52464067"/>
      <w:r>
        <w:rPr/>
        <w:t>Coding Standard 9</w:t>
      </w:r>
      <w:bookmarkEnd w:id="15"/>
      <w:r>
        <w:rPr/>
        <w:t xml:space="preserve"> </w:t>
      </w:r>
    </w:p>
    <w:p>
      <w:pPr>
        <w:pStyle w:val="Normal"/>
        <w:rPr/>
      </w:pPr>
      <w:r>
        <w:rPr/>
      </w:r>
    </w:p>
    <w:tbl>
      <w:tblPr>
        <w:tblStyle w:val="affffffff6"/>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Prefer explicit bit width integer types when available</w:t>
            </w:r>
          </w:p>
        </w:tc>
      </w:tr>
      <w:tr>
        <w:trPr>
          <w:trHeight w:val="321"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pPr>
            <w:r>
              <w:rPr/>
              <w:t>Data Types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STD-003-C11</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Implementation of data type bit widths is platform specific and may differ from system to system. When the size of a variable is important, prefer to use a library such as stdint that provides a typedef for different bit-width types like ‘uint32_t.’</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code below will compile without error on multiple systems, but behave differently due to different sizes chosen for int on those platforms.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jc w:val="start"/>
              <w:rPr>
                <w:rFonts w:ascii="Courier New" w:hAnsi="Courier New"/>
              </w:rPr>
            </w:pPr>
            <w:r>
              <w:rPr>
                <w:rFonts w:ascii="Courier New" w:hAnsi="Courier New"/>
              </w:rPr>
              <w:t>// Initialize an int that we don’t know will compile as the same width on each platform</w:t>
            </w:r>
          </w:p>
          <w:p>
            <w:pPr>
              <w:pStyle w:val="Normal"/>
              <w:jc w:val="start"/>
              <w:rPr>
                <w:rFonts w:ascii="Courier New" w:hAnsi="Courier New"/>
              </w:rPr>
            </w:pPr>
            <w:r>
              <w:rPr>
                <w:rFonts w:ascii="Courier New" w:hAnsi="Courier New"/>
              </w:rPr>
              <w:t>int x = 0;</w:t>
            </w:r>
          </w:p>
          <w:p>
            <w:pPr>
              <w:pStyle w:val="Normal"/>
              <w:jc w:val="start"/>
              <w:rPr>
                <w:rFonts w:ascii="Courier New" w:hAnsi="Courier New"/>
              </w:rPr>
            </w:pPr>
            <w:r>
              <w:rPr>
                <w:rFonts w:ascii="Courier New" w:hAnsi="Courier New"/>
              </w:rPr>
              <w:t>// Assign a value to the int that is 4 bytes, which may be incorrect</w:t>
            </w:r>
          </w:p>
          <w:p>
            <w:pPr>
              <w:pStyle w:val="Normal"/>
              <w:jc w:val="start"/>
              <w:rPr>
                <w:rFonts w:ascii="Courier New" w:hAnsi="Courier New"/>
              </w:rPr>
            </w:pPr>
            <w:r>
              <w:rPr>
                <w:rFonts w:ascii="Courier New" w:hAnsi="Courier New"/>
              </w:rPr>
              <w:t>x = x ^ 0xFFFFFABA;</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stdint library will be available on many systems and provides consistent width types, which are safer to manipulate with bitwise operations.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#include &lt;stdint.h&gt;</w:t>
            </w:r>
          </w:p>
          <w:p>
            <w:pPr>
              <w:pStyle w:val="Normal"/>
              <w:rPr>
                <w:rFonts w:ascii="Courier New" w:hAnsi="Courier New"/>
              </w:rPr>
            </w:pPr>
            <w:r>
              <w:rPr>
                <w:rFonts w:ascii="Courier New" w:hAnsi="Courier New"/>
              </w:rPr>
              <w:t>// Will always be 32 bits wide</w:t>
            </w:r>
          </w:p>
          <w:p>
            <w:pPr>
              <w:pStyle w:val="Normal"/>
              <w:rPr>
                <w:rFonts w:ascii="Courier New" w:hAnsi="Courier New"/>
              </w:rPr>
            </w:pPr>
            <w:r>
              <w:rPr>
                <w:rFonts w:ascii="Courier New" w:hAnsi="Courier New"/>
              </w:rPr>
              <w:t>uint32_t x = 0;</w:t>
            </w:r>
          </w:p>
          <w:p>
            <w:pPr>
              <w:pStyle w:val="Normal"/>
              <w:rPr>
                <w:rFonts w:ascii="Courier New" w:hAnsi="Courier New"/>
              </w:rPr>
            </w:pPr>
            <w:r>
              <w:rPr>
                <w:rFonts w:ascii="Courier New" w:hAnsi="Courier New"/>
              </w:rPr>
              <w:t>// Since we know the width of this variable, we can safely assign bit values or perform bitwise operations with masks of 32-bit width</w:t>
            </w:r>
          </w:p>
          <w:p>
            <w:pPr>
              <w:pStyle w:val="Normal"/>
              <w:jc w:val="start"/>
              <w:rPr>
                <w:rFonts w:ascii="Courier New" w:hAnsi="Courier New"/>
              </w:rPr>
            </w:pPr>
            <w:r>
              <w:rPr>
                <w:rFonts w:ascii="Courier New" w:hAnsi="Courier New"/>
              </w:rPr>
              <w:t>x = x ^ 0xFFFFFABA;</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 xml:space="preserve">4. </w:t>
            </w:r>
            <w:r>
              <w:rPr/>
              <w:t>Keep it Simple – Types of explicitly stated bit-widths remove the need to perform checks on the size of types on different systems and allow for more easily-ported code.</w:t>
            </w:r>
          </w:p>
          <w:p>
            <w:pPr>
              <w:pStyle w:val="Normal"/>
              <w:rPr/>
            </w:pPr>
            <w:r>
              <w:rPr/>
              <w:t xml:space="preserve">7. </w:t>
            </w:r>
            <w:r>
              <w:rPr/>
              <w:t>Sanitize Data Sent to Other Systems – Especially in networked programs, it is extremely important to transmit data in segments of a specified fixed width. Keeping a consistent size of data in memory and in transit prevents errors of truncation and misalignment.</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P12</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L1</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2.18.3-1</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Error id: integerOverflow</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will statically check if a return value may be stored in an incompatible type</w:t>
            </w:r>
          </w:p>
        </w:tc>
      </w:tr>
    </w:tbl>
    <w:p>
      <w:pPr>
        <w:pStyle w:val="Normal"/>
        <w:rPr/>
      </w:pPr>
      <w:r>
        <w:rPr/>
      </w:r>
      <w:r>
        <w:br w:type="page"/>
      </w:r>
    </w:p>
    <w:p>
      <w:pPr>
        <w:pStyle w:val="Heading4"/>
        <w:spacing w:before="0" w:after="0"/>
        <w:rPr/>
      </w:pPr>
      <w:bookmarkStart w:id="16" w:name="_Toc52464068"/>
      <w:r>
        <w:rPr/>
        <w:t>Coding Standard 10</w:t>
      </w:r>
      <w:bookmarkEnd w:id="16"/>
    </w:p>
    <w:p>
      <w:pPr>
        <w:pStyle w:val="Normal"/>
        <w:rPr/>
      </w:pPr>
      <w:r>
        <w:rPr/>
      </w:r>
    </w:p>
    <w:tbl>
      <w:tblPr>
        <w:tblStyle w:val="affffffff6"/>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803"/>
        <w:gridCol w:w="1341"/>
        <w:gridCol w:w="7636"/>
      </w:tblGrid>
      <w:tr>
        <w:trPr>
          <w:tblHeader w:val="true"/>
          <w:trHeight w:val="42"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Initialize variables with default values</w:t>
            </w:r>
          </w:p>
        </w:tc>
      </w:tr>
      <w:tr>
        <w:trPr>
          <w:trHeight w:val="749" w:hRule="atLeast"/>
        </w:trPr>
        <w:tc>
          <w:tcPr>
            <w:tcW w:w="1803"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pPr>
            <w:r>
              <w:rPr/>
              <w:t>Data Values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STD-004-C11</w:t>
            </w:r>
          </w:p>
        </w:tc>
        <w:tc>
          <w:tcPr>
            <w:tcW w:w="7636" w:type="dxa"/>
            <w:tcBorders>
              <w:top w:val="single" w:sz="8" w:space="0" w:color="000000"/>
              <w:start w:val="single" w:sz="8" w:space="0" w:color="000000"/>
              <w:bottom w:val="single" w:sz="8" w:space="0" w:color="000000"/>
              <w:end w:val="single" w:sz="8" w:space="0" w:color="000000"/>
            </w:tcBorders>
          </w:tcPr>
          <w:p>
            <w:pPr>
              <w:pStyle w:val="Normal"/>
              <w:rPr/>
            </w:pPr>
            <w:r>
              <w:rPr/>
              <w:t>Where possible, prefer not to declare variables without initialization. Assigning a reasonable default value to variables avoids undefined or unexpected behaviour if the variable is later accessed before ever being assigned a value. If initialization is not desireable at the time of declaration, such as when allocating memory for a buffer before reading a value from a stream, always ensure a write precedes any call to read the memory.</w:t>
            </w:r>
          </w:p>
        </w:tc>
      </w:tr>
    </w:tbl>
    <w:p>
      <w:pPr>
        <w:pStyle w:val="Normal"/>
        <w:rPr>
          <w:b/>
        </w:rPr>
      </w:pPr>
      <w:r>
        <w:rPr>
          <w:b/>
        </w:rPr>
      </w:r>
    </w:p>
    <w:tbl>
      <w:tblPr>
        <w:tblStyle w:val="affffffff7"/>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below code allocates memory from malloc and attempts to print the contents without initializing a value, as a result, the contents are indeterminate and the result is undefined.</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char *word = malloc(MAX_STR_LEN);</w:t>
            </w:r>
          </w:p>
          <w:p>
            <w:pPr>
              <w:pStyle w:val="Normal"/>
              <w:rPr>
                <w:rFonts w:ascii="Courier New" w:hAnsi="Courier New"/>
              </w:rPr>
            </w:pPr>
            <w:r>
              <w:rPr>
                <w:rFonts w:ascii="Courier New" w:hAnsi="Courier New"/>
              </w:rPr>
              <w:t>printf(“%s\n”, word);</w:t>
            </w:r>
          </w:p>
        </w:tc>
      </w:tr>
    </w:tbl>
    <w:p>
      <w:pPr>
        <w:pStyle w:val="Normal"/>
        <w:rPr>
          <w:b/>
        </w:rPr>
      </w:pPr>
      <w:r>
        <w:rPr>
          <w:b/>
        </w:rPr>
      </w:r>
    </w:p>
    <w:tbl>
      <w:tblPr>
        <w:tblStyle w:val="affffffff8"/>
        <w:tblW w:w="1080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In this example, the return of malloc was checked to be non-null before accessing the addressed memory. A write was performed using memset before any read operations are performed. The call to printf now has defined behaviour because the value of the string is initialized before being accessed for reading.</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rFonts w:ascii="Courier New" w:hAnsi="Courier New"/>
              </w:rPr>
            </w:pPr>
            <w:r>
              <w:rPr>
                <w:rFonts w:ascii="Courier New" w:hAnsi="Courier New"/>
              </w:rPr>
              <w:t>char *word = malloc(MAX_STR_LEN);</w:t>
            </w:r>
          </w:p>
          <w:p>
            <w:pPr>
              <w:pStyle w:val="Normal"/>
              <w:rPr>
                <w:rFonts w:ascii="Courier New" w:hAnsi="Courier New"/>
              </w:rPr>
            </w:pPr>
            <w:r>
              <w:rPr>
                <w:rFonts w:ascii="Courier New" w:hAnsi="Courier New"/>
              </w:rPr>
              <w:t>if (word == NULL)</w:t>
            </w:r>
          </w:p>
          <w:p>
            <w:pPr>
              <w:pStyle w:val="Normal"/>
              <w:rPr>
                <w:rFonts w:ascii="Courier New" w:hAnsi="Courier New"/>
              </w:rPr>
            </w:pPr>
            <w:r>
              <w:rPr>
                <w:rFonts w:ascii="Courier New" w:hAnsi="Courier New"/>
              </w:rPr>
              <w:t xml:space="preserve">    </w:t>
            </w:r>
            <w:r>
              <w:rPr>
                <w:rFonts w:ascii="Courier New" w:hAnsi="Courier New"/>
              </w:rPr>
              <w:t>return;</w:t>
            </w:r>
          </w:p>
          <w:p>
            <w:pPr>
              <w:pStyle w:val="Normal"/>
              <w:rPr>
                <w:rFonts w:ascii="Courier New" w:hAnsi="Courier New"/>
              </w:rPr>
            </w:pPr>
            <w:r>
              <w:rPr>
                <w:rFonts w:ascii="Courier New" w:hAnsi="Courier New"/>
              </w:rPr>
              <w:t>memset(word, ‘\0’, MAX_STR_LEN);</w:t>
            </w:r>
          </w:p>
          <w:p>
            <w:pPr>
              <w:pStyle w:val="Normal"/>
              <w:rPr>
                <w:rFonts w:ascii="Courier New" w:hAnsi="Courier New"/>
              </w:rPr>
            </w:pPr>
            <w:r>
              <w:rPr>
                <w:rFonts w:ascii="Courier New" w:hAnsi="Courier New"/>
              </w:rPr>
              <w:t>printf(“%s\n”, word);</w:t>
            </w:r>
          </w:p>
        </w:tc>
      </w:tr>
    </w:tbl>
    <w:p>
      <w:pPr>
        <w:pStyle w:val="Normal"/>
        <w:rPr>
          <w:b/>
        </w:rPr>
      </w:pPr>
      <w:r>
        <w:rPr>
          <w:b/>
        </w:rPr>
      </w:r>
    </w:p>
    <w:tbl>
      <w:tblPr>
        <w:tblStyle w:val="affffffff9"/>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rPr/>
            </w:pPr>
            <w:r>
              <w:rPr>
                <w:b/>
              </w:rPr>
              <w:t>Principles(s):</w:t>
            </w:r>
            <w:r>
              <w:rPr/>
              <w:t xml:space="preserve"> </w:t>
            </w:r>
            <w:r>
              <w:rPr/>
              <w:t>3. Architect and Design for Security Policies – Having ‘sane’ default values can prevent errors from emerging as a result of unexpected behaviour and provide a ‘base’ expected behaviour in cases where the variable’s value is not later changes.</w:t>
            </w:r>
          </w:p>
          <w:p>
            <w:pPr>
              <w:pStyle w:val="Normal"/>
              <w:rPr/>
            </w:pPr>
            <w:r>
              <w:rPr/>
              <w:t>5. Default Deny – Selected default values should typically signify, for example, that authentication did not take place. In other words, a bool should be ‘false’ as a default until a true condition is met, when being used for such cases. This ensures values that signify some other state to the program are not the result of undefined behaviour.</w:t>
            </w:r>
          </w:p>
        </w:tc>
      </w:tr>
    </w:tbl>
    <w:p>
      <w:pPr>
        <w:pStyle w:val="Normal"/>
        <w:rPr>
          <w:b/>
        </w:rPr>
      </w:pPr>
      <w:r>
        <w:rPr>
          <w:b/>
        </w:rPr>
      </w:r>
    </w:p>
    <w:p>
      <w:pPr>
        <w:pStyle w:val="Normal"/>
        <w:rPr>
          <w:b/>
        </w:rPr>
      </w:pPr>
      <w:r>
        <w:rPr>
          <w:b/>
        </w:rPr>
        <w:t>Threat Level</w:t>
      </w:r>
    </w:p>
    <w:tbl>
      <w:tblPr>
        <w:tblStyle w:val="affffffffa"/>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1810"/>
        <w:gridCol w:w="180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10"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Probable</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10"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P8</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L1</w:t>
            </w:r>
          </w:p>
        </w:tc>
      </w:tr>
    </w:tbl>
    <w:p>
      <w:pPr>
        <w:pStyle w:val="Normal"/>
        <w:rPr>
          <w:b/>
        </w:rPr>
      </w:pPr>
      <w:r>
        <w:rPr>
          <w:b/>
        </w:rPr>
      </w:r>
    </w:p>
    <w:p>
      <w:pPr>
        <w:pStyle w:val="Normal"/>
        <w:rPr>
          <w:b/>
        </w:rPr>
      </w:pPr>
      <w:r>
        <w:rPr>
          <w:b/>
        </w:rPr>
        <w:t>Automation</w:t>
      </w:r>
    </w:p>
    <w:tbl>
      <w:tblPr>
        <w:tblStyle w:val="affffffffb"/>
        <w:tblW w:w="1078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1803"/>
        <w:gridCol w:w="1341"/>
        <w:gridCol w:w="4021"/>
        <w:gridCol w:w="3615"/>
      </w:tblGrid>
      <w:tr>
        <w:trPr>
          <w:tblHeader w:val="true"/>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3"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2.18.3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Error messages that begin with “uninit”</w:t>
            </w:r>
          </w:p>
        </w:tc>
        <w:tc>
          <w:tcPr>
            <w:tcW w:w="361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Cppcheck will search for variables, objects, or class member variables that are not initialized and produce a warning.</w:t>
            </w:r>
          </w:p>
        </w:tc>
      </w:tr>
    </w:tbl>
    <w:p>
      <w:pPr>
        <w:pStyle w:val="Normal"/>
        <w:rPr/>
      </w:pPr>
      <w:r>
        <w:rPr/>
      </w:r>
      <w:r>
        <w:br w:type="page"/>
      </w:r>
    </w:p>
    <w:p>
      <w:pPr>
        <w:pStyle w:val="Heading3"/>
        <w:spacing w:before="0" w:after="0"/>
        <w:contextualSpacing/>
        <w:rPr/>
      </w:pPr>
      <w:bookmarkStart w:id="17" w:name="_Toc52464069"/>
      <w:r>
        <w:rPr/>
        <w:t>Defense-in-Depth Illustration</w:t>
      </w:r>
      <w:bookmarkEnd w:id="17"/>
    </w:p>
    <w:p>
      <w:pPr>
        <w:pStyle w:val="Normal"/>
        <w:rPr/>
      </w:pPr>
      <w:r>
        <w:rPr/>
        <w:t>This illustration provides a visual representation of the defense-in-depth best practice of layered security.</w:t>
      </w:r>
    </w:p>
    <w:p>
      <w:pPr>
        <w:pStyle w:val="Normal"/>
        <w:rPr/>
      </w:pPr>
      <w:r>
        <w:rPr/>
      </w:r>
    </w:p>
    <w:p>
      <w:pPr>
        <w:pStyle w:val="Normal"/>
        <w:jc w:val="center"/>
        <w:rPr/>
      </w:pPr>
      <w:r>
        <w:rPr/>
        <w:drawing>
          <wp:inline distT="0" distB="0" distL="0" distR="0">
            <wp:extent cx="5825490" cy="3290570"/>
            <wp:effectExtent l="0" t="0" r="0" b="0"/>
            <wp:doc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a:picLocks noChangeAspect="1" noChangeArrowheads="1"/>
                    </pic:cNvPicPr>
                  </pic:nvPicPr>
                  <pic:blipFill>
                    <a:blip r:embed="rId4"/>
                    <a:stretch>
                      <a:fillRect/>
                    </a:stretch>
                  </pic:blipFill>
                  <pic:spPr bwMode="auto">
                    <a:xfrm>
                      <a:off x="0" y="0"/>
                      <a:ext cx="5825490" cy="3290570"/>
                    </a:xfrm>
                    <a:prstGeom prst="rect">
                      <a:avLst/>
                    </a:prstGeom>
                    <a:noFill/>
                  </pic:spPr>
                </pic:pic>
              </a:graphicData>
            </a:graphic>
          </wp:inline>
        </w:drawing>
      </w:r>
    </w:p>
    <w:p>
      <w:pPr>
        <w:pStyle w:val="Normal"/>
        <w:rPr/>
      </w:pPr>
      <w:r>
        <w:rPr/>
      </w:r>
      <w:bookmarkStart w:id="18" w:name="_Toc52464070"/>
      <w:bookmarkStart w:id="19" w:name="_Toc52464070"/>
      <w:bookmarkEnd w:id="19"/>
    </w:p>
    <w:p>
      <w:pPr>
        <w:pStyle w:val="Normal"/>
        <w:ind w:start="720"/>
        <w:rPr/>
      </w:pPr>
      <w:r>
        <w:rPr/>
      </w:r>
    </w:p>
    <w:p>
      <w:pPr>
        <w:pStyle w:val="Heading3"/>
        <w:rPr/>
      </w:pPr>
      <w:bookmarkStart w:id="20" w:name="_Toc52464074"/>
      <w:r>
        <w:rPr/>
        <w:t>Automation</w:t>
      </w:r>
      <w:bookmarkEnd w:id="20"/>
    </w:p>
    <w:p>
      <w:pPr>
        <w:pStyle w:val="Normal"/>
        <w:ind w:start="720"/>
        <w:jc w:val="center"/>
        <w:rPr/>
      </w:pPr>
      <w:r>
        <w:rPr/>
        <w:drawing>
          <wp:inline distT="0" distB="0" distL="0" distR="0">
            <wp:extent cx="4232275" cy="2138680"/>
            <wp:effectExtent l="0" t="0" r="0" b="0"/>
            <wp:doc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a:picLocks noChangeAspect="1" noChangeArrowheads="1"/>
                    </pic:cNvPicPr>
                  </pic:nvPicPr>
                  <pic:blipFill>
                    <a:blip r:embed="rId5"/>
                    <a:stretch>
                      <a:fillRect/>
                    </a:stretch>
                  </pic:blipFill>
                  <pic:spPr bwMode="auto">
                    <a:xfrm>
                      <a:off x="0" y="0"/>
                      <a:ext cx="4232275" cy="2138680"/>
                    </a:xfrm>
                    <a:prstGeom prst="rect">
                      <a:avLst/>
                    </a:prstGeom>
                    <a:noFill/>
                  </pic:spPr>
                </pic:pic>
              </a:graphicData>
            </a:graphic>
          </wp:inline>
        </w:drawing>
      </w:r>
    </w:p>
    <w:p>
      <w:pPr>
        <w:pStyle w:val="Normal"/>
        <w:ind w:start="720"/>
        <w:rPr/>
      </w:pPr>
      <w:r>
        <w:rPr/>
      </w:r>
    </w:p>
    <w:p>
      <w:pPr>
        <w:pStyle w:val="Normal"/>
        <w:ind w:start="720"/>
        <w:rPr/>
      </w:pPr>
      <w:r>
        <w:rPr/>
        <w:t>Automation will be used for the enforcement of and compliance to the standards defined in this policy. Green Pace already has a well-established DevOps process and infrastructure.</w:t>
      </w:r>
    </w:p>
    <w:p>
      <w:pPr>
        <w:pStyle w:val="Normal"/>
        <w:ind w:start="720"/>
        <w:rPr/>
      </w:pPr>
      <w:r>
        <w:rPr/>
      </w:r>
    </w:p>
    <w:p>
      <w:pPr>
        <w:pStyle w:val="Normal"/>
        <w:ind w:start="720"/>
        <w:rPr/>
      </w:pPr>
      <w:r>
        <w:rPr/>
        <w:tab/>
        <w:t>Automated security tools can integrate cleanly into the existing DevOps processes and structure. For example, all build commands and makefiles can be edited to run cppcheck as part of the build process, ensuring that several of the coding standards layed out in this document are more readily adhered to with the assistance of this tool. This adds an automated layer of security in the build phase. Similarly, in the ‘verify and test phase,’ security tests can be added into the existing test suite with the use of Google Test without interfering with existing architecture. Running these automated checks and tests before deployment is essential to ensuring that security standards are being met before release.</w:t>
      </w:r>
    </w:p>
    <w:p>
      <w:pPr>
        <w:pStyle w:val="Normal"/>
        <w:ind w:start="720"/>
        <w:rPr/>
      </w:pPr>
      <w:r>
        <w:rPr/>
        <w:tab/>
        <w:t>After release, for certain products, intrusion detection systems and other tools meant to monitor potentially malicious activity or behaviour on the network or at the application layer may be appropriate in identifying and remediating security risks. If such a tool identifies unusual behavioural patterns from specific APIs or other sources, that information can be used to fix the vulnerability at the application layer so that it no longer poses a threat.</w:t>
      </w:r>
    </w:p>
    <w:p>
      <w:pPr>
        <w:pStyle w:val="Normal"/>
        <w:ind w:start="720"/>
        <w:rPr/>
      </w:pPr>
      <w:r>
        <w:rPr/>
      </w:r>
    </w:p>
    <w:p>
      <w:pPr>
        <w:pStyle w:val="Heading3"/>
        <w:rPr/>
      </w:pPr>
      <w:bookmarkStart w:id="21" w:name="_Toc52464075"/>
      <w:r>
        <w:rPr/>
        <w:t>Summary of Risk Assessments</w:t>
      </w:r>
      <w:bookmarkEnd w:id="21"/>
      <w:r>
        <w:rPr/>
        <w:t xml:space="preserve"> </w:t>
      </w:r>
    </w:p>
    <w:p>
      <w:pPr>
        <w:pStyle w:val="Normal"/>
        <w:ind w:start="720"/>
        <w:rPr/>
      </w:pPr>
      <w:r>
        <w:rPr/>
        <w:t>The table below follows SEI CERT guidelines with P1 being the lowest priority and P27 being the highest and L1 being the highest level and L3 being the lowest.</w:t>
      </w:r>
    </w:p>
    <w:p>
      <w:pPr>
        <w:pStyle w:val="Normal"/>
        <w:ind w:start="720"/>
        <w:rPr>
          <w:b/>
          <w:sz w:val="26"/>
          <w:szCs w:val="26"/>
        </w:rPr>
      </w:pPr>
      <w:r>
        <w:rPr>
          <w:b/>
          <w:sz w:val="26"/>
          <w:szCs w:val="26"/>
        </w:rPr>
      </w:r>
    </w:p>
    <w:tbl>
      <w:tblPr>
        <w:tblStyle w:val="affffffffc"/>
        <w:tblW w:w="1079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27"/>
        <w:gridCol w:w="1434"/>
        <w:gridCol w:w="1352"/>
        <w:gridCol w:w="1856"/>
        <w:gridCol w:w="2037"/>
        <w:gridCol w:w="2684"/>
      </w:tblGrid>
      <w:tr>
        <w:trPr>
          <w:tblHeader w:val="true"/>
          <w:cnfStyle w:val="100000000000" w:firstRow="1" w:lastRow="0" w:firstColumn="0" w:lastColumn="0" w:oddVBand="0" w:evenVBand="0" w:oddHBand="0" w:evenHBand="0" w:firstRowFirstColumn="0" w:firstRowLastColumn="0" w:lastRowFirstColumn="0" w:lastRowLastColumn="0"/>
        </w:trPr>
        <w:tc>
          <w:tcPr>
            <w:tcW w:w="1427" w:type="dxa"/>
            <w:cnfStyle w:val="001000000100" w:firstRow="0" w:lastRow="0" w:firstColumn="1" w:lastColumn="0" w:oddVBand="0" w:evenVBand="0" w:oddHBand="0" w:evenHBand="0" w:firstRowFirstColumn="1" w:firstRowLastColumn="0" w:lastRowFirstColumn="0" w:lastRowLastColumn="0"/>
            <w:tcBorders>
              <w:top w:val="single" w:sz="4" w:space="0" w:color="C9C9C9"/>
              <w:start w:val="single" w:sz="4" w:space="0" w:color="C9C9C9"/>
              <w:bottom w:val="single" w:sz="4" w:space="0" w:color="A5A5A5"/>
              <w:end w:val="single" w:sz="4" w:space="0" w:color="C9C9C9"/>
            </w:tcBorders>
            <w:shd w:color="auto" w:fill="D9D9D9" w:val="clear"/>
          </w:tcPr>
          <w:p>
            <w:pPr>
              <w:pStyle w:val="Normal"/>
              <w:jc w:val="center"/>
              <w:rPr>
                <w:color w:val="000000"/>
              </w:rPr>
            </w:pPr>
            <w:r>
              <w:rPr>
                <w:color w:val="000000"/>
              </w:rPr>
              <w:t>Rule</w:t>
            </w:r>
          </w:p>
        </w:tc>
        <w:tc>
          <w:tcPr>
            <w:tcW w:w="1434"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52"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37"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4"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trPr>
          <w:cnfStyle w:val="000000100000" w:firstRow="0" w:lastRow="0" w:firstColumn="0" w:lastColumn="0" w:oddVBand="0" w:evenVBand="0" w:oddHBand="1" w:evenHBand="0" w:firstRowFirstColumn="0" w:firstRowLastColumn="0" w:lastRowFirstColumn="0" w:lastRowLastColumn="0"/>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STD-001-C11</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P9</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L2</w:t>
            </w:r>
          </w:p>
        </w:tc>
      </w:tr>
      <w:tr>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STD-002-C11</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P9</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L2</w:t>
            </w:r>
          </w:p>
        </w:tc>
      </w:tr>
      <w:tr>
        <w:trPr>
          <w:cnfStyle w:val="000000100000" w:firstRow="0" w:lastRow="0" w:firstColumn="0" w:lastColumn="0" w:oddVBand="0" w:evenVBand="0" w:oddHBand="1" w:evenHBand="0" w:firstRowFirstColumn="0" w:firstRowLastColumn="0" w:lastRowFirstColumn="0" w:lastRowLastColumn="0"/>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STD-011-C11</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P12</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L1</w:t>
            </w:r>
          </w:p>
        </w:tc>
      </w:tr>
      <w:tr>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STD-021-CPP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P8</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L2</w:t>
            </w:r>
          </w:p>
        </w:tc>
      </w:tr>
      <w:tr>
        <w:trPr>
          <w:cnfStyle w:val="000000100000" w:firstRow="0" w:lastRow="0" w:firstColumn="0" w:lastColumn="0" w:oddVBand="0" w:evenVBand="0" w:oddHBand="1" w:evenHBand="0" w:firstRowFirstColumn="0" w:firstRowLastColumn="0" w:lastRowFirstColumn="0" w:lastRowLastColumn="0"/>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STD-012-C11</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P12</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L1</w:t>
            </w:r>
          </w:p>
        </w:tc>
      </w:tr>
      <w:tr>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STD-031-CPP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Probable</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P6</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L2</w:t>
            </w:r>
          </w:p>
        </w:tc>
      </w:tr>
      <w:tr>
        <w:trPr>
          <w:cnfStyle w:val="000000100000" w:firstRow="0" w:lastRow="0" w:firstColumn="0" w:lastColumn="0" w:oddVBand="0" w:evenVBand="0" w:oddHBand="1" w:evenHBand="0" w:firstRowFirstColumn="0" w:firstRowLastColumn="0" w:lastRowFirstColumn="0" w:lastRowLastColumn="0"/>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STD-032-CPP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Unlikely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P3</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L3</w:t>
            </w:r>
          </w:p>
        </w:tc>
      </w:tr>
      <w:tr>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STD-013-C11</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P20</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L1</w:t>
            </w:r>
          </w:p>
        </w:tc>
      </w:tr>
      <w:tr>
        <w:trPr>
          <w:cnfStyle w:val="000000100000" w:firstRow="0" w:lastRow="0" w:firstColumn="0" w:lastColumn="0" w:oddVBand="0" w:evenVBand="0" w:oddHBand="1" w:evenHBand="0" w:firstRowFirstColumn="0" w:firstRowLastColumn="0" w:lastRowFirstColumn="0" w:lastRowLastColumn="0"/>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STD-003-C11</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P12</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L1</w:t>
            </w:r>
          </w:p>
        </w:tc>
      </w:tr>
      <w:tr>
        <w:trPr/>
        <w:tc>
          <w:tcPr>
            <w:tcW w:w="1427" w:type="dxa"/>
            <w:cnfStyle w:val="001000000000" w:firstRow="0" w:lastRow="0" w:firstColumn="1" w:lastColumn="0" w:oddVBand="0" w:evenVBand="0" w:oddHBand="0" w:evenHBand="0" w:firstRowFirstColumn="0" w:firstRowLastColumn="0" w:lastRowFirstColumn="0" w:lastRowLastColumn="0"/>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STD-004-C11</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2"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Probable</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3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P8</w:t>
            </w:r>
          </w:p>
        </w:tc>
        <w:tc>
          <w:tcPr>
            <w:tcW w:w="268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L1</w:t>
            </w:r>
          </w:p>
        </w:tc>
      </w:tr>
    </w:tbl>
    <w:p>
      <w:pPr>
        <w:pStyle w:val="Normal"/>
        <w:rPr/>
      </w:pPr>
      <w:r>
        <w:rPr/>
      </w:r>
    </w:p>
    <w:p>
      <w:pPr>
        <w:pStyle w:val="Heading3"/>
        <w:rPr/>
      </w:pPr>
      <w:bookmarkStart w:id="22" w:name="_Toc52464076"/>
      <w:r>
        <w:rPr/>
        <w:t>Create Policies for Encryption and Triple A</w:t>
      </w:r>
      <w:bookmarkEnd w:id="22"/>
      <w:r>
        <w:rPr/>
        <w:t xml:space="preserve"> </w:t>
      </w:r>
    </w:p>
    <w:p>
      <w:pPr>
        <w:pStyle w:val="Normal"/>
        <w:ind w:start="720"/>
        <w:rPr>
          <w:b/>
          <w:i/>
          <w:i/>
        </w:rPr>
      </w:pPr>
      <w:r>
        <w:rPr/>
      </w:r>
    </w:p>
    <w:p>
      <w:pPr>
        <w:pStyle w:val="Normal"/>
        <w:rPr/>
      </w:pPr>
      <w:r>
        <w:rPr/>
      </w:r>
    </w:p>
    <w:tbl>
      <w:tblPr>
        <w:tblStyle w:val="affffffffd"/>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1900"/>
        <w:gridCol w:w="8880"/>
      </w:tblGrid>
      <w:tr>
        <w:trPr>
          <w:tblHeader w:val="true"/>
          <w:trHeight w:val="420" w:hRule="atLeast"/>
        </w:trPr>
        <w:tc>
          <w:tcPr>
            <w:tcW w:w="1900" w:type="dxa"/>
            <w:tcBorders>
              <w:top w:val="single" w:sz="8" w:space="0" w:color="000000"/>
              <w:start w:val="single" w:sz="8" w:space="0" w:color="000000"/>
              <w:bottom w:val="single" w:sz="8" w:space="0" w:color="000000"/>
              <w:end w:val="single" w:sz="8" w:space="0" w:color="000000"/>
            </w:tcBorders>
            <w:shd w:color="auto" w:fill="D9D9D9" w:val="clear"/>
            <w:vAlign w:val="bottom"/>
          </w:tcPr>
          <w:p>
            <w:pPr>
              <w:pStyle w:val="Normal"/>
              <w:numPr>
                <w:ilvl w:val="0"/>
                <w:numId w:val="4"/>
              </w:numPr>
              <w:rPr>
                <w:b/>
              </w:rPr>
            </w:pPr>
            <w:r>
              <w:rPr>
                <w:b/>
              </w:rPr>
              <w:t>Encryption</w:t>
            </w:r>
          </w:p>
        </w:tc>
        <w:tc>
          <w:tcPr>
            <w:tcW w:w="8880" w:type="dxa"/>
            <w:tcBorders>
              <w:top w:val="single" w:sz="8" w:space="0" w:color="000000"/>
              <w:start w:val="single" w:sz="8" w:space="0" w:color="000000"/>
              <w:bottom w:val="single" w:sz="8" w:space="0" w:color="000000"/>
              <w:end w:val="single" w:sz="8" w:space="0" w:color="000000"/>
            </w:tcBorders>
            <w:shd w:color="auto" w:fill="D9D9D9" w:val="clear"/>
            <w:vAlign w:val="bottom"/>
          </w:tcPr>
          <w:p>
            <w:pPr>
              <w:pStyle w:val="Normal"/>
              <w:rPr>
                <w:b/>
              </w:rPr>
            </w:pPr>
            <w:r>
              <w:rPr>
                <w:b/>
              </w:rPr>
              <w:t>Explain what it is and how and why the policy applies.</w:t>
            </w:r>
          </w:p>
        </w:tc>
      </w:tr>
      <w:tr>
        <w:trPr>
          <w:trHeight w:val="420" w:hRule="atLeast"/>
        </w:trPr>
        <w:tc>
          <w:tcPr>
            <w:tcW w:w="1900" w:type="dxa"/>
            <w:tcBorders>
              <w:top w:val="single" w:sz="8" w:space="0" w:color="000000"/>
              <w:start w:val="single" w:sz="8" w:space="0" w:color="000000"/>
              <w:bottom w:val="single" w:sz="8" w:space="0" w:color="000000"/>
              <w:end w:val="single" w:sz="8" w:space="0" w:color="000000"/>
            </w:tcBorders>
          </w:tcPr>
          <w:p>
            <w:pPr>
              <w:pStyle w:val="Normal"/>
              <w:rPr/>
            </w:pPr>
            <w:r>
              <w:rPr/>
              <w:t>Encryption at rest</w:t>
            </w:r>
          </w:p>
        </w:tc>
        <w:tc>
          <w:tcPr>
            <w:tcW w:w="8880" w:type="dxa"/>
            <w:tcBorders>
              <w:top w:val="single" w:sz="8" w:space="0" w:color="000000"/>
              <w:start w:val="single" w:sz="8" w:space="0" w:color="000000"/>
              <w:bottom w:val="single" w:sz="8" w:space="0" w:color="000000"/>
              <w:end w:val="single" w:sz="8" w:space="0" w:color="000000"/>
            </w:tcBorders>
          </w:tcPr>
          <w:p>
            <w:pPr>
              <w:pStyle w:val="Normal"/>
              <w:rPr/>
            </w:pPr>
            <w:r>
              <w:rPr/>
              <w:t xml:space="preserve">Data at rest is often still susceptible to physical theft or access over a network (increasingly so, as time progresses), therefore all sensitive data being stored must be encrypted. </w:t>
            </w:r>
            <w:r>
              <w:rPr/>
              <w:t>Some available techniques include full-disk encryption, individual file encryption, or storing particular data only in its encrypted state. Full disk encryption may be appropriate for any drive that is at risk of physical access, as it would prevent an attacker from reading the data on the drive without it first being unlocked (typically performed by the OS after entering a user’s password). Encrypting individual files would apply to a machine that may be exposed to the network and holds sensitive data. Doing so can mean that, in a worse case scenario where an attacker is able to achieve arbitrary file access from a server, the data stored in those files would be unreadable without some means of authentication like a password that locks the encryption key. Finally, storing data in its encrypted form and never having the decrypted version on hand can be applicable to highly sensitive data that comes from users. For example, passwords can be stored as irreversible hashes so that the original password cannot be guessed if an attacker is able to somehow access the database where the hash is stored.</w:t>
            </w:r>
          </w:p>
        </w:tc>
      </w:tr>
      <w:tr>
        <w:trPr>
          <w:trHeight w:val="420" w:hRule="atLeast"/>
        </w:trPr>
        <w:tc>
          <w:tcPr>
            <w:tcW w:w="1900" w:type="dxa"/>
            <w:tcBorders>
              <w:top w:val="single" w:sz="8" w:space="0" w:color="000000"/>
              <w:start w:val="single" w:sz="8" w:space="0" w:color="000000"/>
              <w:bottom w:val="single" w:sz="8" w:space="0" w:color="000000"/>
              <w:end w:val="single" w:sz="8" w:space="0" w:color="000000"/>
            </w:tcBorders>
          </w:tcPr>
          <w:p>
            <w:pPr>
              <w:pStyle w:val="Normal"/>
              <w:rPr/>
            </w:pPr>
            <w:r>
              <w:rPr/>
              <w:t>Encryption in flight</w:t>
            </w:r>
          </w:p>
        </w:tc>
        <w:tc>
          <w:tcPr>
            <w:tcW w:w="8880" w:type="dxa"/>
            <w:tcBorders>
              <w:top w:val="single" w:sz="8" w:space="0" w:color="000000"/>
              <w:start w:val="single" w:sz="8" w:space="0" w:color="000000"/>
              <w:bottom w:val="single" w:sz="8" w:space="0" w:color="000000"/>
              <w:end w:val="single" w:sz="8" w:space="0" w:color="000000"/>
            </w:tcBorders>
          </w:tcPr>
          <w:p>
            <w:pPr>
              <w:pStyle w:val="Normal"/>
              <w:rPr/>
            </w:pPr>
            <w:r>
              <w:rPr/>
              <w:t xml:space="preserve">The modern security stack is very robust, providing almost ubiquitous use of certificate authorities. For that reason, data in transit should always be encrypted using standardized, secure methods, such as HTTPS’s use of TLS to provide for public-private key-pair encryption. Public-private key-pairs are the most common way to securely transport data with encryption over a network, and have many different versions. A currently ‘unbreakable’ algorithm should be used, such as 512-bit RSA (as of writing </w:t>
            </w:r>
            <w:r>
              <w:rPr/>
              <w:t xml:space="preserve">in </w:t>
            </w:r>
            <w:r>
              <w:rPr/>
              <w:t>November, 2025). Failing to do so leaves data that is being transmitted in “plain text” meaning that any point in between the sender and intended recipient can read the data without performing any special tasks. It also means the data could be tampered with, which is avoided with proper security techniques like checksums, which provide for irreversible encryption, guaranteeing the contents of data are in their original state.</w:t>
            </w:r>
          </w:p>
        </w:tc>
      </w:tr>
      <w:tr>
        <w:trPr>
          <w:trHeight w:val="420" w:hRule="atLeast"/>
        </w:trPr>
        <w:tc>
          <w:tcPr>
            <w:tcW w:w="1900" w:type="dxa"/>
            <w:tcBorders>
              <w:top w:val="single" w:sz="8" w:space="0" w:color="000000"/>
              <w:start w:val="single" w:sz="8" w:space="0" w:color="000000"/>
              <w:bottom w:val="single" w:sz="8" w:space="0" w:color="000000"/>
              <w:end w:val="single" w:sz="8" w:space="0" w:color="000000"/>
            </w:tcBorders>
          </w:tcPr>
          <w:p>
            <w:pPr>
              <w:pStyle w:val="Normal"/>
              <w:rPr/>
            </w:pPr>
            <w:r>
              <w:rPr/>
              <w:t>Encryption in use</w:t>
            </w:r>
          </w:p>
        </w:tc>
        <w:tc>
          <w:tcPr>
            <w:tcW w:w="8880" w:type="dxa"/>
            <w:tcBorders>
              <w:top w:val="single" w:sz="8" w:space="0" w:color="000000"/>
              <w:start w:val="single" w:sz="8" w:space="0" w:color="000000"/>
              <w:bottom w:val="single" w:sz="8" w:space="0" w:color="000000"/>
              <w:end w:val="single" w:sz="8" w:space="0" w:color="000000"/>
            </w:tcBorders>
          </w:tcPr>
          <w:p>
            <w:pPr>
              <w:pStyle w:val="Normal"/>
              <w:rPr/>
            </w:pPr>
            <w:r>
              <w:rPr/>
              <w:t xml:space="preserve">Typically, data is only usable in its unencrypted form, and therefore it is often necessary to decrypt it at the intended endpoint. Caution must be used to ensure this data is decrypted only by the intended recipient (often by the application of public-private key-pairs), and that the data is re-encrypted when necessary. Some data can be encrypted by the sender, transmitted, and used in its encrypted form, as discussed in the “Encryption at rest” section describing password hashes. </w:t>
            </w:r>
            <w:r>
              <w:rPr/>
              <w:t>Sometimes, machine-wide encryption can be used for at-risk devices, but this does come with a complexity and performance overhead that should be evaluated prior to implementation, and other security measures may be more appropriate without the same compromises being made.</w:t>
            </w:r>
          </w:p>
        </w:tc>
      </w:tr>
    </w:tbl>
    <w:p>
      <w:pPr>
        <w:pStyle w:val="Normal"/>
        <w:rPr>
          <w:sz w:val="26"/>
          <w:szCs w:val="26"/>
        </w:rPr>
      </w:pPr>
      <w:r>
        <w:rPr>
          <w:sz w:val="26"/>
          <w:szCs w:val="26"/>
        </w:rPr>
      </w:r>
    </w:p>
    <w:tbl>
      <w:tblPr>
        <w:tblStyle w:val="affffffffe"/>
        <w:tblW w:w="10780" w:type="dxa"/>
        <w:jc w:val="start"/>
        <w:tblInd w:w="-8" w:type="dxa"/>
        <w:tblLayout w:type="fixed"/>
        <w:tblCellMar>
          <w:top w:w="100" w:type="dxa"/>
          <w:start w:w="100" w:type="dxa"/>
          <w:bottom w:w="100" w:type="dxa"/>
          <w:end w:w="100" w:type="dxa"/>
        </w:tblCellMar>
        <w:tblLook w:val="06a0" w:noHBand="1" w:noVBand="1" w:firstColumn="1" w:lastRow="0" w:lastColumn="0" w:firstRow="1"/>
      </w:tblPr>
      <w:tblGrid>
        <w:gridCol w:w="2074"/>
        <w:gridCol w:w="8706"/>
      </w:tblGrid>
      <w:tr>
        <w:trPr>
          <w:tblHeader w:val="true"/>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numPr>
                <w:ilvl w:val="0"/>
                <w:numId w:val="4"/>
              </w:numPr>
              <w:rPr>
                <w:b/>
              </w:rPr>
            </w:pPr>
            <w:r>
              <w:rPr>
                <w:b/>
              </w:rPr>
              <w:t>Triple-A Framework*</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b/>
              </w:rPr>
              <w:t>Explain what it is and how and why the policy applies.</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Authentication</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 xml:space="preserve">Authentication is the act of identifying a user or process by providing information that proves their claim of identity. For example, a user may provide a password and a message encrypted with their private key (something they know and something they have) or a biometric identifier (something they are). Authentication should be used (along with proper authorization) in every case that data should only be accessible to certain individuals, groups, or processes. Where possible, authentication should also always be multi-factored (more than one identifier, preferably of a different category, must be provided to authenticate). Company-wide authentication can also be applied using Active Directory, LDAP, etc. to protect internal resources. </w:t>
            </w:r>
            <w:r>
              <w:rPr/>
              <w:t>New users would typically be added by an administrator and provide their own identifying information. The administrator would assign them the traits necessary to be authorized to certain resources. Authentication should take place before every access to a sensitive resource or before being granted a token, which would be required before every access to a sensitive resource in the place of reauthenticating. Authentication should always time out after the expected legitimate use time of a given system.</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Authorization</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 xml:space="preserve">Authorization takes places after authentication and connects authenticated users and processes to resources that they have sufficient privilege to access. </w:t>
            </w:r>
            <w:r>
              <w:rPr/>
              <w:t>Similarly to authentication, authorization should be checked before every single access to a resource, and authorization to one piece of data should not be assumed from authorization to a different piece of data. To simplify authorization, users can be placed in groups that share the need of accessing similar groups of resources, and only those resources that are particular to users are authorized to them specifically beyond those resources authorized to the group. For example, only members of a ‘database admin’ group may need access to delete records from a database, and therefore this group may all share the privilege to do so. Authorization should always follow the principle of least privilege required to perform a function, ensuring that data not intended for a particular user is not exposed to them. Using the same example, any user that does not belong to the database administrator group should not have any permissions to modify the database, but a ‘database user’ group may require permissions to read data from it.</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Accounting</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Accounting is the act of monitoring access to resources and the processes of authenticating and authorizing users to them. Accounting helps ensure that authentication and authorization are not being bypassed and are being implemented properly. Accounting is incorporated in the automation process through the use of tools like intrusion detection systems and assists with responding to security incidents before they escalate.</w:t>
            </w:r>
          </w:p>
        </w:tc>
      </w:tr>
    </w:tbl>
    <w:p>
      <w:pPr>
        <w:pStyle w:val="Normal"/>
        <w:rPr/>
      </w:pPr>
      <w:r>
        <w:rPr/>
      </w:r>
    </w:p>
    <w:p>
      <w:pPr>
        <w:pStyle w:val="Normal"/>
        <w:ind w:start="720"/>
        <w:rPr>
          <w:color w:val="000000"/>
        </w:rPr>
      </w:pPr>
      <w:r>
        <w:rPr>
          <w:color w:val="000000"/>
        </w:rPr>
      </w:r>
    </w:p>
    <w:p>
      <w:pPr>
        <w:pStyle w:val="Normal"/>
        <w:ind w:start="720"/>
        <w:rPr>
          <w:color w:val="000000"/>
        </w:rPr>
      </w:pPr>
      <w:r>
        <w:rPr>
          <w:color w:val="000000"/>
        </w:rPr>
      </w:r>
    </w:p>
    <w:p>
      <w:pPr>
        <w:pStyle w:val="Normal"/>
        <w:ind w:start="720"/>
        <w:rPr>
          <w:color w:val="000000"/>
        </w:rPr>
      </w:pPr>
      <w:r>
        <w:rPr>
          <w:color w:val="000000"/>
        </w:rPr>
      </w:r>
    </w:p>
    <w:p>
      <w:pPr>
        <w:pStyle w:val="Normal"/>
        <w:ind w:start="720"/>
        <w:rPr>
          <w:color w:val="000000"/>
        </w:rPr>
      </w:pPr>
      <w:r>
        <w:rPr>
          <w:color w:val="000000"/>
        </w:rPr>
      </w:r>
    </w:p>
    <w:p>
      <w:pPr>
        <w:pStyle w:val="Normal"/>
        <w:ind w:start="720"/>
        <w:rPr>
          <w:color w:val="000000"/>
        </w:rPr>
      </w:pPr>
      <w:r>
        <w:rPr>
          <w:color w:val="000000"/>
        </w:rPr>
      </w:r>
    </w:p>
    <w:p>
      <w:pPr>
        <w:pStyle w:val="Heading3"/>
        <w:rPr/>
      </w:pPr>
      <w:bookmarkStart w:id="23" w:name="_Toc52464077"/>
      <w:r>
        <w:rPr/>
        <w:t>Map the Principles</w:t>
      </w:r>
      <w:bookmarkEnd w:id="23"/>
      <w:r>
        <w:rPr>
          <w:i/>
        </w:rPr>
        <w:t xml:space="preserve"> </w:t>
      </w:r>
    </w:p>
    <w:p>
      <w:pPr>
        <w:pStyle w:val="Normal"/>
        <w:ind w:start="720"/>
        <w:rPr>
          <w:b w:val="false"/>
          <w:bCs w:val="false"/>
        </w:rPr>
      </w:pPr>
      <w:r>
        <w:rPr>
          <w:b w:val="false"/>
          <w:bCs w:val="false"/>
        </w:rPr>
        <w:t>Justification for each coding standard according to the security policies set forth previously in the document were provided for each standard. A brief summary will be given here so they can be reviewed.</w:t>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5400" w:type="dxa"/>
            <w:tcBorders/>
          </w:tcPr>
          <w:p>
            <w:pPr>
              <w:pStyle w:val="TableContents"/>
              <w:rPr/>
            </w:pPr>
            <w:r>
              <w:rPr/>
              <w:t>Standard</w:t>
            </w:r>
          </w:p>
        </w:tc>
        <w:tc>
          <w:tcPr>
            <w:tcW w:w="5400" w:type="dxa"/>
            <w:tcBorders/>
          </w:tcPr>
          <w:p>
            <w:pPr>
              <w:pStyle w:val="TableContents"/>
              <w:rPr/>
            </w:pPr>
            <w:r>
              <w:rPr/>
              <w:t>Policy</w:t>
            </w:r>
          </w:p>
        </w:tc>
      </w:tr>
      <w:tr>
        <w:trPr/>
        <w:tc>
          <w:tcPr>
            <w:tcW w:w="5400" w:type="dxa"/>
            <w:tcBorders/>
          </w:tcPr>
          <w:p>
            <w:pPr>
              <w:pStyle w:val="TableContents"/>
              <w:rPr/>
            </w:pPr>
            <w:r>
              <w:rPr/>
              <w:t>STD-001-C11</w:t>
            </w:r>
          </w:p>
        </w:tc>
        <w:tc>
          <w:tcPr>
            <w:tcW w:w="5400" w:type="dxa"/>
            <w:tcBorders/>
          </w:tcPr>
          <w:p>
            <w:pPr>
              <w:pStyle w:val="TableContents"/>
              <w:rPr/>
            </w:pPr>
            <w:r>
              <w:rPr/>
              <w:t xml:space="preserve">2, 3, 4 </w:t>
            </w:r>
          </w:p>
        </w:tc>
      </w:tr>
      <w:tr>
        <w:trPr/>
        <w:tc>
          <w:tcPr>
            <w:tcW w:w="5400" w:type="dxa"/>
            <w:tcBorders/>
          </w:tcPr>
          <w:p>
            <w:pPr>
              <w:pStyle w:val="TableContents"/>
              <w:rPr/>
            </w:pPr>
            <w:r>
              <w:rPr/>
              <w:t>STD-002-C11</w:t>
            </w:r>
          </w:p>
        </w:tc>
        <w:tc>
          <w:tcPr>
            <w:tcW w:w="5400" w:type="dxa"/>
            <w:tcBorders/>
          </w:tcPr>
          <w:p>
            <w:pPr>
              <w:pStyle w:val="TableContents"/>
              <w:rPr/>
            </w:pPr>
            <w:r>
              <w:rPr/>
              <w:t>3, 4</w:t>
            </w:r>
          </w:p>
        </w:tc>
      </w:tr>
      <w:tr>
        <w:trPr/>
        <w:tc>
          <w:tcPr>
            <w:tcW w:w="5400" w:type="dxa"/>
            <w:tcBorders/>
          </w:tcPr>
          <w:p>
            <w:pPr>
              <w:pStyle w:val="TableContents"/>
              <w:rPr/>
            </w:pPr>
            <w:r>
              <w:rPr/>
              <w:t>STD-011-C11</w:t>
            </w:r>
          </w:p>
        </w:tc>
        <w:tc>
          <w:tcPr>
            <w:tcW w:w="5400" w:type="dxa"/>
            <w:tcBorders/>
          </w:tcPr>
          <w:p>
            <w:pPr>
              <w:pStyle w:val="TableContents"/>
              <w:rPr/>
            </w:pPr>
            <w:r>
              <w:rPr/>
              <w:t>1, 3</w:t>
            </w:r>
          </w:p>
        </w:tc>
      </w:tr>
      <w:tr>
        <w:trPr/>
        <w:tc>
          <w:tcPr>
            <w:tcW w:w="5400" w:type="dxa"/>
            <w:tcBorders/>
          </w:tcPr>
          <w:p>
            <w:pPr>
              <w:pStyle w:val="TableContents"/>
              <w:rPr/>
            </w:pPr>
            <w:r>
              <w:rPr/>
              <w:t>STD-021-CPP</w:t>
            </w:r>
          </w:p>
        </w:tc>
        <w:tc>
          <w:tcPr>
            <w:tcW w:w="5400" w:type="dxa"/>
            <w:tcBorders/>
          </w:tcPr>
          <w:p>
            <w:pPr>
              <w:pStyle w:val="TableContents"/>
              <w:rPr/>
            </w:pPr>
            <w:r>
              <w:rPr/>
              <w:t>3, 5, 6, 8</w:t>
            </w:r>
          </w:p>
        </w:tc>
      </w:tr>
      <w:tr>
        <w:trPr/>
        <w:tc>
          <w:tcPr>
            <w:tcW w:w="5400" w:type="dxa"/>
            <w:tcBorders/>
          </w:tcPr>
          <w:p>
            <w:pPr>
              <w:pStyle w:val="TableContents"/>
              <w:rPr/>
            </w:pPr>
            <w:r>
              <w:rPr/>
              <w:t>STD-012-C11</w:t>
            </w:r>
          </w:p>
        </w:tc>
        <w:tc>
          <w:tcPr>
            <w:tcW w:w="5400" w:type="dxa"/>
            <w:tcBorders/>
          </w:tcPr>
          <w:p>
            <w:pPr>
              <w:pStyle w:val="TableContents"/>
              <w:rPr/>
            </w:pPr>
            <w:r>
              <w:rPr/>
              <w:t>1, 3</w:t>
            </w:r>
          </w:p>
        </w:tc>
      </w:tr>
      <w:tr>
        <w:trPr/>
        <w:tc>
          <w:tcPr>
            <w:tcW w:w="5400" w:type="dxa"/>
            <w:tcBorders/>
          </w:tcPr>
          <w:p>
            <w:pPr>
              <w:pStyle w:val="TableContents"/>
              <w:rPr/>
            </w:pPr>
            <w:r>
              <w:rPr/>
              <w:t>STD-031-CPP</w:t>
            </w:r>
          </w:p>
        </w:tc>
        <w:tc>
          <w:tcPr>
            <w:tcW w:w="5400" w:type="dxa"/>
            <w:tcBorders/>
          </w:tcPr>
          <w:p>
            <w:pPr>
              <w:pStyle w:val="TableContents"/>
              <w:rPr/>
            </w:pPr>
            <w:r>
              <w:rPr/>
              <w:t>9</w:t>
            </w:r>
          </w:p>
        </w:tc>
      </w:tr>
      <w:tr>
        <w:trPr/>
        <w:tc>
          <w:tcPr>
            <w:tcW w:w="5400" w:type="dxa"/>
            <w:tcBorders/>
          </w:tcPr>
          <w:p>
            <w:pPr>
              <w:pStyle w:val="TableContents"/>
              <w:rPr/>
            </w:pPr>
            <w:r>
              <w:rPr/>
              <w:t>STD-032-CPP</w:t>
            </w:r>
          </w:p>
        </w:tc>
        <w:tc>
          <w:tcPr>
            <w:tcW w:w="5400" w:type="dxa"/>
            <w:tcBorders/>
          </w:tcPr>
          <w:p>
            <w:pPr>
              <w:pStyle w:val="TableContents"/>
              <w:rPr/>
            </w:pPr>
            <w:r>
              <w:rPr/>
              <w:t>9</w:t>
            </w:r>
          </w:p>
        </w:tc>
      </w:tr>
      <w:tr>
        <w:trPr/>
        <w:tc>
          <w:tcPr>
            <w:tcW w:w="5400" w:type="dxa"/>
            <w:tcBorders/>
          </w:tcPr>
          <w:p>
            <w:pPr>
              <w:pStyle w:val="TableContents"/>
              <w:rPr/>
            </w:pPr>
            <w:r>
              <w:rPr/>
              <w:t>STD-013-C11</w:t>
            </w:r>
          </w:p>
        </w:tc>
        <w:tc>
          <w:tcPr>
            <w:tcW w:w="5400" w:type="dxa"/>
            <w:tcBorders/>
          </w:tcPr>
          <w:p>
            <w:pPr>
              <w:pStyle w:val="TableContents"/>
              <w:rPr/>
            </w:pPr>
            <w:r>
              <w:rPr/>
              <w:t>3, 4</w:t>
            </w:r>
          </w:p>
        </w:tc>
      </w:tr>
      <w:tr>
        <w:trPr/>
        <w:tc>
          <w:tcPr>
            <w:tcW w:w="5400" w:type="dxa"/>
            <w:tcBorders/>
          </w:tcPr>
          <w:p>
            <w:pPr>
              <w:pStyle w:val="TableContents"/>
              <w:rPr/>
            </w:pPr>
            <w:r>
              <w:rPr/>
              <w:t>STD-003-C11</w:t>
            </w:r>
          </w:p>
        </w:tc>
        <w:tc>
          <w:tcPr>
            <w:tcW w:w="5400" w:type="dxa"/>
            <w:tcBorders/>
          </w:tcPr>
          <w:p>
            <w:pPr>
              <w:pStyle w:val="TableContents"/>
              <w:rPr/>
            </w:pPr>
            <w:r>
              <w:rPr/>
              <w:t>4, 7</w:t>
            </w:r>
          </w:p>
        </w:tc>
      </w:tr>
      <w:tr>
        <w:trPr>
          <w:trHeight w:val="360" w:hRule="atLeast"/>
        </w:trPr>
        <w:tc>
          <w:tcPr>
            <w:tcW w:w="5400" w:type="dxa"/>
            <w:tcBorders/>
          </w:tcPr>
          <w:p>
            <w:pPr>
              <w:pStyle w:val="TableContents"/>
              <w:rPr/>
            </w:pPr>
            <w:r>
              <w:rPr/>
              <w:t>STD-004-C11</w:t>
            </w:r>
          </w:p>
        </w:tc>
        <w:tc>
          <w:tcPr>
            <w:tcW w:w="5400" w:type="dxa"/>
            <w:tcBorders/>
          </w:tcPr>
          <w:p>
            <w:pPr>
              <w:pStyle w:val="TableContents"/>
              <w:rPr/>
            </w:pPr>
            <w:r>
              <w:rPr/>
              <w:t>3, 5</w:t>
            </w:r>
          </w:p>
        </w:tc>
      </w:tr>
    </w:tbl>
    <w:p>
      <w:pPr>
        <w:pStyle w:val="Normal"/>
        <w:ind w:start="720"/>
        <w:rPr>
          <w:b w:val="false"/>
          <w:bCs w:val="false"/>
        </w:rPr>
      </w:pPr>
      <w:r>
        <w:rPr>
          <w:b w:val="false"/>
          <w:bCs w:val="false"/>
        </w:rPr>
      </w:r>
    </w:p>
    <w:p>
      <w:pPr>
        <w:pStyle w:val="Normal"/>
        <w:ind w:start="810"/>
        <w:rPr/>
      </w:pPr>
      <w:r>
        <w:rPr>
          <w:b/>
        </w:rPr>
        <w:t>NOTE:</w:t>
      </w:r>
      <w:r>
        <w:rPr/>
        <w:t xml:space="preserve"> Green Pace has already successfully implemented the following:</w:t>
      </w:r>
    </w:p>
    <w:p>
      <w:pPr>
        <w:pStyle w:val="Normal"/>
        <w:rPr/>
      </w:pPr>
      <w:r>
        <w:rPr/>
      </w:r>
    </w:p>
    <w:p>
      <w:pPr>
        <w:pStyle w:val="ListBullet"/>
        <w:numPr>
          <w:ilvl w:val="0"/>
          <w:numId w:val="3"/>
        </w:numPr>
        <w:ind w:hanging="360" w:start="1440"/>
        <w:rPr/>
      </w:pPr>
      <w:r>
        <w:rPr/>
        <w:t xml:space="preserve">Operating system logs </w:t>
      </w:r>
    </w:p>
    <w:p>
      <w:pPr>
        <w:pStyle w:val="ListBullet"/>
        <w:numPr>
          <w:ilvl w:val="0"/>
          <w:numId w:val="3"/>
        </w:numPr>
        <w:ind w:hanging="360" w:start="1440"/>
        <w:rPr/>
      </w:pPr>
      <w:r>
        <w:rPr/>
        <w:t xml:space="preserve">Firewall logs </w:t>
      </w:r>
    </w:p>
    <w:p>
      <w:pPr>
        <w:pStyle w:val="ListBullet"/>
        <w:numPr>
          <w:ilvl w:val="0"/>
          <w:numId w:val="3"/>
        </w:numPr>
        <w:ind w:hanging="360" w:start="1440"/>
        <w:rPr/>
      </w:pPr>
      <w:r>
        <w:rPr/>
        <w:t>Anti-malware logs</w:t>
      </w:r>
      <w:r>
        <w:br w:type="page"/>
      </w:r>
    </w:p>
    <w:p>
      <w:pPr>
        <w:pStyle w:val="Normal"/>
        <w:spacing w:before="0" w:after="0"/>
        <w:ind w:start="720"/>
        <w:rPr/>
      </w:pPr>
      <w:r>
        <w:rPr/>
      </w:r>
    </w:p>
    <w:p>
      <w:pPr>
        <w:pStyle w:val="Normal"/>
        <w:rPr/>
      </w:pPr>
      <w:r>
        <w:rPr/>
        <mc:AlternateContent>
          <mc:Choice Requires="wps">
            <w:drawing>
              <wp:inline distT="0" distB="0" distL="0" distR="0">
                <wp:extent cx="6858000" cy="19050"/>
                <wp:effectExtent l="0" t="0" r="0" b="0"/>
                <wp:docPr id="4" name="Shape1"/>
                <a:graphic xmlns:a="http://schemas.openxmlformats.org/drawingml/2006/main">
                  <a:graphicData uri="http://schemas.microsoft.com/office/word/2010/wordprocessingShape">
                    <wps:wsp>
                      <wps:cNvSpPr/>
                      <wps:spPr>
                        <a:xfrm>
                          <a:off x="0" y="0"/>
                          <a:ext cx="6858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539.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24" w:name="_Toc52464078"/>
      <w:r>
        <w:rPr/>
        <w:t>Audit Controls and Management</w:t>
      </w:r>
      <w:bookmarkEnd w:id="24"/>
    </w:p>
    <w:p>
      <w:pPr>
        <w:pStyle w:val="Normal"/>
        <w:rPr/>
      </w:pPr>
      <w:r>
        <w:rPr/>
        <w:t>Every software development effort must be able to provide evidence of compliance for each software deployed into any Green Pace managed environment.</w:t>
      </w:r>
    </w:p>
    <w:p>
      <w:pPr>
        <w:pStyle w:val="Normal"/>
        <w:rPr/>
      </w:pPr>
      <w:r>
        <w:rPr/>
      </w:r>
    </w:p>
    <w:p>
      <w:pPr>
        <w:pStyle w:val="Normal"/>
        <w:rPr/>
      </w:pPr>
      <w:r>
        <w:rPr/>
        <w:t>Evidence will include the following:</w:t>
      </w:r>
    </w:p>
    <w:p>
      <w:pPr>
        <w:pStyle w:val="Normal"/>
        <w:rPr/>
      </w:pPr>
      <w:r>
        <w:rPr/>
      </w:r>
    </w:p>
    <w:p>
      <w:pPr>
        <w:pStyle w:val="ListBullet2"/>
        <w:numPr>
          <w:ilvl w:val="0"/>
          <w:numId w:val="1"/>
        </w:numPr>
        <w:rPr/>
      </w:pPr>
      <w:r>
        <w:rPr/>
        <w:t>Code compliance to standards</w:t>
      </w:r>
    </w:p>
    <w:p>
      <w:pPr>
        <w:pStyle w:val="ListBullet2"/>
        <w:numPr>
          <w:ilvl w:val="0"/>
          <w:numId w:val="1"/>
        </w:numPr>
        <w:rPr/>
      </w:pPr>
      <w:r>
        <w:rPr/>
        <w:t>Well-documented access-control strategies, with sampled evidence of compliance</w:t>
      </w:r>
    </w:p>
    <w:p>
      <w:pPr>
        <w:pStyle w:val="ListBullet2"/>
        <w:numPr>
          <w:ilvl w:val="0"/>
          <w:numId w:val="1"/>
        </w:numPr>
        <w:rPr/>
      </w:pPr>
      <w:r>
        <w:rPr/>
        <w:t>Well-documented data-control standards defining the expected security posture of data at rest, in flight, and in use</w:t>
      </w:r>
    </w:p>
    <w:p>
      <w:pPr>
        <w:pStyle w:val="ListBullet2"/>
        <w:numPr>
          <w:ilvl w:val="0"/>
          <w:numId w:val="1"/>
        </w:numPr>
        <w:rPr/>
      </w:pPr>
      <w:r>
        <w:rPr/>
        <w:t>Historical evidence of sustained practice (emails, logs, audits, meeting notes)</w:t>
      </w:r>
    </w:p>
    <w:p>
      <w:pPr>
        <w:pStyle w:val="Normal"/>
        <w:ind w:start="720"/>
        <w:rPr/>
      </w:pPr>
      <w:r>
        <w:rPr/>
      </w:r>
    </w:p>
    <w:p>
      <w:pPr>
        <w:pStyle w:val="Heading2"/>
        <w:rPr/>
      </w:pPr>
      <w:bookmarkStart w:id="25" w:name="_Toc52464079"/>
      <w:r>
        <w:rPr/>
        <w:t>Enforcement</w:t>
      </w:r>
      <w:bookmarkEnd w:id="25"/>
    </w:p>
    <w:p>
      <w:pPr>
        <w:pStyle w:val="Normal"/>
        <w:rPr/>
      </w:pPr>
      <w:r>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pPr>
        <w:pStyle w:val="Normal"/>
        <w:rPr/>
      </w:pPr>
      <w:r>
        <w:rPr/>
      </w:r>
    </w:p>
    <w:p>
      <w:pPr>
        <w:pStyle w:val="Normal"/>
        <w:rPr/>
      </w:pPr>
      <w:r>
        <w:rPr/>
        <w:t>Staff members, consultants, or employees found in violation of this policy will be subject to disciplinary action, up to and including termination.</w:t>
      </w:r>
    </w:p>
    <w:p>
      <w:pPr>
        <w:pStyle w:val="Normal"/>
        <w:rPr/>
      </w:pPr>
      <w:r>
        <w:rPr/>
      </w:r>
    </w:p>
    <w:p>
      <w:pPr>
        <w:pStyle w:val="Heading2"/>
        <w:rPr/>
      </w:pPr>
      <w:bookmarkStart w:id="26" w:name="_Toc52464080"/>
      <w:r>
        <w:rPr/>
        <w:t>Exceptions Process</w:t>
      </w:r>
      <w:bookmarkEnd w:id="26"/>
    </w:p>
    <w:p>
      <w:pPr>
        <w:pStyle w:val="Normal"/>
        <w:rPr/>
      </w:pPr>
      <w:r>
        <w:rPr/>
        <w:t>Any exception to the standards in this policy must be requested in writing with the following information:</w:t>
      </w:r>
    </w:p>
    <w:p>
      <w:pPr>
        <w:pStyle w:val="Normal"/>
        <w:rPr/>
      </w:pPr>
      <w:r>
        <w:rPr/>
      </w:r>
    </w:p>
    <w:p>
      <w:pPr>
        <w:pStyle w:val="ListBullet2"/>
        <w:numPr>
          <w:ilvl w:val="0"/>
          <w:numId w:val="1"/>
        </w:numPr>
        <w:rPr/>
      </w:pPr>
      <w:r>
        <w:rPr/>
        <w:t>Business or technical rationale</w:t>
      </w:r>
    </w:p>
    <w:p>
      <w:pPr>
        <w:pStyle w:val="ListBullet2"/>
        <w:numPr>
          <w:ilvl w:val="0"/>
          <w:numId w:val="1"/>
        </w:numPr>
        <w:rPr/>
      </w:pPr>
      <w:r>
        <w:rPr/>
        <w:t>Risk impact analysis</w:t>
      </w:r>
    </w:p>
    <w:p>
      <w:pPr>
        <w:pStyle w:val="ListBullet2"/>
        <w:numPr>
          <w:ilvl w:val="0"/>
          <w:numId w:val="1"/>
        </w:numPr>
        <w:rPr/>
      </w:pPr>
      <w:r>
        <w:rPr/>
        <w:t>Risk mitigation analysis</w:t>
      </w:r>
    </w:p>
    <w:p>
      <w:pPr>
        <w:pStyle w:val="ListBullet2"/>
        <w:numPr>
          <w:ilvl w:val="0"/>
          <w:numId w:val="1"/>
        </w:numPr>
        <w:rPr/>
      </w:pPr>
      <w:r>
        <w:rPr/>
        <w:t>Plan to come into compliance</w:t>
      </w:r>
    </w:p>
    <w:p>
      <w:pPr>
        <w:pStyle w:val="ListBullet2"/>
        <w:numPr>
          <w:ilvl w:val="0"/>
          <w:numId w:val="1"/>
        </w:numPr>
        <w:rPr/>
      </w:pPr>
      <w:r>
        <w:rPr/>
        <w:t>Date for when the plan to come into compliance will be completed</w:t>
      </w:r>
    </w:p>
    <w:p>
      <w:pPr>
        <w:pStyle w:val="Normal"/>
        <w:rPr/>
      </w:pPr>
      <w:r>
        <w:rPr/>
      </w:r>
    </w:p>
    <w:p>
      <w:pPr>
        <w:pStyle w:val="Normal"/>
        <w:rPr/>
      </w:pPr>
      <w:r>
        <w:rPr/>
        <w:t>Approval for any exception must be granted by chief information officer (CIO) and the chief information security officer (CISO) or their appointed delegates of officer level.</w:t>
      </w:r>
    </w:p>
    <w:p>
      <w:pPr>
        <w:pStyle w:val="Normal"/>
        <w:rPr/>
      </w:pPr>
      <w:r>
        <w:rPr/>
      </w:r>
    </w:p>
    <w:p>
      <w:pPr>
        <w:pStyle w:val="Normal"/>
        <w:rPr/>
      </w:pPr>
      <w:r>
        <w:rPr/>
        <w:t>Exceptions will remain on file with the office of the CISO, which will administer and govern compliance.</w:t>
      </w:r>
      <w:r>
        <w:br w:type="page"/>
      </w:r>
    </w:p>
    <w:p>
      <w:pPr>
        <w:pStyle w:val="Heading2"/>
        <w:spacing w:before="0" w:after="0"/>
        <w:contextualSpacing/>
        <w:rPr/>
      </w:pPr>
      <w:bookmarkStart w:id="27" w:name="_Toc52464081"/>
      <w:r>
        <w:rPr/>
        <w:t>Distribution</w:t>
      </w:r>
      <w:bookmarkEnd w:id="27"/>
    </w:p>
    <w:p>
      <w:pPr>
        <w:pStyle w:val="Normal"/>
        <w:rPr/>
      </w:pPr>
      <w:r>
        <w:rPr/>
        <w:t>This policy is to be distributed to all Green Pace IT staff annually. All IT staff will need to certify acceptance and awareness of this policy annually.</w:t>
      </w:r>
    </w:p>
    <w:p>
      <w:pPr>
        <w:pStyle w:val="Normal"/>
        <w:rPr/>
      </w:pPr>
      <w:r>
        <w:rPr/>
      </w:r>
    </w:p>
    <w:p>
      <w:pPr>
        <w:pStyle w:val="Heading2"/>
        <w:rPr/>
      </w:pPr>
      <w:bookmarkStart w:id="28" w:name="_Toc52464082"/>
      <w:r>
        <w:rPr/>
        <w:t>Policy Change Control</w:t>
      </w:r>
      <w:bookmarkEnd w:id="28"/>
    </w:p>
    <w:p>
      <w:pPr>
        <w:pStyle w:val="Normal"/>
        <w:rPr/>
      </w:pPr>
      <w:r>
        <w:rPr/>
        <w:t>This policy will be automatically reviewed annually, no later than 365 days from the last revision date. Further, it will be reviewed in response to regulatory or compliance changes, and on demand as determined by the OCISO.</w:t>
      </w:r>
    </w:p>
    <w:p>
      <w:pPr>
        <w:pStyle w:val="Normal"/>
        <w:rPr/>
      </w:pPr>
      <w:r>
        <w:rPr/>
      </w:r>
    </w:p>
    <w:p>
      <w:pPr>
        <w:pStyle w:val="Heading2"/>
        <w:rPr/>
      </w:pPr>
      <w:bookmarkStart w:id="29" w:name="_Toc52464083"/>
      <w:r>
        <w:rPr/>
        <w:t>Policy Version History</w:t>
      </w:r>
      <w:bookmarkEnd w:id="29"/>
    </w:p>
    <w:p>
      <w:pPr>
        <w:pStyle w:val="Normal"/>
        <w:rPr/>
      </w:pPr>
      <w:r>
        <w:rPr/>
      </w:r>
    </w:p>
    <w:tbl>
      <w:tblPr>
        <w:tblStyle w:val="afffffffff"/>
        <w:tblW w:w="1038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37"/>
        <w:gridCol w:w="1535"/>
        <w:gridCol w:w="3507"/>
        <w:gridCol w:w="1929"/>
        <w:gridCol w:w="2077"/>
      </w:tblGrid>
      <w:tr>
        <w:trPr>
          <w:tblHeader w:val="true"/>
          <w:cnfStyle w:val="100000000000" w:firstRow="1" w:lastRow="0" w:firstColumn="0" w:lastColumn="0" w:oddVBand="0" w:evenVBand="0" w:oddHBand="0" w:evenHBand="0" w:firstRowFirstColumn="0" w:firstRowLastColumn="0" w:lastRowFirstColumn="0" w:lastRowLastColumn="0"/>
        </w:trPr>
        <w:tc>
          <w:tcPr>
            <w:tcW w:w="1337" w:type="dxa"/>
            <w:cnfStyle w:val="001000000100" w:firstRow="0" w:lastRow="0" w:firstColumn="1" w:lastColumn="0" w:oddVBand="0" w:evenVBand="0" w:oddHBand="0" w:evenHBand="0" w:firstRowFirstColumn="1" w:firstRowLastColumn="0" w:lastRowFirstColumn="0" w:lastRowLastColumn="0"/>
            <w:tcBorders>
              <w:top w:val="single" w:sz="4" w:space="0" w:color="C9C9C9"/>
              <w:start w:val="single" w:sz="4" w:space="0" w:color="C9C9C9"/>
              <w:bottom w:val="single" w:sz="4" w:space="0" w:color="A5A5A5"/>
              <w:end w:val="single" w:sz="4" w:space="0" w:color="C9C9C9"/>
            </w:tcBorders>
            <w:shd w:color="auto" w:fill="D9D9D9" w:val="clear"/>
          </w:tcPr>
          <w:p>
            <w:pPr>
              <w:pStyle w:val="Normal"/>
              <w:rPr>
                <w:color w:val="000000"/>
              </w:rPr>
            </w:pPr>
            <w:r>
              <w:rPr>
                <w:color w:val="000000"/>
              </w:rPr>
              <w:t>Version</w:t>
            </w:r>
          </w:p>
        </w:tc>
        <w:tc>
          <w:tcPr>
            <w:tcW w:w="1535"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07"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9"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trPr>
          <w:cnfStyle w:val="000000100000" w:firstRow="0" w:lastRow="0" w:firstColumn="0" w:lastColumn="0" w:oddVBand="0" w:evenVBand="0" w:oddHBand="1" w:evenHBand="0" w:firstRowFirstColumn="0" w:firstRowLastColumn="0" w:lastRowFirstColumn="0" w:lastRowLastColumn="0"/>
        </w:trPr>
        <w:tc>
          <w:tcPr>
            <w:tcW w:w="1337"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1.0</w:t>
            </w:r>
          </w:p>
        </w:tc>
        <w:tc>
          <w:tcPr>
            <w:tcW w:w="1535"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08/05/2020</w:t>
            </w:r>
          </w:p>
        </w:tc>
        <w:tc>
          <w:tcPr>
            <w:tcW w:w="350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Initial Template</w:t>
            </w:r>
          </w:p>
        </w:tc>
        <w:tc>
          <w:tcPr>
            <w:tcW w:w="1929"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David Buksbaum</w:t>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c>
          <w:tcPr>
            <w:tcW w:w="1337" w:type="dxa"/>
            <w:cnfStyle w:val="001000000000" w:firstRow="0" w:lastRow="0" w:firstColumn="1" w:lastColumn="0" w:oddVBand="0" w:evenVBand="0" w:oddHBand="0" w:evenHBand="0" w:firstRowFirstColumn="0" w:firstRowLastColumn="0" w:lastRowFirstColumn="0" w:lastRowLastColumn="0"/>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1.1</w:t>
            </w:r>
          </w:p>
        </w:tc>
        <w:tc>
          <w:tcPr>
            <w:tcW w:w="1535"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11/27/2025</w:t>
            </w:r>
          </w:p>
        </w:tc>
        <w:tc>
          <w:tcPr>
            <w:tcW w:w="350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Addition of coding standards, risk assessment, and automation</w:t>
            </w:r>
          </w:p>
        </w:tc>
        <w:tc>
          <w:tcPr>
            <w:tcW w:w="1929"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Damean Murphy-Short</w:t>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r>
    </w:tbl>
    <w:p>
      <w:pPr>
        <w:pStyle w:val="Normal"/>
        <w:rPr/>
      </w:pPr>
      <w:r>
        <w:rPr/>
      </w:r>
    </w:p>
    <w:p>
      <w:pPr>
        <w:pStyle w:val="Heading2"/>
        <w:rPr/>
      </w:pPr>
      <w:bookmarkStart w:id="30" w:name="_Toc52464084"/>
      <w:r>
        <w:rPr/>
        <w:t>Appendix A Lookups</w:t>
      </w:r>
      <w:bookmarkEnd w:id="30"/>
    </w:p>
    <w:p>
      <w:pPr>
        <w:pStyle w:val="Normal"/>
        <w:rPr/>
      </w:pPr>
      <w:r>
        <w:rPr/>
      </w:r>
    </w:p>
    <w:p>
      <w:pPr>
        <w:pStyle w:val="Heading3"/>
        <w:rPr/>
      </w:pPr>
      <w:bookmarkStart w:id="31" w:name="_Toc52464085"/>
      <w:r>
        <w:rPr/>
        <w:t>Approved C/C++ Language Acronyms</w:t>
      </w:r>
      <w:bookmarkEnd w:id="31"/>
    </w:p>
    <w:p>
      <w:pPr>
        <w:pStyle w:val="Normal"/>
        <w:rPr/>
      </w:pPr>
      <w:r>
        <w:rPr/>
      </w:r>
    </w:p>
    <w:tbl>
      <w:tblPr>
        <w:tblStyle w:val="afffffffff0"/>
        <w:tblW w:w="1038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192"/>
        <w:gridCol w:w="5193"/>
      </w:tblGrid>
      <w:tr>
        <w:trPr>
          <w:tblHeader w:val="true"/>
          <w:cnfStyle w:val="100000000000" w:firstRow="1" w:lastRow="0" w:firstColumn="0" w:lastColumn="0" w:oddVBand="0" w:evenVBand="0" w:oddHBand="0" w:evenHBand="0" w:firstRowFirstColumn="0" w:firstRowLastColumn="0" w:lastRowFirstColumn="0" w:lastRowLastColumn="0"/>
        </w:trPr>
        <w:tc>
          <w:tcPr>
            <w:tcW w:w="5192" w:type="dxa"/>
            <w:cnfStyle w:val="001000000100" w:firstRow="0" w:lastRow="0" w:firstColumn="1" w:lastColumn="0" w:oddVBand="0" w:evenVBand="0" w:oddHBand="0" w:evenHBand="0" w:firstRowFirstColumn="1" w:firstRowLastColumn="0" w:lastRowFirstColumn="0" w:lastRowLastColumn="0"/>
            <w:tcBorders>
              <w:top w:val="single" w:sz="4" w:space="0" w:color="C9C9C9"/>
              <w:start w:val="single" w:sz="4" w:space="0" w:color="C9C9C9"/>
              <w:bottom w:val="single" w:sz="4" w:space="0" w:color="A5A5A5"/>
              <w:end w:val="single" w:sz="4" w:space="0" w:color="C9C9C9"/>
            </w:tcBorders>
            <w:shd w:color="auto" w:fill="D9D9D9" w:val="clear"/>
          </w:tcPr>
          <w:p>
            <w:pPr>
              <w:pStyle w:val="Normal"/>
              <w:rPr>
                <w:color w:val="000000"/>
              </w:rPr>
            </w:pPr>
            <w:r>
              <w:rPr>
                <w:color w:val="000000"/>
              </w:rPr>
              <w:t>Language</w:t>
            </w:r>
          </w:p>
        </w:tc>
        <w:tc>
          <w:tcPr>
            <w:tcW w:w="5193"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trPr>
          <w:cnfStyle w:val="000000100000" w:firstRow="0" w:lastRow="0" w:firstColumn="0" w:lastColumn="0" w:oddVBand="0" w:evenVBand="0" w:oddHBand="1" w:evenHBand="0" w:firstRowFirstColumn="0" w:firstRowLastColumn="0" w:lastRowFirstColumn="0" w:lastRowLastColumn="0"/>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C++</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CPP</w:t>
            </w:r>
          </w:p>
        </w:tc>
      </w:tr>
      <w:tr>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C</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CLG</w:t>
            </w:r>
          </w:p>
        </w:tc>
      </w:tr>
      <w:tr>
        <w:trPr>
          <w:cnfStyle w:val="000000100000" w:firstRow="0" w:lastRow="0" w:firstColumn="0" w:lastColumn="0" w:oddVBand="0" w:evenVBand="0" w:oddHBand="1" w:evenHBand="0" w:firstRowFirstColumn="0" w:firstRowLastColumn="0" w:lastRowFirstColumn="0" w:lastRowLastColumn="0"/>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Java</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JAV</w:t>
            </w:r>
          </w:p>
        </w:tc>
      </w:tr>
    </w:tbl>
    <w:p>
      <w:pPr>
        <w:pStyle w:val="Normal"/>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720" w:right="720" w:gutter="0" w:header="720" w:top="777" w:footer="431" w:bottom="72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Cambria">
    <w:charset w:val="01" w:characterSet="utf-8"/>
    <w:family w:val="swiss"/>
    <w:pitch w:val="variable"/>
  </w:font>
  <w:font w:name="Courier New">
    <w:charset w:val="01" w:characterSet="utf-8"/>
    <w:family w:val="swiss"/>
    <w:pitch w:val="variable"/>
  </w:font>
  <w:font w:name="Symbol">
    <w:charset w:val="02"/>
    <w:family w:val="auto"/>
    <w:pitch w:val="default"/>
  </w:font>
  <w:font w:name="Courier New">
    <w:charset w:val="01"/>
    <w:family w:val="modern"/>
    <w:pitch w:val="fixed"/>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drawing>
        <wp:inline distT="0" distB="0" distL="0" distR="0">
          <wp:extent cx="394970" cy="510540"/>
          <wp:effectExtent l="0" t="0" r="0" b="0"/>
          <wp:docPr id="5" name="Image2"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Green Pace logo"/>
                  <pic:cNvPicPr>
                    <a:picLocks noChangeAspect="1" noChangeArrowheads="1"/>
                  </pic:cNvPicPr>
                </pic:nvPicPr>
                <pic:blipFill>
                  <a:blip r:embed="rId1"/>
                  <a:stretch>
                    <a:fillRect/>
                  </a:stretch>
                </pic:blipFill>
                <pic:spPr bwMode="auto">
                  <a:xfrm>
                    <a:off x="0" y="0"/>
                    <a:ext cx="394970" cy="510540"/>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u w:val="none"/>
        <w:b w:val="fals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pPr>
      <w:widowControl/>
      <w:suppressAutoHyphens w:val="true"/>
      <w:bidi w:val="0"/>
      <w:spacing w:before="0" w:after="0"/>
      <w:jc w:val="start"/>
    </w:pPr>
    <w:rPr>
      <w:rFonts w:ascii="Calibri" w:hAnsi="Calibri" w:eastAsia="Calibri" w:cs="Calibri"/>
      <w:color w:val="auto"/>
      <w:kern w:val="0"/>
      <w:sz w:val="24"/>
      <w:szCs w:val="24"/>
      <w:lang w:val="en-US" w:eastAsia="en-US" w:bidi="ar-SA"/>
    </w:rPr>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val="true"/>
      <w:spacing w:before="0" w:after="0"/>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val="true"/>
      <w:spacing w:before="0" w:after="0"/>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c5cf4"/>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101087"/>
    <w:rPr/>
  </w:style>
  <w:style w:type="character" w:styleId="FooterChar" w:customStyle="1">
    <w:name w:val="Footer Char"/>
    <w:basedOn w:val="DefaultParagraphFont"/>
    <w:link w:val="Footer"/>
    <w:uiPriority w:val="99"/>
    <w:qFormat/>
    <w:rsid w:val="00101087"/>
    <w:rPr/>
  </w:style>
  <w:style w:type="character" w:styleId="Hyperlink">
    <w:name w:val="Hyperlink"/>
    <w:basedOn w:val="DefaultParagraphFont"/>
    <w:uiPriority w:val="99"/>
    <w:unhideWhenUsed/>
    <w:rsid w:val="00f7078d"/>
    <w:rPr>
      <w:color w:themeColor="hyperlink" w:val="0000FF"/>
      <w:u w:val="single"/>
    </w:rPr>
  </w:style>
  <w:style w:type="character" w:styleId="CommentSubjectChar" w:customStyle="1">
    <w:name w:val="Comment Subject Char"/>
    <w:basedOn w:val="CommentTextChar"/>
    <w:link w:val="annotationsubject"/>
    <w:uiPriority w:val="99"/>
    <w:semiHidden/>
    <w:qFormat/>
    <w:rsid w:val="001b38a3"/>
    <w:rPr>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Code2000" w:cs="FreeSans"/>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8d5a8d"/>
    <w:pPr>
      <w:numPr>
        <w:ilvl w:val="1"/>
        <w:numId w:val="5"/>
      </w:numPr>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c5cf4"/>
    <w:pPr/>
    <w:rPr>
      <w:rFonts w:ascii="Times New Roman" w:hAnsi="Times New Roman" w:cs="Times New Roman"/>
      <w:sz w:val="18"/>
      <w:szCs w:val="18"/>
    </w:rPr>
  </w:style>
  <w:style w:type="paragraph" w:styleId="ListParagraph">
    <w:name w:val="List Paragraph"/>
    <w:basedOn w:val="Normal"/>
    <w:uiPriority w:val="34"/>
    <w:qFormat/>
    <w:rsid w:val="00fc2167"/>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01087"/>
    <w:pPr>
      <w:tabs>
        <w:tab w:val="clear" w:pos="720"/>
        <w:tab w:val="center" w:pos="4680" w:leader="none"/>
        <w:tab w:val="right" w:pos="9360" w:leader="none"/>
      </w:tabs>
    </w:pPr>
    <w:rPr/>
  </w:style>
  <w:style w:type="paragraph" w:styleId="Footer">
    <w:name w:val="footer"/>
    <w:basedOn w:val="Normal"/>
    <w:link w:val="FooterChar"/>
    <w:uiPriority w:val="99"/>
    <w:unhideWhenUsed/>
    <w:rsid w:val="00101087"/>
    <w:pPr>
      <w:tabs>
        <w:tab w:val="clear" w:pos="720"/>
        <w:tab w:val="center" w:pos="4680" w:leader="none"/>
        <w:tab w:val="right" w:pos="9360" w:leader="none"/>
      </w:tabs>
    </w:pPr>
    <w:rPr/>
  </w:style>
  <w:style w:type="paragraph" w:styleId="TOC1">
    <w:name w:val="toc 1"/>
    <w:basedOn w:val="Normal"/>
    <w:next w:val="Normal"/>
    <w:autoRedefine/>
    <w:uiPriority w:val="39"/>
    <w:unhideWhenUsed/>
    <w:rsid w:val="00e769d9"/>
    <w:pPr>
      <w:spacing w:before="0" w:after="60"/>
    </w:pPr>
    <w:rPr/>
  </w:style>
  <w:style w:type="paragraph" w:styleId="TOC2">
    <w:name w:val="toc 2"/>
    <w:basedOn w:val="Normal"/>
    <w:next w:val="Normal"/>
    <w:autoRedefine/>
    <w:uiPriority w:val="39"/>
    <w:unhideWhenUsed/>
    <w:rsid w:val="00f7078d"/>
    <w:pPr>
      <w:spacing w:before="0" w:after="100"/>
      <w:ind w:start="240"/>
    </w:pPr>
    <w:rPr/>
  </w:style>
  <w:style w:type="paragraph" w:styleId="TOC3">
    <w:name w:val="toc 3"/>
    <w:basedOn w:val="Normal"/>
    <w:next w:val="Normal"/>
    <w:autoRedefine/>
    <w:uiPriority w:val="39"/>
    <w:unhideWhenUsed/>
    <w:rsid w:val="00e769d9"/>
    <w:pPr>
      <w:tabs>
        <w:tab w:val="clear" w:pos="720"/>
        <w:tab w:val="right" w:pos="10790" w:leader="none"/>
      </w:tabs>
      <w:spacing w:before="0" w:after="100"/>
      <w:ind w:start="480"/>
    </w:pPr>
    <w:rPr/>
  </w:style>
  <w:style w:type="paragraph" w:styleId="annotationsubject">
    <w:name w:val="annotation subject"/>
    <w:basedOn w:val="CommentText"/>
    <w:next w:val="CommentText"/>
    <w:link w:val="CommentSubjectChar"/>
    <w:uiPriority w:val="99"/>
    <w:semiHidden/>
    <w:unhideWhenUsed/>
    <w:qFormat/>
    <w:rsid w:val="001b38a3"/>
    <w:pPr/>
    <w:rPr>
      <w:b/>
      <w:bCs/>
    </w:rPr>
  </w:style>
  <w:style w:type="paragraph" w:styleId="NormalWeb">
    <w:name w:val="Normal (Web)"/>
    <w:basedOn w:val="Normal"/>
    <w:uiPriority w:val="99"/>
    <w:semiHidden/>
    <w:unhideWhenUsed/>
    <w:qFormat/>
    <w:rsid w:val="00ca3e04"/>
    <w:pPr>
      <w:spacing w:beforeAutospacing="1" w:afterAutospacing="1"/>
    </w:pPr>
    <w:rPr>
      <w:rFonts w:ascii="Times New Roman" w:hAnsi="Times New Roman" w:eastAsia="Times New Roman" w:cs="Times New Roman"/>
    </w:rPr>
  </w:style>
  <w:style w:type="paragraph" w:styleId="ListBullet">
    <w:name w:val="List Bullet"/>
    <w:basedOn w:val="Normal"/>
    <w:uiPriority w:val="99"/>
    <w:unhideWhenUsed/>
    <w:rsid w:val="008d5a8d"/>
    <w:pPr>
      <w:numPr>
        <w:ilvl w:val="0"/>
        <w:numId w:val="3"/>
      </w:numPr>
      <w:ind w:start="1440"/>
    </w:pPr>
    <w:rPr>
      <w:color w:val="000000"/>
    </w:rPr>
  </w:style>
  <w:style w:type="paragraph" w:styleId="ListBullet2">
    <w:name w:val="List Bullet 2"/>
    <w:basedOn w:val="Normal"/>
    <w:uiPriority w:val="99"/>
    <w:unhideWhenUsed/>
    <w:rsid w:val="008d5a8d"/>
    <w:pPr>
      <w:numPr>
        <w:ilvl w:val="0"/>
        <w:numId w:val="1"/>
      </w:numPr>
    </w:pPr>
    <w:rPr/>
  </w:style>
  <w:style w:type="paragraph" w:styleId="Revision">
    <w:name w:val="Revision"/>
    <w:uiPriority w:val="99"/>
    <w:semiHidden/>
    <w:qFormat/>
    <w:rsid w:val="00973b67"/>
    <w:pPr>
      <w:widowControl/>
      <w:suppressAutoHyphens w:val="true"/>
      <w:bidi w:val="0"/>
      <w:spacing w:before="0" w:after="0"/>
      <w:jc w:val="start"/>
    </w:pPr>
    <w:rPr>
      <w:rFonts w:ascii="Calibri" w:hAnsi="Calibri" w:eastAsia="Calibri" w:cs="Calibri"/>
      <w:color w:val="auto"/>
      <w:kern w:val="0"/>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inkedin.com/pulse/understanding-hierarchy-principles-policies-standards-wally-beddoe/"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294</TotalTime>
  <Application>LibreOffice/25.8.2.2$Linux_X86_64 LibreOffice_project/580$Build-2</Application>
  <AppVersion>15.0000</AppVersion>
  <Pages>31</Pages>
  <Words>6359</Words>
  <Characters>33683</Characters>
  <CharactersWithSpaces>39618</CharactersWithSpaces>
  <Paragraphs>734</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dc:description/>
  <dc:language>en-US</dc:language>
  <cp:lastModifiedBy/>
  <dcterms:modified xsi:type="dcterms:W3CDTF">2025-11-30T22:50:44Z</dcterms:modified>
  <cp:revision>61</cp:revision>
  <dc:subject/>
  <dc:title>Green Pace Secure Development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