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提升方法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8.1 提升方法和AdaBoost算法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对于一个机器学习问题有如下两个概念：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强可学习：一个概念存在一个多项式的学习算法且他的正确率很高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弱可学习：一个概念存在一个多项式的学习算法且正确率比较低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强可学习和弱可学习是等价的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AdaBoost即为将弱可学习提升为强可学习的算法（对与分类问题而言，给定一个训练样本集，求比较粗糙的分类规则（弱分类器）要比求精确的分类规则（强分类器）容易得多。）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</w:pPr>
      <w:bookmarkStart w:id="0" w:name="_GoBack"/>
      <w:r>
        <w:rPr>
          <w:rFonts w:hint="eastAsia"/>
          <w:sz w:val="21"/>
          <w:szCs w:val="21"/>
          <w:lang w:val="en-US" w:eastAsia="zh-CN"/>
        </w:rPr>
        <w:t>算法的流程如下：</w:t>
      </w:r>
      <w:bookmarkEnd w:id="0"/>
      <w:r>
        <w:drawing>
          <wp:inline distT="0" distB="0" distL="114300" distR="114300">
            <wp:extent cx="5859780" cy="427672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而AdaBoosy的两个基本思想是①</w:t>
      </w:r>
      <w:r>
        <w:rPr>
          <w:rFonts w:hint="default"/>
          <w:lang w:val="en-US" w:eastAsia="zh-CN"/>
        </w:rPr>
        <w:t>提高那些被前一轮弱分类器错误分类的样本的权值，降低那些被正确分类的样本的权值；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采用加权多数表决的方法。具体的，加大分类误差率小的弱分类器的权值，使其在表决中起较大的作用；减小分类误差率大的弱分类器的权值，使其在表决中起较小的作用。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8.2 AdaBoost误差分析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AdaBoost最基本的性质是它能在学习过程中不断减少训练误差，即在训练数据上的分类误差率，关于这个问题有下面的定理：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84455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且给出了证明，我们可以发现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3091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在此条件下，Adaboost的训练误差是指数速率下降的，为什么呢？注意到rm=1-em，误差越小，rm越大，则误差上界以指数速率减小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8.3 AdaBoost算法的解释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可以看出</w:t>
      </w:r>
      <w:r>
        <w:rPr>
          <w:rFonts w:hint="default"/>
          <w:sz w:val="21"/>
          <w:szCs w:val="21"/>
          <w:lang w:val="en-US" w:eastAsia="zh-CN"/>
        </w:rPr>
        <w:t>Boosting算法要涉及到两个部分，加法模型和前向分步算法</w:t>
      </w:r>
      <w:r>
        <w:rPr>
          <w:rFonts w:hint="eastAsia"/>
          <w:sz w:val="21"/>
          <w:szCs w:val="21"/>
          <w:lang w:val="en-US" w:eastAsia="zh-CN"/>
        </w:rPr>
        <w:t>： 加法模型就是说强分类器由一系列弱分类器线性相加而成。前向分布就是说在训练过程中，下一轮迭代产生的分类器是在上一轮的基础上训练得来的。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6001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因为学习的是加法模型，如果能够从前向后，每一步只学习一个基函数及其系数，逐步逼近优化目标函数式</w:t>
      </w:r>
      <w:r>
        <w:rPr>
          <w:rFonts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f</w:t>
      </w:r>
      <w:r>
        <w:rPr>
          <w:rFonts w:ascii="MathJax_Main" w:hAnsi="MathJax_Main" w:eastAsia="MathJax_Main" w:cs="MathJax_Main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)=</w:t>
      </w:r>
      <w:r>
        <w:rPr>
          <w:rFonts w:ascii="MathJax_Size1" w:hAnsi="MathJax_Size1" w:eastAsia="MathJax_Size1" w:cs="MathJax_Size1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17"/>
          <w:szCs w:val="17"/>
          <w:u w:val="none"/>
          <w:bdr w:val="none" w:color="auto" w:sz="0" w:space="0"/>
          <w:shd w:val="clear" w:fill="FFFFFF"/>
        </w:rPr>
        <w:t>Mm</w:t>
      </w:r>
      <w:r>
        <w:rPr>
          <w:rFonts w:hint="default" w:ascii="MathJax_Main" w:hAnsi="MathJax_Main" w:eastAsia="MathJax_Main" w:cs="MathJax_Main"/>
          <w:i w:val="0"/>
          <w:caps w:val="0"/>
          <w:color w:val="4D4D4D"/>
          <w:spacing w:val="0"/>
          <w:sz w:val="17"/>
          <w:szCs w:val="17"/>
          <w:u w:val="none"/>
          <w:bdr w:val="none" w:color="auto" w:sz="0" w:space="0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β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17"/>
          <w:szCs w:val="17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in" w:hAnsi="MathJax_Main" w:eastAsia="MathJax_Main" w:cs="MathJax_Main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;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γ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D4D4D"/>
          <w:spacing w:val="0"/>
          <w:sz w:val="17"/>
          <w:szCs w:val="17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bdr w:val="none" w:color="auto" w:sz="0" w:space="0"/>
          <w:shd w:val="clear" w:fill="FFFFFF"/>
        </w:rPr>
        <w:t>f(x)=∑m=1Mβmb(x;γm)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，那么就可以简化优化的复杂度。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具体地，每步只需优化如下损失函数:</w:t>
      </w:r>
      <w:r>
        <w:rPr>
          <w:rFonts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in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β</w:t>
      </w:r>
      <w:r>
        <w:rPr>
          <w:rFonts w:ascii="MathJax_Main" w:hAnsi="MathJax_Main" w:eastAsia="MathJax_Main" w:cs="MathJax_Main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γ</w:t>
      </w:r>
      <w:r>
        <w:rPr>
          <w:rFonts w:ascii="MathJax_Size2" w:hAnsi="MathJax_Size2" w:eastAsia="MathJax_Size2" w:cs="MathJax_Size2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Mi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βb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14"/>
          <w:szCs w:val="14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;</w:t>
      </w:r>
      <w:r>
        <w:rPr>
          <w:rFonts w:hint="default" w:ascii="MathJax_Math-italic" w:hAnsi="MathJax_Math-italic" w:eastAsia="MathJax_Math-italic" w:cs="MathJax_Math-italic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γ</w:t>
      </w:r>
      <w:r>
        <w:rPr>
          <w:rFonts w:hint="default" w:ascii="MathJax_Main" w:hAnsi="MathJax_Main" w:eastAsia="MathJax_Main" w:cs="MathJax_Main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))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8.4 提升树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提升树是以分类树或回归树为基分类器。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提升树的算法如下：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2847975"/>
            <wp:effectExtent l="0" t="0" r="11430" b="190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对于一半的函数，我们希望损失函数最小化，为了达到这种目的我们采用梯度提生算法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梯度提升算法的内容：算法将损失函数的负梯度在当前模型的值(梯度负方向是函数值局部下降最快的方向)，作为回归问题中提升树算法的残差的近似值，拟合一个回归树。这个算法主要是给出了一个新的残差的公式，其余仍和之前回归树的算法拟合算法一致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1、初始化，估计使损失函数极小化的常数值，它是只有一个根节点的树，即ganma是一个常数值。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（a）计算损失函数的负梯度在当前模型的值，将它作为残差的估计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（b）估计回归树叶节点区域，以拟合残差的近似值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（c）利用线性搜索估计叶节点区域的值，使损失函数极小化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（d）更新回归树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3、得到输出的最终模型 f(x)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E4844"/>
    <w:multiLevelType w:val="singleLevel"/>
    <w:tmpl w:val="F35E4844"/>
    <w:lvl w:ilvl="0" w:tentative="0">
      <w:start w:val="8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D3CBC"/>
    <w:rsid w:val="6BE2488D"/>
    <w:rsid w:val="7CA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2020-02-17T02:08:17Z</dcterms:created>
  <dc:creator>孚十</dc:creator>
  <cp:lastModifiedBy>孚十</cp:lastModifiedBy>
  <dcterms:modified xsi:type="dcterms:W3CDTF">2020-02-17T13:54:16Z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