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52"/>
          <w:szCs w:val="52"/>
          <w:lang w:val="en-US" w:eastAsia="zh-CN"/>
        </w:rPr>
      </w:pPr>
      <w:r>
        <w:rPr>
          <w:rFonts w:hint="eastAsia"/>
          <w:b/>
          <w:bCs/>
          <w:sz w:val="52"/>
          <w:szCs w:val="52"/>
          <w:lang w:val="en-US" w:eastAsia="zh-CN"/>
        </w:rPr>
        <w:t>第十一章读书报告</w:t>
      </w:r>
    </w:p>
    <w:p>
      <w:pPr>
        <w:jc w:val="right"/>
        <w:rPr>
          <w:rFonts w:hint="eastAsia"/>
          <w:b w:val="0"/>
          <w:bCs w:val="0"/>
          <w:sz w:val="24"/>
          <w:szCs w:val="24"/>
          <w:lang w:val="en-US" w:eastAsia="zh-CN"/>
        </w:rPr>
      </w:pPr>
      <w:r>
        <w:rPr>
          <w:rFonts w:hint="eastAsia"/>
          <w:b w:val="0"/>
          <w:bCs w:val="0"/>
          <w:sz w:val="24"/>
          <w:szCs w:val="24"/>
          <w:lang w:val="en-US" w:eastAsia="zh-CN"/>
        </w:rPr>
        <w:t>09118223 吴亦珂</w:t>
      </w:r>
    </w:p>
    <w:p>
      <w:pPr>
        <w:jc w:val="left"/>
        <w:rPr>
          <w:rFonts w:hint="eastAsia"/>
          <w:b w:val="0"/>
          <w:bCs w:val="0"/>
          <w:sz w:val="24"/>
          <w:szCs w:val="24"/>
          <w:lang w:val="en-US" w:eastAsia="zh-CN"/>
        </w:rPr>
      </w:pPr>
      <w:r>
        <w:rPr>
          <w:rFonts w:hint="eastAsia"/>
          <w:b w:val="0"/>
          <w:bCs w:val="0"/>
          <w:sz w:val="24"/>
          <w:szCs w:val="24"/>
          <w:lang w:val="en-US" w:eastAsia="zh-CN"/>
        </w:rPr>
        <w:t>读书进度：十三章</w:t>
      </w:r>
    </w:p>
    <w:p>
      <w:pPr>
        <w:numPr>
          <w:ilvl w:val="0"/>
          <w:numId w:val="1"/>
        </w:numPr>
        <w:jc w:val="left"/>
        <w:rPr>
          <w:rFonts w:hint="eastAsia"/>
          <w:b/>
          <w:bCs/>
          <w:sz w:val="32"/>
          <w:szCs w:val="32"/>
          <w:lang w:val="en-US" w:eastAsia="zh-CN"/>
        </w:rPr>
      </w:pPr>
      <w:r>
        <w:rPr>
          <w:rFonts w:hint="eastAsia"/>
          <w:b/>
          <w:bCs/>
          <w:sz w:val="32"/>
          <w:szCs w:val="32"/>
          <w:lang w:val="en-US" w:eastAsia="zh-CN"/>
        </w:rPr>
        <w:t>问题列表</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（我提出）P229页上的松弛特征该如何理解？为什么可以通过这种方法解决特征数不一致的问题。</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讨论结果：只有特征数相同才可以直接显示地进行公式的表达，如果不是必须进行求解，过于麻烦。因此采用这种方法可以极大地提高程序运行的效率。</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（我提出）书上式11.32以及式11.33如何推导的？</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讨论结果：</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微软雅黑" w:hAnsi="微软雅黑" w:eastAsia="微软雅黑" w:cs="微软雅黑"/>
          <w:i w:val="0"/>
          <w:color w:val="000000"/>
          <w:spacing w:val="0"/>
          <w:sz w:val="28"/>
          <w:szCs w:val="28"/>
          <w:vertAlign w:val="baseline"/>
          <w:lang w:val="en-US" w:eastAsia="zh-CN"/>
        </w:rPr>
      </w:pPr>
      <w:r>
        <w:rPr>
          <w:rFonts w:hint="default" w:ascii="微软雅黑" w:hAnsi="微软雅黑" w:eastAsia="微软雅黑" w:cs="微软雅黑"/>
          <w:i w:val="0"/>
          <w:color w:val="000000"/>
          <w:spacing w:val="0"/>
          <w:sz w:val="28"/>
          <w:szCs w:val="28"/>
          <w:vertAlign w:val="baseline"/>
          <w:lang w:val="en-US" w:eastAsia="zh-CN"/>
        </w:rPr>
        <w:drawing>
          <wp:inline distT="0" distB="0" distL="114300" distR="114300">
            <wp:extent cx="5253355" cy="3940175"/>
            <wp:effectExtent l="0" t="0" r="4445" b="3175"/>
            <wp:docPr id="1" name="图片 1" descr="06779accf59fcae83f685ccabcea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6779accf59fcae83f685ccabcea604"/>
                    <pic:cNvPicPr>
                      <a:picLocks noChangeAspect="1"/>
                    </pic:cNvPicPr>
                  </pic:nvPicPr>
                  <pic:blipFill>
                    <a:blip r:embed="rId4"/>
                    <a:stretch>
                      <a:fillRect/>
                    </a:stretch>
                  </pic:blipFill>
                  <pic:spPr>
                    <a:xfrm>
                      <a:off x="0" y="0"/>
                      <a:ext cx="5253355" cy="3940175"/>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微软雅黑" w:hAnsi="微软雅黑" w:eastAsia="微软雅黑" w:cs="微软雅黑"/>
          <w:i w:val="0"/>
          <w:color w:val="000000"/>
          <w:spacing w:val="0"/>
          <w:sz w:val="28"/>
          <w:szCs w:val="28"/>
          <w:vertAlign w:val="baseline"/>
          <w:lang w:val="en-US" w:eastAsia="zh-CN"/>
        </w:rPr>
      </w:pPr>
      <w:r>
        <w:rPr>
          <w:rFonts w:hint="default" w:ascii="微软雅黑" w:hAnsi="微软雅黑" w:eastAsia="微软雅黑" w:cs="微软雅黑"/>
          <w:i w:val="0"/>
          <w:color w:val="000000"/>
          <w:spacing w:val="0"/>
          <w:sz w:val="28"/>
          <w:szCs w:val="28"/>
          <w:vertAlign w:val="baseline"/>
          <w:lang w:val="en-US" w:eastAsia="zh-CN"/>
        </w:rPr>
        <w:drawing>
          <wp:inline distT="0" distB="0" distL="114300" distR="114300">
            <wp:extent cx="5253355" cy="3940175"/>
            <wp:effectExtent l="0" t="0" r="4445" b="3175"/>
            <wp:docPr id="2" name="图片 2" descr="2ec62a1a3b7dba183a22e744150ba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ec62a1a3b7dba183a22e744150ba34"/>
                    <pic:cNvPicPr>
                      <a:picLocks noChangeAspect="1"/>
                    </pic:cNvPicPr>
                  </pic:nvPicPr>
                  <pic:blipFill>
                    <a:blip r:embed="rId5"/>
                    <a:stretch>
                      <a:fillRect/>
                    </a:stretch>
                  </pic:blipFill>
                  <pic:spPr>
                    <a:xfrm>
                      <a:off x="0" y="0"/>
                      <a:ext cx="5253355" cy="3940175"/>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微软雅黑" w:hAnsi="微软雅黑" w:eastAsia="微软雅黑" w:cs="微软雅黑"/>
          <w:i w:val="0"/>
          <w:color w:val="000000"/>
          <w:spacing w:val="0"/>
          <w:sz w:val="28"/>
          <w:szCs w:val="28"/>
          <w:vertAlign w:val="baseline"/>
          <w:lang w:val="en-US" w:eastAsia="zh-CN"/>
        </w:rPr>
      </w:pPr>
      <w:r>
        <w:rPr>
          <w:rFonts w:hint="default" w:ascii="微软雅黑" w:hAnsi="微软雅黑" w:eastAsia="微软雅黑" w:cs="微软雅黑"/>
          <w:i w:val="0"/>
          <w:color w:val="000000"/>
          <w:spacing w:val="0"/>
          <w:sz w:val="28"/>
          <w:szCs w:val="28"/>
          <w:vertAlign w:val="baseline"/>
          <w:lang w:val="en-US" w:eastAsia="zh-CN"/>
        </w:rPr>
        <w:drawing>
          <wp:inline distT="0" distB="0" distL="114300" distR="114300">
            <wp:extent cx="5253355" cy="3940175"/>
            <wp:effectExtent l="0" t="0" r="4445" b="3175"/>
            <wp:docPr id="3" name="图片 3" descr="9615f6ae7e1728e0754fad7b9433f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615f6ae7e1728e0754fad7b9433fa2"/>
                    <pic:cNvPicPr>
                      <a:picLocks noChangeAspect="1"/>
                    </pic:cNvPicPr>
                  </pic:nvPicPr>
                  <pic:blipFill>
                    <a:blip r:embed="rId6"/>
                    <a:stretch>
                      <a:fillRect/>
                    </a:stretch>
                  </pic:blipFill>
                  <pic:spPr>
                    <a:xfrm>
                      <a:off x="0" y="0"/>
                      <a:ext cx="5253355" cy="3940175"/>
                    </a:xfrm>
                    <a:prstGeom prst="rect">
                      <a:avLst/>
                    </a:prstGeom>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（别人提出）算法T是如何解决算法S收敛速度慢的问题的？</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讨论结果：如果不知道最大特征数具体是多少，只好设置一个非常大的S以便使得S比所有特征数都大，但是如果能够确切知道最大特征数是多少，就直接令S等于最大的特征数就可以了，书上也说明S过大，收敛速度会变慢。</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别人提出）CRF的维特比算法类似于HMM。但是有一点疑问：不同于HMM，CRF需要概率归一化，也就是说一个CRF模型在建立的过程中就经历了归一化过程，已经算出了各种y的序列的非规范化概率，在这种情况下为什么不直接比较各序列的概率大小而是采用维特比算法呢？</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讨论结果：维特比算法其实恰恰没有计算非规范化概率。P232也书上明确说明这是只需计算非规范化概率，不必计算概率，大大提升效率。</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（别人提出）11.50式的梯度函数11.51是怎么推导的？</w:t>
      </w: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Theme="minorHAnsi" w:hAnsiTheme="minorHAnsi" w:eastAsiaTheme="minorEastAsia" w:cstheme="minorBidi"/>
          <w:b w:val="0"/>
          <w:bCs w:val="0"/>
          <w:kern w:val="0"/>
          <w:sz w:val="24"/>
          <w:szCs w:val="24"/>
          <w:lang w:val="en-US" w:eastAsia="zh-CN" w:bidi="ar"/>
        </w:rPr>
      </w:pPr>
      <w:r>
        <w:rPr>
          <w:rFonts w:hint="eastAsia" w:asciiTheme="minorHAnsi" w:hAnsiTheme="minorHAnsi" w:eastAsiaTheme="minorEastAsia" w:cstheme="minorBidi"/>
          <w:b w:val="0"/>
          <w:bCs w:val="0"/>
          <w:kern w:val="0"/>
          <w:sz w:val="24"/>
          <w:szCs w:val="24"/>
          <w:lang w:val="en-US" w:eastAsia="zh-CN" w:bidi="ar"/>
        </w:rPr>
        <w:t>讨论结果：CRF可以直接视为最大熵模型，关于这个梯度的求解应该是直接使用了第六章P107页的结论。</w:t>
      </w:r>
    </w:p>
    <w:p>
      <w:pPr>
        <w:numPr>
          <w:ilvl w:val="0"/>
          <w:numId w:val="1"/>
        </w:numPr>
        <w:jc w:val="left"/>
        <w:rPr>
          <w:rFonts w:hint="eastAsia"/>
          <w:b/>
          <w:bCs/>
          <w:sz w:val="32"/>
          <w:szCs w:val="32"/>
          <w:lang w:val="en-US" w:eastAsia="zh-CN"/>
        </w:rPr>
      </w:pPr>
      <w:r>
        <w:rPr>
          <w:rFonts w:hint="eastAsia"/>
          <w:b/>
          <w:bCs/>
          <w:sz w:val="32"/>
          <w:szCs w:val="32"/>
          <w:lang w:val="en-US" w:eastAsia="zh-CN"/>
        </w:rPr>
        <w:t>下周读书计划</w:t>
      </w:r>
    </w:p>
    <w:p>
      <w:pPr>
        <w:pStyle w:val="2"/>
        <w:keepNext w:val="0"/>
        <w:keepLines w:val="0"/>
        <w:widowControl/>
        <w:suppressLineNumbers w:val="0"/>
        <w:spacing w:before="0" w:beforeAutospacing="0" w:after="0" w:afterAutospacing="0" w:line="240" w:lineRule="auto"/>
        <w:ind w:left="0" w:right="0"/>
        <w:jc w:val="left"/>
        <w:rPr>
          <w:rFonts w:hint="eastAsia"/>
          <w:b w:val="0"/>
          <w:bCs w:val="0"/>
          <w:sz w:val="24"/>
          <w:szCs w:val="24"/>
          <w:lang w:val="en-US" w:eastAsia="zh-CN"/>
        </w:rPr>
      </w:pPr>
      <w:r>
        <w:rPr>
          <w:rFonts w:hint="eastAsia"/>
          <w:b w:val="0"/>
          <w:bCs w:val="0"/>
          <w:kern w:val="0"/>
          <w:sz w:val="24"/>
          <w:szCs w:val="24"/>
          <w:lang w:val="en-US" w:eastAsia="zh-CN" w:bidi="ar"/>
        </w:rPr>
        <w:t>下周计划读完第十四章前半部分。聚类算法在之前的课程中也有接触，但更应该努力弄清楚其基本的原理。</w:t>
      </w:r>
    </w:p>
    <w:p>
      <w:pPr>
        <w:numPr>
          <w:ilvl w:val="0"/>
          <w:numId w:val="1"/>
        </w:numPr>
        <w:jc w:val="left"/>
        <w:rPr>
          <w:rFonts w:hint="eastAsia"/>
          <w:b/>
          <w:bCs/>
          <w:sz w:val="32"/>
          <w:szCs w:val="32"/>
          <w:lang w:val="en-US" w:eastAsia="zh-CN"/>
        </w:rPr>
      </w:pPr>
      <w:r>
        <w:rPr>
          <w:rFonts w:hint="eastAsia"/>
          <w:b/>
          <w:bCs/>
          <w:sz w:val="32"/>
          <w:szCs w:val="32"/>
          <w:lang w:val="en-US" w:eastAsia="zh-CN"/>
        </w:rPr>
        <w:t>读书收获</w:t>
      </w:r>
    </w:p>
    <w:p>
      <w:pPr>
        <w:pStyle w:val="2"/>
        <w:keepNext w:val="0"/>
        <w:keepLines w:val="0"/>
        <w:widowControl/>
        <w:suppressLineNumbers w:val="0"/>
        <w:spacing w:before="0" w:beforeAutospacing="0" w:after="0" w:afterAutospacing="0" w:line="240" w:lineRule="auto"/>
        <w:ind w:left="0" w:right="0"/>
        <w:jc w:val="left"/>
        <w:rPr>
          <w:rFonts w:hint="eastAsia"/>
          <w:b w:val="0"/>
          <w:bCs w:val="0"/>
          <w:kern w:val="0"/>
          <w:sz w:val="24"/>
          <w:szCs w:val="24"/>
          <w:lang w:val="en-US" w:eastAsia="zh-CN" w:bidi="ar"/>
        </w:rPr>
      </w:pPr>
      <w:r>
        <w:rPr>
          <w:rFonts w:hint="eastAsia"/>
          <w:b w:val="0"/>
          <w:bCs w:val="0"/>
          <w:kern w:val="0"/>
          <w:sz w:val="24"/>
          <w:szCs w:val="24"/>
          <w:lang w:val="en-US" w:eastAsia="zh-CN" w:bidi="ar"/>
        </w:rPr>
        <w:t>第十一章的4,5两节主要介绍了条件随机场的学习问题以及预测问题</w:t>
      </w:r>
    </w:p>
    <w:p>
      <w:pPr>
        <w:pStyle w:val="2"/>
        <w:keepNext w:val="0"/>
        <w:keepLines w:val="0"/>
        <w:widowControl/>
        <w:suppressLineNumbers w:val="0"/>
        <w:spacing w:before="0" w:beforeAutospacing="0" w:after="0" w:afterAutospacing="0" w:line="240" w:lineRule="auto"/>
        <w:ind w:left="0" w:right="0"/>
        <w:jc w:val="left"/>
        <w:rPr>
          <w:rFonts w:hint="eastAsia"/>
          <w:b w:val="0"/>
          <w:bCs w:val="0"/>
          <w:kern w:val="0"/>
          <w:sz w:val="24"/>
          <w:szCs w:val="24"/>
          <w:lang w:val="en-US" w:eastAsia="zh-CN" w:bidi="ar"/>
        </w:rPr>
      </w:pPr>
      <w:r>
        <w:rPr>
          <w:rFonts w:hint="eastAsia"/>
          <w:b w:val="0"/>
          <w:bCs w:val="0"/>
          <w:kern w:val="0"/>
          <w:sz w:val="24"/>
          <w:szCs w:val="24"/>
          <w:lang w:val="en-US" w:eastAsia="zh-CN" w:bidi="ar"/>
        </w:rPr>
        <w:t>11.4：本节主要介绍如何求得参数w。书中采用了两种方法来求解，一种是迭代尺度发另一种是拟牛顿法（BFGS算法）。其实这两种方法是将本书第六章6.3节的方法应用在了对于条件随机场的学习中。</w:t>
      </w:r>
    </w:p>
    <w:p>
      <w:pPr>
        <w:pStyle w:val="2"/>
        <w:keepNext w:val="0"/>
        <w:keepLines w:val="0"/>
        <w:widowControl/>
        <w:suppressLineNumbers w:val="0"/>
        <w:spacing w:before="0" w:beforeAutospacing="0" w:after="0" w:afterAutospacing="0" w:line="240" w:lineRule="auto"/>
        <w:ind w:left="0" w:right="0"/>
        <w:jc w:val="left"/>
      </w:pPr>
      <w:r>
        <w:drawing>
          <wp:inline distT="0" distB="0" distL="114300" distR="114300">
            <wp:extent cx="5272405" cy="4424680"/>
            <wp:effectExtent l="0" t="0" r="444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442468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line="240" w:lineRule="auto"/>
        <w:ind w:left="0" w:right="0"/>
        <w:jc w:val="left"/>
        <w:rPr>
          <w:rFonts w:ascii="宋体" w:hAnsi="宋体" w:eastAsia="宋体" w:cs="宋体"/>
          <w:sz w:val="24"/>
          <w:szCs w:val="24"/>
        </w:rPr>
      </w:pPr>
      <w:r>
        <w:rPr>
          <w:rFonts w:ascii="宋体" w:hAnsi="宋体" w:eastAsia="宋体" w:cs="宋体"/>
          <w:sz w:val="24"/>
          <w:szCs w:val="24"/>
        </w:rPr>
        <w:drawing>
          <wp:inline distT="0" distB="0" distL="114300" distR="114300">
            <wp:extent cx="6000750" cy="4514850"/>
            <wp:effectExtent l="0" t="0" r="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6000750" cy="45148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240" w:lineRule="auto"/>
        <w:ind w:left="0" w:right="0"/>
        <w:jc w:val="left"/>
        <w:rPr>
          <w:rFonts w:hint="eastAsia"/>
          <w:b w:val="0"/>
          <w:bCs w:val="0"/>
          <w:kern w:val="0"/>
          <w:sz w:val="24"/>
          <w:szCs w:val="24"/>
          <w:lang w:val="en-US" w:eastAsia="zh-CN" w:bidi="ar"/>
        </w:rPr>
      </w:pPr>
      <w:bookmarkStart w:id="0" w:name="_GoBack"/>
      <w:r>
        <w:rPr>
          <w:rFonts w:hint="eastAsia"/>
          <w:b w:val="0"/>
          <w:bCs w:val="0"/>
          <w:kern w:val="0"/>
          <w:sz w:val="24"/>
          <w:szCs w:val="24"/>
          <w:lang w:val="en-US" w:eastAsia="zh-CN" w:bidi="ar"/>
        </w:rPr>
        <w:t>11.5：本节主要介绍了条件随机场的预测算法，这里与前一章的隐马尔可夫模型极为相似，，都是采用了维特比算法，基于一种动态规划的思想。同时这么做可以直接计算非规范化概率，提升了计算的效率。</w:t>
      </w:r>
    </w:p>
    <w:bookmarkEnd w:id="0"/>
    <w:p>
      <w:pPr>
        <w:pStyle w:val="2"/>
        <w:keepNext w:val="0"/>
        <w:keepLines w:val="0"/>
        <w:widowControl/>
        <w:suppressLineNumbers w:val="0"/>
        <w:spacing w:before="0" w:beforeAutospacing="0" w:after="0" w:afterAutospacing="0" w:line="240" w:lineRule="auto"/>
        <w:ind w:left="0" w:right="0"/>
        <w:jc w:val="left"/>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372100" cy="4600575"/>
            <wp:effectExtent l="0" t="0" r="0"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9"/>
                    <a:stretch>
                      <a:fillRect/>
                    </a:stretch>
                  </pic:blipFill>
                  <pic:spPr>
                    <a:xfrm>
                      <a:off x="0" y="0"/>
                      <a:ext cx="5372100" cy="4600575"/>
                    </a:xfrm>
                    <a:prstGeom prst="rect">
                      <a:avLst/>
                    </a:prstGeom>
                    <a:noFill/>
                    <a:ln w="9525">
                      <a:noFill/>
                    </a:ln>
                  </pic:spPr>
                </pic:pic>
              </a:graphicData>
            </a:graphic>
          </wp:inline>
        </w:drawing>
      </w: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微软雅黑" w:hAnsi="微软雅黑" w:eastAsia="微软雅黑" w:cs="微软雅黑"/>
          <w:i w:val="0"/>
          <w:color w:val="000000"/>
          <w:spacing w:val="0"/>
          <w:sz w:val="28"/>
          <w:szCs w:val="28"/>
          <w:vertAlign w:val="baseline"/>
          <w:lang w:val="en-US" w:eastAsia="zh-CN"/>
        </w:rPr>
      </w:pP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微软雅黑" w:hAnsi="微软雅黑" w:eastAsia="微软雅黑" w:cs="微软雅黑"/>
          <w:i w:val="0"/>
          <w:color w:val="000000"/>
          <w:spacing w:val="0"/>
          <w:sz w:val="28"/>
          <w:szCs w:val="28"/>
          <w:vertAlign w:val="baseline"/>
          <w:lang w:val="en-US" w:eastAsia="zh-CN"/>
        </w:rPr>
      </w:pPr>
    </w:p>
    <w:p>
      <w:pPr>
        <w:keepNext w:val="0"/>
        <w:keepLines w:val="0"/>
        <w:widowControl/>
        <w:numPr>
          <w:numId w:val="0"/>
        </w:numPr>
        <w:suppressLineNumbers w:val="0"/>
        <w:pBdr>
          <w:left w:val="none" w:color="auto" w:sz="0" w:space="0"/>
        </w:pBdr>
        <w:spacing w:before="0" w:beforeAutospacing="1" w:after="0" w:afterAutospacing="1"/>
        <w:textAlignment w:val="baseline"/>
        <w:rPr>
          <w:rFonts w:hint="eastAsia" w:ascii="微软雅黑" w:hAnsi="微软雅黑" w:eastAsia="微软雅黑" w:cs="微软雅黑"/>
          <w:i w:val="0"/>
          <w:color w:val="000000"/>
          <w:spacing w:val="0"/>
          <w:sz w:val="28"/>
          <w:szCs w:val="28"/>
          <w:vertAlign w:val="baseline"/>
          <w:lang w:eastAsia="zh-CN"/>
        </w:rPr>
      </w:pPr>
    </w:p>
    <w:p>
      <w:pPr>
        <w:keepNext w:val="0"/>
        <w:keepLines w:val="0"/>
        <w:widowControl/>
        <w:numPr>
          <w:numId w:val="0"/>
        </w:numPr>
        <w:suppressLineNumbers w:val="0"/>
        <w:pBdr>
          <w:left w:val="none" w:color="auto" w:sz="0" w:space="0"/>
        </w:pBdr>
        <w:spacing w:before="0" w:beforeAutospacing="1" w:after="0" w:afterAutospacing="1"/>
        <w:textAlignment w:val="baseline"/>
        <w:rPr>
          <w:rFonts w:hint="default" w:ascii="微软雅黑" w:hAnsi="微软雅黑" w:eastAsia="微软雅黑" w:cs="微软雅黑"/>
          <w:i w:val="0"/>
          <w:color w:val="000000"/>
          <w:spacing w:val="0"/>
          <w:sz w:val="28"/>
          <w:szCs w:val="28"/>
          <w:vertAlign w:val="baseline"/>
          <w:lang w:val="en-US" w:eastAsia="zh-CN"/>
        </w:rPr>
      </w:pPr>
    </w:p>
    <w:p>
      <w:pPr>
        <w:jc w:val="left"/>
        <w:rPr>
          <w:rFonts w:hint="default"/>
          <w:b w:val="0"/>
          <w:bCs w:val="0"/>
          <w:sz w:val="24"/>
          <w:szCs w:val="24"/>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767CC"/>
    <w:multiLevelType w:val="singleLevel"/>
    <w:tmpl w:val="8AB767C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7931A7"/>
    <w:rsid w:val="7E793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2020-03-16T10:11:00Z</dcterms:created>
  <dc:creator>吴亦珂</dc:creator>
  <cp:lastModifiedBy>吴亦珂</cp:lastModifiedBy>
  <dcterms:modified xsi:type="dcterms:W3CDTF">2020-03-16T10:41:13Z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