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第十五</w:t>
      </w: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>章读书报告</w:t>
      </w:r>
    </w:p>
    <w:p>
      <w:pPr>
        <w:wordWrap w:val="0"/>
        <w:jc w:val="righ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09118223 吴亦珂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读书进度：十五章读完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问题列表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我提出）P276页上面的R(A)与R(A)的正交补的维数关系该如何证明？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我的理解：由于矩阵A为m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26" o:spt="75" type="#_x0000_t75" style="height:10pt;width:9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n的形式，所以可将其扩展成m维空间的一组标准正交基。A本身秩为r，所以A只能提供m个标准正交基。所以剩下的（m-r）个应有A的正交补提供。所以可知A的正交补为（m-r）维，两者维数之和为m。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（我提出）为什么U1是Rm的一组标准正交基，U2是是N(AT)的一组标准正交基，就可以说U是m阶正交矩阵？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我的理解：因为R（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27" o:spt="75" type="#_x0000_t75" style="height:21pt;width:20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）=N(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28" o:spt="75" type="#_x0000_t75" style="height:21pt;width:20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）成立，所以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29" o:spt="75" type="#_x0000_t75" style="height:20pt;width:21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为N(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0" o:spt="75" type="#_x0000_t75" style="height:21pt;width:2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）的一组标准正交基，也就为R（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1" o:spt="75" type="#_x0000_t75" style="height:21pt;width:2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）的一组标准正交基。由正交补定义可知，其中每一个列向量与A中列向量均正交。而A的正交补的列向量均可由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2" o:spt="75" type="#_x0000_t75" style="height:20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线性表示。所以，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3" o:spt="75" type="#_x0000_t75" style="height:20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中的列向量应该均与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4" o:spt="75" alt="" type="#_x0000_t75" style="height:20pt;width:2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1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的列向量正交。同时，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5" o:spt="75" type="#_x0000_t75" style="height:20pt;width:2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1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6" o:spt="75" type="#_x0000_t75" style="height:20pt;width:2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1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又均是标准正交基，均满足模为1。所以两者合起来也应该是标准正交基，同时，因为两者相加为m维的。所以为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7" o:spt="75" type="#_x0000_t75" style="height:21pt;width:2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的一组标准正交基，同时其本身也为正交矩阵。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（别人提出）15.10的公式如何从15.6推导出来？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</w:t>
      </w:r>
      <w:r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53355" cy="3940175"/>
            <wp:effectExtent l="0" t="0" r="4445" b="3175"/>
            <wp:docPr id="1" name="图片 1" descr="c051274a1d06b565878ac08f2e29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051274a1d06b565878ac08f2e2998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（别人提出）15.15式的最后一个等于号是什么含义？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讨论结果：为了证明U1的列向量满足单位并且正交。前面由15.12可知A可以由U中列向量线性表示。再由15.15可知，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53355" cy="3940175"/>
            <wp:effectExtent l="0" t="0" r="4445" b="3175"/>
            <wp:docPr id="2" name="图片 2" descr="12a9fbdeae15e7edbd13adc8d6a57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a9fbdeae15e7edbd13adc8d6a57f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（别人提出）为什么矩阵U和V不是唯一的？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讨论结果：对于相同的特征值，特征向量总是有多种表示方式，所以造成U和V并不唯一。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下周读书计划</w:t>
      </w:r>
    </w:p>
    <w:p>
      <w:pPr>
        <w:numPr>
          <w:numId w:val="0"/>
        </w:numPr>
        <w:ind w:left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4"/>
          <w:szCs w:val="24"/>
          <w:vertAlign w:val="baseline"/>
          <w:lang w:val="en-US" w:eastAsia="zh-CN" w:bidi="ar-SA"/>
        </w:rPr>
        <w:t>下周计划阅读第16章的内容，主成分分析之前也有所了解，但是其具体机理还应该再加以巩固。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读书收获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第十五章前半部分主要介绍了奇异值分解的主要原理以及内容。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A=U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40" o:spt="75" type="#_x0000_t75" style="height:12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2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39" o:spt="75" type="#_x0000_t75" style="height:22pt;width:20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26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，其中U的列向量为左奇异向量，V的列向量为右奇异向量，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41" o:spt="75" type="#_x0000_t75" style="height:12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28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中对角线上元素为A的奇异值。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67325" cy="1150620"/>
            <wp:effectExtent l="0" t="0" r="9525" b="1143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12" w:lineRule="auto"/>
        <w:ind w:left="0" w:leftChars="0" w:right="0" w:rightChars="0" w:firstLine="0" w:firstLine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紧奇异值分解：相当于对原矩阵进行了无损压缩。设rank(A)=r,则对U，V均取前r列，而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43" o:spt="75" type="#_x0000_t75" style="height:12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3" DrawAspect="Content" ObjectID="_1468075740" r:id="rId30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则取前r个对角元素，构成r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44" o:spt="75" type="#_x0000_t75" style="height:10pt;width:9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4" DrawAspect="Content" ObjectID="_1468075741" r:id="rId31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r的矩阵。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截断奇异值分解：相当于对原矩阵进行有损压缩，只取最大的k个奇异值，其中k&lt;r, U, V取前k列，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45" o:spt="75" type="#_x0000_t75" style="height:12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5" DrawAspect="Content" ObjectID="_1468075742" r:id="rId33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取前k个对角元素。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12" w:lineRule="auto"/>
        <w:ind w:left="0" w:leftChars="0" w:right="0" w:rightChars="0" w:firstLine="0" w:firstLine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几何解释：m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46" o:spt="75" type="#_x0000_t75" style="height:10pt;width:9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6" DrawAspect="Content" ObjectID="_1468075743" r:id="rId34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n矩阵A表示从n维空间到m维空间的一个线性变换。该变换可以分解为3个变换：V表示n维空间的旋转或反射变换，U表示m维空间的旋转或反射变换，</w: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object>
          <v:shape id="_x0000_i1047" o:spt="75" type="#_x0000_t75" style="height:12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7" DrawAspect="Content" ObjectID="_1468075744" r:id="rId35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表示坐标轴的缩放变换。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12" w:lineRule="auto"/>
        <w:ind w:left="0" w:leftChars="0" w:right="0" w:rightChars="0" w:firstLine="0" w:firstLineChars="0"/>
        <w:jc w:val="left"/>
        <w:rPr>
          <w:rFonts w:hint="default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主要性质：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（1）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714875" cy="1085850"/>
            <wp:effectExtent l="0" t="0" r="9525" b="0"/>
            <wp:docPr id="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（2）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4295775" cy="1219200"/>
            <wp:effectExtent l="0" t="0" r="9525" b="0"/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266690" cy="2892425"/>
            <wp:effectExtent l="0" t="0" r="10160" b="3175"/>
            <wp:docPr id="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312" w:lineRule="auto"/>
        <w:ind w:right="0" w:rightChars="0"/>
        <w:jc w:val="left"/>
        <w:rPr>
          <w:rFonts w:hint="eastAsia" w:ascii="宋体" w:hAnsi="宋体" w:eastAsia="宋体" w:cs="宋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微软雅黑" w:hAnsi="微软雅黑" w:eastAsia="微软雅黑" w:cs="微软雅黑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微软雅黑" w:hAnsi="微软雅黑" w:eastAsia="微软雅黑" w:cs="微软雅黑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微软雅黑" w:hAnsi="微软雅黑" w:eastAsia="微软雅黑" w:cs="微软雅黑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微软雅黑" w:hAnsi="微软雅黑" w:eastAsia="微软雅黑" w:cs="微软雅黑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textAlignment w:val="baseline"/>
        <w:rPr>
          <w:rFonts w:hint="default" w:ascii="微软雅黑" w:hAnsi="微软雅黑" w:eastAsia="微软雅黑" w:cs="微软雅黑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12" w:lineRule="auto"/>
        <w:ind w:right="0"/>
        <w:jc w:val="left"/>
        <w:rPr>
          <w:rFonts w:hint="default" w:ascii="微软雅黑" w:hAnsi="微软雅黑" w:eastAsia="微软雅黑" w:cs="微软雅黑"/>
          <w:i w:val="0"/>
          <w:color w:val="000000"/>
          <w:spacing w:val="0"/>
          <w:sz w:val="28"/>
          <w:szCs w:val="28"/>
          <w:vertAlign w:val="baseline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767CC"/>
    <w:multiLevelType w:val="singleLevel"/>
    <w:tmpl w:val="8AB767C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0D2A0EA"/>
    <w:multiLevelType w:val="singleLevel"/>
    <w:tmpl w:val="F0D2A0E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B82B7B"/>
    <w:rsid w:val="42DD7CF4"/>
    <w:rsid w:val="4CB8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5.png"/><Relationship Id="rId37" Type="http://schemas.openxmlformats.org/officeDocument/2006/relationships/image" Target="media/image14.png"/><Relationship Id="rId36" Type="http://schemas.openxmlformats.org/officeDocument/2006/relationships/image" Target="media/image13.png"/><Relationship Id="rId35" Type="http://schemas.openxmlformats.org/officeDocument/2006/relationships/oleObject" Target="embeddings/oleObject20.bin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7.bin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png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4.bin"/><Relationship Id="rId25" Type="http://schemas.openxmlformats.org/officeDocument/2006/relationships/image" Target="media/image9.wmf"/><Relationship Id="rId24" Type="http://schemas.openxmlformats.org/officeDocument/2006/relationships/oleObject" Target="embeddings/oleObject13.bin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wmf"/><Relationship Id="rId20" Type="http://schemas.openxmlformats.org/officeDocument/2006/relationships/oleObject" Target="embeddings/oleObject12.bin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2020-04-07T13:37:00Z</dcterms:created>
  <dc:creator>吴亦珂</dc:creator>
  <cp:lastModifiedBy>吴亦珂</cp:lastModifiedBy>
  <dcterms:modified xsi:type="dcterms:W3CDTF">2020-04-07T15:30:09Z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