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奇异值分解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是一种矩阵因子分解的方法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15.1.1 奇异分解的定义和性质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假设M是一个m×n阶矩阵，其中的元素全部属于域 K，也就是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"https://baike.baidu.com/item/%E5%AE%9E%E6%95%B0%E5%9F%9F"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实数域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或复数域。如此则存在一个分解使得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123825"/>
            <wp:effectExtent l="0" t="0" r="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其中U是m×m阶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"https://baike.baidu.com/item/%E9%85%89%E7%9F%A9%E9%98%B5"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酉矩阵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；Σ是半正定m×n阶对角矩阵；而V*，即V的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"https://baike.baidu.com/item/%E5%85%B1%E8%BD%AD%E8%BD%AC%E7%BD%AE"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共轭转置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，是n×n阶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"https://baike.baidu.com/item/%E9%85%89%E7%9F%A9%E9%98%B5"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酉矩阵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。这样的分解就称作M的奇异值分解。Σ对角线上的元素Σi，其中Σi即为M的奇异值。常见的做法是为了奇异值由大而小排列。如此Σ便能由M唯一确定了。（虽然U和V仍然不能确定）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奇异值分解的基本定义:</w:t>
      </w:r>
      <w:r>
        <w:rPr>
          <w:rFonts w:hint="eastAsia"/>
          <w:lang w:val="en-US" w:eastAsia="zh-CN"/>
        </w:rPr>
        <w:t>总可以将m*n的实矩阵进行分解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15.1.2 紧奇异值分解与截断奇异值分解</w:t>
      </w:r>
    </w:p>
    <w:p>
      <w:r>
        <w:drawing>
          <wp:inline distT="0" distB="0" distL="114300" distR="114300">
            <wp:extent cx="5215255" cy="3917315"/>
            <wp:effectExtent l="9525" t="9525" r="17780" b="203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rcRect b="12732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917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注意，紧奇异值分解完全还原原矩阵，截断奇异值分解近似还原原矩阵。因此在对矩阵数据进行压缩时，紧奇异值分解对应</w:t>
      </w:r>
      <w:r>
        <w:rPr>
          <w:rFonts w:hint="default"/>
          <w:b/>
          <w:bCs/>
          <w:lang w:val="en-US" w:eastAsia="zh-CN"/>
        </w:rPr>
        <w:t>无损压缩</w:t>
      </w:r>
      <w:r>
        <w:rPr>
          <w:rFonts w:hint="default"/>
          <w:lang w:val="en-US" w:eastAsia="zh-CN"/>
        </w:rPr>
        <w:t>，截断奇异值分解对应</w:t>
      </w:r>
      <w:r>
        <w:rPr>
          <w:rFonts w:hint="default"/>
          <w:b/>
          <w:bCs/>
          <w:lang w:val="en-US" w:eastAsia="zh-CN"/>
        </w:rPr>
        <w:t>有损压缩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15.1.3 几何解释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线性变换可以分解为三个简单的变换：一个</w:t>
      </w:r>
      <w:r>
        <w:rPr>
          <w:rFonts w:hint="default"/>
          <w:b/>
          <w:bCs/>
          <w:lang w:val="en-US" w:eastAsia="zh-CN"/>
        </w:rPr>
        <w:t>坐标系的旋转或反射变换</w:t>
      </w:r>
      <w:r>
        <w:rPr>
          <w:rFonts w:hint="default"/>
          <w:lang w:val="en-US" w:eastAsia="zh-CN"/>
        </w:rPr>
        <w:t>、一</w:t>
      </w:r>
      <w:r>
        <w:rPr>
          <w:rFonts w:hint="default"/>
          <w:b/>
          <w:bCs/>
          <w:lang w:val="en-US" w:eastAsia="zh-CN"/>
        </w:rPr>
        <w:t>个坐标轴的缩放变换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另一个坐标系的旋转或反射变换</w:t>
      </w:r>
      <w:r>
        <w:rPr>
          <w:rFonts w:hint="default"/>
          <w:lang w:val="en-US" w:eastAsia="zh-CN"/>
        </w:rPr>
        <w:t>。这就是奇异值分解的几何解释。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15.1.4 奇异值分解的主要性质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一个非负实数σ是M的一个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"https://baike.baidu.com/item/%E5%A5%87%E5%BC%82%E5%80%BC"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奇异值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仅当存在Km 的单位向量u和Kn的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"https://baike.baidu.com/item/%E5%8D%95%E4%BD%8D%E5%90%91%E9%87%8F"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单位向量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v如下 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其中向量u 和v分别为σ的左奇异向量和右奇异向量。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对于任意的奇异值分解，矩阵Σ的对角线上的元素等于M的奇异值。U和V的列分别是奇异值中的左、右奇异向量。因此，上述定理表明：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（1）一个m × n的矩阵至多有 p = min(m,n)个不同的奇异值；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（2）总是可以找到在Km 的一个正交基U，组成M的左奇异向量；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（3）总是可以找到和Kn的一个正交基V，组成M的右奇异向量。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如果一个奇异值中可以找到两个左（或右）奇异向量是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"https://baike.baidu.com/item/%E7%BA%BF%E6%80%A7%E7%9B%B8%E5%85%B3"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线性相关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的，则称为退化。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非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"https://baike.baidu.com/item/%E9%80%80%E5%8C%96/20413622"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退化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奇异值具有唯一的左、右奇异向量，取决于所乘的单位相位因子eiφ（根据实际信号）。因此，如果M的所有奇异值都是非退化且非零，则它的奇异值分解是唯一的，因为U中的一列要乘以一个单位相位因子且同时V中相应的列也要乘以同一个相位因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根据定义，退化的奇异值具有不唯一的奇异向量。因为，如果u1和u2为奇异值σ的两个左</w:t>
      </w:r>
      <w:bookmarkStart w:id="3" w:name="_GoBack"/>
      <w:bookmarkEnd w:id="3"/>
      <w:r>
        <w:rPr>
          <w:rFonts w:hint="default"/>
          <w:lang w:val="en-US" w:eastAsia="zh-CN"/>
        </w:rPr>
        <w:t>奇异向量，则两个向量的任意规范线性组合也是奇异值σ一个左奇异向量，类似的，右奇异向量也具有相同的性质。因此，如果M 具有退化的奇异值，则它的奇异值分解是不唯一的。</w:t>
      </w:r>
      <w:bookmarkStart w:id="0" w:name="3"/>
      <w:bookmarkEnd w:id="0"/>
      <w:bookmarkStart w:id="1" w:name="sub3068725_3"/>
      <w:bookmarkEnd w:id="1"/>
      <w:bookmarkStart w:id="2" w:name="几何意义"/>
      <w:bookmarkEnd w:id="2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2920" cy="32308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FF14E"/>
    <w:multiLevelType w:val="singleLevel"/>
    <w:tmpl w:val="BC7FF14E"/>
    <w:lvl w:ilvl="0" w:tentative="0">
      <w:start w:val="15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05FB9"/>
    <w:rsid w:val="06AF468B"/>
    <w:rsid w:val="2ADA71BF"/>
    <w:rsid w:val="2CBD167D"/>
    <w:rsid w:val="37033CEE"/>
    <w:rsid w:val="4D721220"/>
    <w:rsid w:val="511779B8"/>
    <w:rsid w:val="61743C51"/>
    <w:rsid w:val="73DC7A9E"/>
    <w:rsid w:val="7880760E"/>
    <w:rsid w:val="7D72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2020-04-06T04:49:26Z</dcterms:created>
  <dc:creator>孚十</dc:creator>
  <cp:lastModifiedBy>孚十</cp:lastModifiedBy>
  <dcterms:modified xsi:type="dcterms:W3CDTF">2020-04-06T05:54:12Z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