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2020.5.24 第十七次读书报告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Heading4"/>
      </w:pPr>
      <w:bookmarkStart w:id="23" w:name="header-n4"/>
      <w:bookmarkEnd w:id="23"/>
      <w:r>
        <w:t xml:space="preserve">1. 算法T和算法S的联系与区别</w:t>
      </w:r>
    </w:p>
    <w:p>
      <w:pPr>
        <w:pStyle w:val="FirstParagraph"/>
      </w:pPr>
      <w:r>
        <w:t xml:space="preserve">理解：</w:t>
      </w:r>
      <m:oMath>
        <m:r>
          <m:t>算</m:t>
        </m:r>
        <m:r>
          <m:t>法</m:t>
        </m:r>
        <m:r>
          <m:t>T</m:t>
        </m:r>
        <m:r>
          <m:t>可</m:t>
        </m:r>
        <m:r>
          <m:t>以</m:t>
        </m:r>
        <m:r>
          <m:t>看</m:t>
        </m:r>
        <m:r>
          <m:t>作</m:t>
        </m:r>
        <m:r>
          <m:t>是</m:t>
        </m:r>
        <m:r>
          <m:t>算</m:t>
        </m:r>
        <m:r>
          <m:t>法</m:t>
        </m:r>
        <m:r>
          <m:t>S</m:t>
        </m:r>
        <m:r>
          <m:t>的</m:t>
        </m:r>
        <m:r>
          <m:t>一</m:t>
        </m:r>
        <m:r>
          <m:t>个</m:t>
        </m:r>
        <m:r>
          <m:t>特</m:t>
        </m:r>
        <m:r>
          <m:t>例</m:t>
        </m:r>
        <m:r>
          <m:t>，</m:t>
        </m:r>
        <m:r>
          <m:t>用</m:t>
        </m:r>
        <m:r>
          <m:t>特</m:t>
        </m:r>
        <m:r>
          <m:t>征</m:t>
        </m:r>
        <m:r>
          <m:t>数</m:t>
        </m:r>
        <m:r>
          <m:t>最</m:t>
        </m:r>
        <m:r>
          <m:t>大</m:t>
        </m:r>
        <m:r>
          <m:t>值</m:t>
        </m:r>
        <m:r>
          <m:t>T</m:t>
        </m:r>
        <m:r>
          <m:t>(</m:t>
        </m:r>
        <m:r>
          <m:t>x</m:t>
        </m:r>
        <m:r>
          <m:t>)</m:t>
        </m:r>
        <m:r>
          <m:t>代</m:t>
        </m:r>
        <m:r>
          <m:t>替</m:t>
        </m:r>
        <m:r>
          <m:t>了</m:t>
        </m:r>
        <m:r>
          <m:t>常</m:t>
        </m:r>
        <m:r>
          <m:t>数</m:t>
        </m:r>
        <m:r>
          <m:t>S</m:t>
        </m:r>
        <m:r>
          <m:t>,</m:t>
        </m:r>
        <m:r>
          <m:t>提</m:t>
        </m:r>
        <m:r>
          <m:t>高</m:t>
        </m:r>
        <m:r>
          <m:t>了</m:t>
        </m:r>
        <m:r>
          <m:t>效</m:t>
        </m:r>
        <m:r>
          <m:t>率</m:t>
        </m:r>
      </m:oMath>
    </w:p>
    <w:p>
      <w:pPr>
        <w:pStyle w:val="BodyText"/>
      </w:pPr>
      <w:r>
        <w:t xml:space="preserve"/>
      </w:r>
    </w:p>
    <w:p>
      <w:pPr>
        <w:pStyle w:val="Heading3"/>
      </w:pPr>
      <w:bookmarkStart w:id="24" w:name="header-n7"/>
      <w:bookmarkEnd w:id="24"/>
      <w:r>
        <w:t xml:space="preserve">二、别人提出的问题的理解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5" w:name="header-n9"/>
      <w:bookmarkEnd w:id="25"/>
      <w:r>
        <w:t xml:space="preserve">三、读书计划</w:t>
      </w:r>
    </w:p>
    <w:p>
      <w:pPr>
        <w:pStyle w:val="Heading4"/>
      </w:pPr>
      <w:bookmarkStart w:id="26" w:name="header-n10"/>
      <w:bookmarkEnd w:id="26"/>
      <w:r>
        <w:t xml:space="preserve">本周 学完第11，12章</w:t>
      </w:r>
    </w:p>
    <w:p>
      <w:pPr>
        <w:pStyle w:val="Heading4"/>
      </w:pPr>
      <w:bookmarkStart w:id="27" w:name="header-n11"/>
      <w:bookmarkEnd w:id="27"/>
      <w:r>
        <w:t xml:space="preserve">下周 学完第13章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8" w:name="header-n13"/>
      <w:bookmarkEnd w:id="28"/>
      <w:r>
        <w:t xml:space="preserve">四、读书笔记</w:t>
      </w:r>
    </w:p>
    <w:p>
      <w:pPr>
        <w:pStyle w:val="Heading4"/>
      </w:pPr>
      <w:bookmarkStart w:id="29" w:name="header-n14"/>
      <w:bookmarkEnd w:id="29"/>
      <w:r>
        <w:t xml:space="preserve">11.4 条件随机场的学习算法</w:t>
      </w:r>
    </w:p>
    <w:p>
      <w:pPr>
        <w:numPr>
          <w:numId w:val="1001"/>
          <w:ilvl w:val="0"/>
        </w:numPr>
      </w:pPr>
      <w:r>
        <w:t xml:space="preserve">改进的迭代尺度法</w:t>
      </w:r>
    </w:p>
    <w:p>
      <w:pPr>
        <w:numPr>
          <w:numId w:val="1000"/>
          <w:ilvl w:val="0"/>
        </w:numPr>
      </w:pPr>
      <w:r>
        <w:t xml:space="preserve">通过迭代的方法不断优化对数似然函数改变量的下界，达到极大化对数似然函数的目的</w:t>
      </w:r>
    </w:p>
    <w:p>
      <w:pPr>
        <w:numPr>
          <w:numId w:val="1001"/>
          <w:ilvl w:val="0"/>
        </w:numPr>
      </w:pPr>
      <w:r>
        <w:t xml:space="preserve">拟牛顿法</w: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0" w:name="header-n22"/>
      <w:bookmarkEnd w:id="30"/>
      <w:r>
        <w:t xml:space="preserve">11.5 条件随机场的预测算法</w:t>
      </w:r>
    </w:p>
    <w:p>
      <w:pPr>
        <w:numPr>
          <w:numId w:val="1002"/>
          <w:ilvl w:val="0"/>
        </w:numPr>
      </w:pPr>
      <w:r>
        <w:t xml:space="preserve">维特比算法</w:t>
      </w:r>
    </w:p>
    <w:p>
      <w:pPr>
        <w:numPr>
          <w:numId w:val="1000"/>
          <w:ilvl w:val="0"/>
        </w:numPr>
      </w:pPr>
      <w:r>
        <w:t xml:space="preserve">线性链条件随机场的一个重要应用是标注，维特比算法是给定观测序列求条件概率最大的标记序列的方法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d3b0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da85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2020-05-25T13:38:53Z</dcterms:created>
  <dcterms:modified xsi:type="dcterms:W3CDTF">2020-05-25T13:38:53Z</dcterms:modified>
</cp:coreProperties>
</file>