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孙毅远-2020.5.31-读书报告.md</w:t>
      </w:r>
    </w:p>
    <w:p>
      <w:pPr>
        <w:pStyle w:val="Heading2"/>
      </w:pPr>
      <w:bookmarkStart w:id="21" w:name="header-n0"/>
      <w:bookmarkEnd w:id="21"/>
      <w:r>
        <w:t xml:space="preserve">2020.5.24 第十七次读书报告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Heading4"/>
      </w:pPr>
      <w:bookmarkStart w:id="23" w:name="header-n4"/>
      <w:bookmarkEnd w:id="23"/>
      <w:r>
        <w:t xml:space="preserve">1. 如何对无监督学习结果进行有效评估？</w:t>
      </w:r>
    </w:p>
    <w:p>
      <w:pPr>
        <w:pStyle w:val="FirstParagraph"/>
      </w:pPr>
      <w:r>
        <w:t xml:space="preserve">理解：</w:t>
      </w:r>
      <m:oMath>
        <m:r>
          <m:t>没</m:t>
        </m:r>
        <m:r>
          <m:t>有</m:t>
        </m:r>
        <m:r>
          <m:t>标</m:t>
        </m:r>
        <m:r>
          <m:t>准</m:t>
        </m:r>
        <m:r>
          <m:t>的</m:t>
        </m:r>
        <m:r>
          <m:t>方</m:t>
        </m:r>
        <m:r>
          <m:t>法</m:t>
        </m:r>
        <m:r>
          <m:t>，</m:t>
        </m:r>
        <m:r>
          <m:t>需</m:t>
        </m:r>
        <m:r>
          <m:t>要</m:t>
        </m:r>
        <m:r>
          <m:t>具</m:t>
        </m:r>
        <m:r>
          <m:t>体</m:t>
        </m:r>
        <m:r>
          <m:t>应</m:t>
        </m:r>
        <m:r>
          <m:t>用</m:t>
        </m:r>
        <m:r>
          <m:t>具</m:t>
        </m:r>
        <m:r>
          <m:t>体</m:t>
        </m:r>
        <m:r>
          <m:t>分</m:t>
        </m:r>
        <m:r>
          <m:t>析</m:t>
        </m:r>
        <m:r>
          <m:t>，</m:t>
        </m:r>
        <m:r>
          <m:t>比</m:t>
        </m:r>
        <m:r>
          <m:t>如</m:t>
        </m:r>
        <m:r>
          <m:t>聚</m:t>
        </m:r>
        <m:r>
          <m:t>类</m:t>
        </m:r>
        <m:r>
          <m:t>的</m:t>
        </m:r>
        <m:r>
          <m:t>话</m:t>
        </m:r>
        <m:r>
          <m:t>就</m:t>
        </m:r>
        <m:r>
          <m:t>需</m:t>
        </m:r>
        <m:r>
          <m:t>要</m:t>
        </m:r>
        <m:r>
          <m:t>分</m:t>
        </m:r>
        <m:r>
          <m:t>析</m:t>
        </m:r>
        <m:r>
          <m:t>最</m:t>
        </m:r>
        <m:r>
          <m:t>终</m:t>
        </m:r>
        <m:r>
          <m:t>的</m:t>
        </m:r>
        <m:r>
          <m:t>聚</m:t>
        </m:r>
        <m:r>
          <m:t>类</m:t>
        </m:r>
        <m:r>
          <m:t>是</m:t>
        </m:r>
        <m:r>
          <m:t>不</m:t>
        </m:r>
        <m:r>
          <m:t>是</m:t>
        </m:r>
        <m:r>
          <m:t>高</m:t>
        </m:r>
        <m:r>
          <m:t>内</m:t>
        </m:r>
        <m:r>
          <m:t>聚</m:t>
        </m:r>
        <m:r>
          <m:t>的</m:t>
        </m:r>
        <m:r>
          <m:t>，</m:t>
        </m:r>
        <m:r>
          <m:t>类</m:t>
        </m:r>
        <m:r>
          <m:t>别</m:t>
        </m:r>
        <m:r>
          <m:t>数</m:t>
        </m:r>
        <m:r>
          <m:t>目</m:t>
        </m:r>
        <m:r>
          <m:t>是</m:t>
        </m:r>
        <m:r>
          <m:t>否</m:t>
        </m:r>
        <m:r>
          <m:t>合</m:t>
        </m:r>
        <m:r>
          <m:t>理</m:t>
        </m:r>
        <m:r>
          <m:t>等</m:t>
        </m:r>
      </m:oMath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5" w:name="header-n9"/>
      <w:bookmarkEnd w:id="25"/>
      <w:r>
        <w:t xml:space="preserve">三、读书计划</w:t>
      </w:r>
    </w:p>
    <w:p>
      <w:pPr>
        <w:pStyle w:val="Heading4"/>
      </w:pPr>
      <w:bookmarkStart w:id="26" w:name="header-n10"/>
      <w:bookmarkEnd w:id="26"/>
      <w:r>
        <w:t xml:space="preserve">本周 学完第13章</w:t>
      </w:r>
    </w:p>
    <w:p>
      <w:pPr>
        <w:pStyle w:val="Heading4"/>
      </w:pPr>
      <w:bookmarkStart w:id="27" w:name="header-n11"/>
      <w:bookmarkEnd w:id="27"/>
      <w:r>
        <w:t xml:space="preserve">下周 学完第14章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8" w:name="header-n13"/>
      <w:bookmarkEnd w:id="28"/>
      <w:r>
        <w:t xml:space="preserve">四、读书笔记</w:t>
      </w:r>
    </w:p>
    <w:p>
      <w:pPr>
        <w:pStyle w:val="Heading4"/>
      </w:pPr>
      <w:bookmarkStart w:id="29" w:name="header-n14"/>
      <w:bookmarkEnd w:id="29"/>
      <w:r>
        <w:t xml:space="preserve">13.1 无监督学习基本原理</w:t>
      </w:r>
    </w:p>
    <w:p>
      <w:pPr>
        <w:numPr>
          <w:numId w:val="1001"/>
          <w:ilvl w:val="0"/>
        </w:numPr>
      </w:pPr>
      <w:r>
        <w:t xml:space="preserve">对给定数据进行某种压缩，从而找到数据的潜在结构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Heading4"/>
      </w:pPr>
      <w:bookmarkStart w:id="30" w:name="header-n20"/>
      <w:bookmarkEnd w:id="30"/>
      <w:r>
        <w:t xml:space="preserve">13.2 基本问题</w:t>
      </w:r>
    </w:p>
    <w:p>
      <w:pPr>
        <w:numPr>
          <w:numId w:val="1002"/>
          <w:ilvl w:val="0"/>
        </w:numPr>
      </w:pPr>
      <w:r>
        <w:t xml:space="preserve">聚类</w:t>
      </w:r>
    </w:p>
    <w:p>
      <w:pPr>
        <w:numPr>
          <w:numId w:val="1002"/>
          <w:ilvl w:val="0"/>
        </w:numPr>
      </w:pPr>
      <w:r>
        <w:t xml:space="preserve">降维</w:t>
      </w:r>
    </w:p>
    <w:p>
      <w:pPr>
        <w:numPr>
          <w:numId w:val="1002"/>
          <w:ilvl w:val="0"/>
        </w:numPr>
      </w:pPr>
      <w:r>
        <w:t xml:space="preserve">概率模型估计</w:t>
      </w:r>
    </w:p>
    <w:p>
      <w:pPr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Heading4"/>
      </w:pPr>
      <w:bookmarkStart w:id="31" w:name="header-n30"/>
      <w:bookmarkEnd w:id="31"/>
      <w:r>
        <w:t xml:space="preserve">13.3 机器学习三要素</w:t>
      </w:r>
    </w:p>
    <w:p>
      <w:pPr>
        <w:numPr>
          <w:numId w:val="1003"/>
          <w:ilvl w:val="0"/>
        </w:numPr>
      </w:pPr>
      <w:r>
        <w:t xml:space="preserve">模型，策略，算法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64de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7a78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孙毅远-2020.5.31-读书报告.md</dc:title>
  <dc:creator/>
  <dcterms:created xsi:type="dcterms:W3CDTF">2020-05-31T11:50:33Z</dcterms:created>
  <dcterms:modified xsi:type="dcterms:W3CDTF">2020-05-31T11:50:33Z</dcterms:modified>
</cp:coreProperties>
</file>