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Bean there done that – presentatiebriefing</w:t>
      </w:r>
    </w:p>
    <w:p>
      <w:pPr/>
      <w:r>
        <w:t xml:space="preserve">Oct 9, 2026</w:t>
      </w:r>
      <w:r>
        <w:t xml:space="preserve"> · </w:t>
      </w:r>
      <w:r>
        <w:t xml:space="preserve">@Aaron</w:t>
      </w:r>
    </w:p>
    <w:p>
      <w:pPr>
        <w:pStyle w:val="Heading2"/>
      </w:pPr>
      <w:r>
        <w:t xml:space="preserve">Het antwoord en de verhaallijn</w:t>
      </w:r>
    </w:p>
    <w:p>
      <w:pPr/>
      <w:r>
        <w:t xml:space="preserve">Ons advies aan de CEO: </w:t>
      </w:r>
      <w:r>
        <w:rPr>
          <w:b/>
        </w:rPr>
        <w:t xml:space="preserve">nog niet klaar om te groeien, wel binnen een jaar</w:t>
      </w:r>
      <w:r>
        <w:t xml:space="preserve">, mits drie roadblocks worden opgelost: (1) de capaciteit is vol, (2) de productieplanning volgt de vraag niet (48 t koffie verlopen), (3) inkoop en service zijn kwetsbaar. De presentatie is in het Engels (Engelstalige minor) en gebouwd volgens Knaflic: antwoord eerst, daarna bewijs, dan actie.</w:t>
      </w:r>
    </w:p>
    <w:p>
      <w:pPr/>
      <w:r>
        <w:t xml:space="preserve">Horizontal logic: lees alleen de slidetitels achter elkaar en je hoort het hele verhaal.</w:t>
      </w:r>
    </w:p>
    <w:p>
      <w:pPr>
        <w:pStyle w:val="ListParagraph"/>
        <w:numPr>
          <w:ilvl w:val="0"/>
          <w:numId w:val="2"/>
        </w:numPr>
      </w:pPr>
      <w:r>
        <w:t xml:space="preserve">Cover: Ready to grow next year?</w:t>
      </w:r>
    </w:p>
    <w:p>
      <w:pPr>
        <w:pStyle w:val="ListParagraph"/>
        <w:numPr>
          <w:ilvl w:val="0"/>
          <w:numId w:val="2"/>
        </w:numPr>
      </w:pPr>
      <w:r>
        <w:t xml:space="preserve">Not ready to grow yet: three roadblocks, each with a fix that can be done within a year</w:t>
      </w:r>
    </w:p>
    <w:p>
      <w:pPr>
        <w:pStyle w:val="ListParagraph"/>
        <w:numPr>
          <w:ilvl w:val="0"/>
          <w:numId w:val="2"/>
        </w:numPr>
      </w:pPr>
      <w:r>
        <w:t xml:space="preserve">A premium roaster that froze its customer base in 2023 to regain control</w:t>
      </w:r>
    </w:p>
    <w:p>
      <w:pPr>
        <w:pStyle w:val="ListParagraph"/>
        <w:numPr>
          <w:ilvl w:val="0"/>
          <w:numId w:val="2"/>
        </w:numPr>
      </w:pPr>
      <w:r>
        <w:t xml:space="preserve">The data is complete and consistent, except for packaging stock</w:t>
      </w:r>
    </w:p>
    <w:p>
      <w:pPr>
        <w:pStyle w:val="ListParagraph"/>
        <w:numPr>
          <w:ilvl w:val="0"/>
          <w:numId w:val="2"/>
        </w:numPr>
      </w:pPr>
      <w:r>
        <w:t xml:space="preserve">Sales are stable, but four of five operations score red (KPI-scorecard)</w:t>
      </w:r>
    </w:p>
    <w:p>
      <w:pPr>
        <w:pStyle w:val="ListParagraph"/>
        <w:numPr>
          <w:ilvl w:val="0"/>
          <w:numId w:val="2"/>
        </w:numPr>
      </w:pPr>
      <w:r>
        <w:t xml:space="preserve">Orders are frozen at 658 a day; only basket size moves with the seasons</w:t>
      </w:r>
    </w:p>
    <w:p>
      <w:pPr>
        <w:pStyle w:val="ListParagraph"/>
        <w:numPr>
          <w:ilvl w:val="0"/>
          <w:numId w:val="2"/>
        </w:numPr>
      </w:pPr>
      <w:r>
        <w:t xml:space="preserve">We roast about 65 t every month while demand swings between 51 and 73 t</w:t>
      </w:r>
    </w:p>
    <w:p>
      <w:pPr>
        <w:pStyle w:val="ListParagraph"/>
        <w:numPr>
          <w:ilvl w:val="0"/>
          <w:numId w:val="2"/>
        </w:numPr>
      </w:pPr>
      <w:r>
        <w:t xml:space="preserve">The summer overstock expired: 48 t of roasted coffee was thrown away</w:t>
      </w:r>
    </w:p>
    <w:p>
      <w:pPr>
        <w:pStyle w:val="ListParagraph"/>
        <w:numPr>
          <w:ilvl w:val="0"/>
          <w:numId w:val="2"/>
        </w:numPr>
      </w:pPr>
      <w:r>
        <w:t xml:space="preserve">Roasters and packing line already run a full shift: no room to grow</w:t>
      </w:r>
    </w:p>
    <w:p>
      <w:pPr>
        <w:pStyle w:val="ListParagraph"/>
        <w:numPr>
          <w:ilvl w:val="0"/>
          <w:numId w:val="2"/>
        </w:numPr>
      </w:pPr>
      <w:r>
        <w:t xml:space="preserve">Light roast fails quality control three to four times as often</w:t>
      </w:r>
    </w:p>
    <w:p>
      <w:pPr>
        <w:pStyle w:val="ListParagraph"/>
        <w:numPr>
          <w:ilvl w:val="0"/>
          <w:numId w:val="2"/>
        </w:numPr>
      </w:pPr>
      <w:r>
        <w:t xml:space="preserve">Bean stock fell to 7 working days in July</w:t>
      </w:r>
    </w:p>
    <w:p>
      <w:pPr>
        <w:pStyle w:val="ListParagraph"/>
        <w:numPr>
          <w:ilvl w:val="0"/>
          <w:numId w:val="2"/>
        </w:numPr>
      </w:pPr>
      <w:r>
        <w:t xml:space="preserve">1 in 8 customers paid shipping they should not have, 1 in 13 parcels is late</w:t>
      </w:r>
    </w:p>
    <w:p>
      <w:pPr>
        <w:pStyle w:val="ListParagraph"/>
        <w:numPr>
          <w:ilvl w:val="0"/>
          <w:numId w:val="2"/>
        </w:numPr>
      </w:pPr>
      <w:r>
        <w:t xml:space="preserve">Growth is within reach: Noord- and Zuid-Holland buy 4–6× less per inhabitant</w:t>
      </w:r>
    </w:p>
    <w:p>
      <w:pPr>
        <w:pStyle w:val="ListParagraph"/>
        <w:numPr>
          <w:ilvl w:val="0"/>
          <w:numId w:val="2"/>
        </w:numPr>
      </w:pPr>
      <w:r>
        <w:t xml:space="preserve">With 20% growth, demand exceeds capacity in 6 of 12 months, even after quick wins</w:t>
      </w:r>
    </w:p>
    <w:p>
      <w:pPr>
        <w:pStyle w:val="ListParagraph"/>
        <w:numPr>
          <w:ilvl w:val="0"/>
          <w:numId w:val="2"/>
        </w:numPr>
      </w:pPr>
      <w:r>
        <w:t xml:space="preserve">Fix, prepare, then grow: a one-year roadmap</w:t>
      </w:r>
    </w:p>
    <w:p>
      <w:pPr>
        <w:pStyle w:val="ListParagraph"/>
        <w:numPr>
          <w:ilvl w:val="0"/>
          <w:numId w:val="2"/>
        </w:numPr>
      </w:pPr>
      <w:r>
        <w:t xml:space="preserve">Yes, grow next year, but only after the fixes are in place (call to action)</w:t>
      </w:r>
    </w:p>
    <w:p>
      <w:pPr>
        <w:pStyle w:val="ListParagraph"/>
        <w:numPr>
          <w:ilvl w:val="0"/>
          <w:numId w:val="2"/>
        </w:numPr>
      </w:pPr>
      <w:r>
        <w:t xml:space="preserve">Appendix: KPI-definities en aannames (alleen bij vragen)</w:t>
      </w:r>
    </w:p>
    <w:p>
      <w:pPr/>
      <w:r>
        <w:t xml:space="preserve">Verhaalboog (week 5): </w:t>
      </w:r>
      <w:r>
        <w:rPr>
          <w:b/>
        </w:rPr>
        <w:t xml:space="preserve">plot</w:t>
      </w:r>
      <w:r>
        <w:t xml:space="preserve"> = slides 1–4, </w:t>
      </w:r>
      <w:r>
        <w:rPr>
          <w:b/>
        </w:rPr>
        <w:t xml:space="preserve">rising action</w:t>
      </w:r>
      <w:r>
        <w:t xml:space="preserve"> = 5–12, </w:t>
      </w:r>
      <w:r>
        <w:rPr>
          <w:b/>
        </w:rPr>
        <w:t xml:space="preserve">climax</w:t>
      </w:r>
      <w:r>
        <w:t xml:space="preserve"> = 13–14 (wat gebeurt er als we groeien?), </w:t>
      </w:r>
      <w:r>
        <w:rPr>
          <w:b/>
        </w:rPr>
        <w:t xml:space="preserve">ending / call to action</w:t>
      </w:r>
      <w:r>
        <w:t xml:space="preserve"> = 15–16.</w:t>
      </w:r>
    </w:p>
    <w:p>
      <w:pPr>
        <w:pStyle w:val="Heading2"/>
      </w:pPr>
      <w:r>
        <w:t xml:space="preserve">De opdracht stap voor stap (CRISP-DM)</w:t>
      </w:r>
    </w:p>
    <w:p>
      <w:pPr/>
      <w:r>
        <w:t xml:space="preserve">Alle analyses en grafieken komen uit één Python-script (</w:t>
      </w:r>
      <w:r>
        <w:rPr>
          <w:rStyle w:val="CodeChar"/>
        </w:rPr>
        <w:t xml:space="preserve">bean_there_analysis.py</w:t>
      </w:r>
      <w:r>
        <w:t xml:space="preserve">, pandas + matplotlib), dat jullie als bijlage hebben. Draai het zelf een keer, zodat je kunt laten zien dat de visuals in Python gemaakt zijn.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Fase</w:t>
            </w:r>
          </w:p>
        </w:tc>
        <w:tc>
          <w:tcPr>
            <w:tcW w:w="3120" w:type="dxa"/>
            <w:shd w:val="clear" w:color="auto" w:fill="F2F2F2"/>
          </w:tcPr>
          <w:p>
            <w:pPr/>
            <w:r>
              <w:t xml:space="preserve">Wat we deden</w:t>
            </w:r>
          </w:p>
        </w:tc>
        <w:tc>
          <w:tcPr>
            <w:tcW w:w="3120" w:type="dxa"/>
            <w:shd w:val="clear" w:color="auto" w:fill="F2F2F2"/>
          </w:tcPr>
          <w:p>
            <w:pPr/>
            <w:r>
              <w:t xml:space="preserve">Resultaat</w:t>
            </w:r>
          </w:p>
        </w:tc>
      </w:tr>
      <w:tr>
        <w:tc>
          <w:tcPr>
            <w:tcW w:w="3120" w:type="dxa"/>
          </w:tcPr>
          <w:p>
            <w:pPr/>
            <w:r>
              <w:t xml:space="preserve">1. Business understanding</w:t>
            </w:r>
          </w:p>
        </w:tc>
        <w:tc>
          <w:tcPr>
            <w:tcW w:w="3120" w:type="dxa"/>
          </w:tcPr>
          <w:p>
            <w:pPr/>
            <w:r>
              <w:t xml:space="preserve">Bedrijfsprofiel uit week 3, publiek = CEO, vraag = "klaar om te groeien?", waardeketen in 5 stappen met per stap KPI's</w:t>
            </w:r>
          </w:p>
        </w:tc>
        <w:tc>
          <w:tcPr>
            <w:tcW w:w="3120" w:type="dxa"/>
          </w:tcPr>
          <w:p>
            <w:pPr/>
            <w:r>
              <w:t xml:space="preserve">Slide 3</w:t>
            </w:r>
          </w:p>
        </w:tc>
      </w:tr>
      <w:tr>
        <w:tc>
          <w:tcPr>
            <w:tcW w:w="3120" w:type="dxa"/>
          </w:tcPr>
          <w:p>
            <w:pPr/>
            <w:r>
              <w:t xml:space="preserve">2. Data understanding</w:t>
            </w:r>
          </w:p>
        </w:tc>
        <w:tc>
          <w:tcPr>
            <w:tcW w:w="3120" w:type="dxa"/>
          </w:tcPr>
          <w:p>
            <w:pPr/>
            <w:r>
              <w:t xml:space="preserve">5 sheets verkend (240.352 webshoporders, 273 B2B-leveringen, 36 roastregels, 72 + 36 voorraadregels); datasets tegen elkaar gecontroleerd</w:t>
            </w:r>
          </w:p>
        </w:tc>
        <w:tc>
          <w:tcPr>
            <w:tcW w:w="3120" w:type="dxa"/>
          </w:tcPr>
          <w:p>
            <w:pPr/>
            <w:r>
              <w:t xml:space="preserve">Bonenverbruik = roasterinput, eindvoorraad sluit exact; zakjesvoorraad klopt niet met verkoop</w:t>
            </w:r>
          </w:p>
        </w:tc>
      </w:tr>
      <w:tr>
        <w:tc>
          <w:tcPr>
            <w:tcW w:w="3120" w:type="dxa"/>
          </w:tcPr>
          <w:p>
            <w:pPr/>
            <w:r>
              <w:t xml:space="preserve">3. Data preparation</w:t>
            </w:r>
          </w:p>
        </w:tc>
        <w:tc>
          <w:tcPr>
            <w:tcW w:w="3120" w:type="dxa"/>
          </w:tcPr>
          <w:p>
            <w:pPr/>
            <w:r>
              <w:t xml:space="preserve">Kolommen opgeschoond, zaktype afgeleid uit prijs (1 = 1 kg, 2 = 0,5 kg), verkoop omgerekend naar kg, levertermijn berekend t.o.v. volgende werkdag</w:t>
            </w:r>
          </w:p>
        </w:tc>
        <w:tc>
          <w:tcPr>
            <w:tcW w:w="3120" w:type="dxa"/>
          </w:tcPr>
          <w:p>
            <w:pPr/>
            <w:r>
              <w:t xml:space="preserve">Slide 4</w:t>
            </w:r>
          </w:p>
        </w:tc>
      </w:tr>
      <w:tr>
        <w:tc>
          <w:tcPr>
            <w:tcW w:w="3120" w:type="dxa"/>
          </w:tcPr>
          <w:p>
            <w:pPr/>
            <w:r>
              <w:t xml:space="preserve">4. Modelling / analyse</w:t>
            </w:r>
          </w:p>
        </w:tc>
        <w:tc>
          <w:tcPr>
            <w:tcW w:w="3120" w:type="dxa"/>
          </w:tcPr>
          <w:p>
            <w:pPr/>
            <w:r>
              <w:t xml:space="preserve">KPI's per operatie berekend + groeiscenario (+20% vraag) tegen capaciteit nu en na quick wins</w:t>
            </w:r>
          </w:p>
        </w:tc>
        <w:tc>
          <w:tcPr>
            <w:tcW w:w="3120" w:type="dxa"/>
          </w:tcPr>
          <w:p>
            <w:pPr/>
            <w:r>
              <w:t xml:space="preserve">Slides 5–14</w:t>
            </w:r>
          </w:p>
        </w:tc>
      </w:tr>
      <w:tr>
        <w:tc>
          <w:tcPr>
            <w:tcW w:w="3120" w:type="dxa"/>
          </w:tcPr>
          <w:p>
            <w:pPr/>
            <w:r>
              <w:t xml:space="preserve">5. Evaluation</w:t>
            </w:r>
          </w:p>
        </w:tc>
        <w:tc>
          <w:tcPr>
            <w:tcW w:w="3120" w:type="dxa"/>
          </w:tcPr>
          <w:p>
            <w:pPr/>
            <w:r>
              <w:t xml:space="preserve">Elke grafiek één boodschap, actietitel, grijs + één accentkleur (oranje = probleem, blauw = vraag/kans)</w:t>
            </w:r>
          </w:p>
        </w:tc>
        <w:tc>
          <w:tcPr>
            <w:tcW w:w="3120" w:type="dxa"/>
          </w:tcPr>
          <w:p>
            <w:pPr/>
            <w:r>
              <w:t xml:space="preserve">Slides 6–14</w:t>
            </w:r>
          </w:p>
        </w:tc>
      </w:tr>
      <w:tr>
        <w:tc>
          <w:tcPr>
            <w:tcW w:w="3120" w:type="dxa"/>
          </w:tcPr>
          <w:p>
            <w:pPr/>
            <w:r>
              <w:t xml:space="preserve">6. Deployment</w:t>
            </w:r>
          </w:p>
        </w:tc>
        <w:tc>
          <w:tcPr>
            <w:tcW w:w="3120" w:type="dxa"/>
          </w:tcPr>
          <w:p>
            <w:pPr/>
            <w:r>
              <w:t xml:space="preserve">Roadmap in 3 fases + verwacht resultaat + concreet verzoek aan de CEO</w:t>
            </w:r>
          </w:p>
        </w:tc>
        <w:tc>
          <w:tcPr>
            <w:tcW w:w="3120" w:type="dxa"/>
          </w:tcPr>
          <w:p>
            <w:pPr/>
            <w:r>
              <w:t xml:space="preserve">Slides 15–16</w:t>
            </w:r>
          </w:p>
        </w:tc>
      </w:tr>
    </w:tbl>
    <w:p>
      <w:pPr/>
      <w:r>
        <w:t xml:space="preserve">Belangrijkste aannames (staan ook op de appendix-slide): één dienst van 8 uur, koelen loopt parallel aan roosteren, verlopen koffie gewaardeerd tegen bonenkosten (€10,33 per kg gebrand), groei met hetzelfde seizoenspatroon.</w:t>
      </w:r>
    </w:p>
    <w:p>
      <w:pPr>
        <w:pStyle w:val="Heading2"/>
      </w:pPr>
      <w:r>
        <w:t xml:space="preserve">Kerncijfers om uit je hoofd te kennen</w:t>
      </w:r>
    </w:p>
    <w:p>
      <w:pPr/>
      <w:r>
        <w:t xml:space="preserve">Als je deze getallen paraat hebt, kun je elke vraag over de grafieken beantwoorden.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Onderwerp</w:t>
            </w:r>
          </w:p>
        </w:tc>
        <w:tc>
          <w:tcPr>
            <w:tcW w:w="3120" w:type="dxa"/>
            <w:shd w:val="clear" w:color="auto" w:fill="F2F2F2"/>
          </w:tcPr>
          <w:p>
            <w:pPr/>
            <w:r>
              <w:t xml:space="preserve">Cijfer (2023)</w:t>
            </w:r>
          </w:p>
        </w:tc>
        <w:tc>
          <w:tcPr>
            <w:tcW w:w="3120" w:type="dxa"/>
            <w:shd w:val="clear" w:color="auto" w:fill="F2F2F2"/>
          </w:tcPr>
          <w:p>
            <w:pPr/>
            <w:r>
              <w:t xml:space="preserve">Hoe berekend</w:t>
            </w:r>
          </w:p>
        </w:tc>
      </w:tr>
      <w:tr>
        <w:tc>
          <w:tcPr>
            <w:tcW w:w="3120" w:type="dxa"/>
          </w:tcPr>
          <w:p>
            <w:pPr/>
            <w:r>
              <w:t xml:space="preserve">Omzet</w:t>
            </w:r>
          </w:p>
        </w:tc>
        <w:tc>
          <w:tcPr>
            <w:tcW w:w="3120" w:type="dxa"/>
          </w:tcPr>
          <w:p>
            <w:pPr/>
            <w:r>
              <w:t xml:space="preserve">€18,0M, waarvan 97,7% webshop (€17,56M) en 2,3% B2B (€0,42M)</w:t>
            </w:r>
          </w:p>
        </w:tc>
        <w:tc>
          <w:tcPr>
            <w:tcW w:w="3120" w:type="dxa"/>
          </w:tcPr>
          <w:p>
            <w:pPr/>
            <w:r>
              <w:t xml:space="preserve">som van Value</w:t>
            </w:r>
          </w:p>
        </w:tc>
      </w:tr>
      <w:tr>
        <w:tc>
          <w:tcPr>
            <w:tcW w:w="3120" w:type="dxa"/>
          </w:tcPr>
          <w:p>
            <w:pPr/>
            <w:r>
              <w:t xml:space="preserve">Orders</w:t>
            </w:r>
          </w:p>
        </w:tc>
        <w:tc>
          <w:tcPr>
            <w:tcW w:w="3120" w:type="dxa"/>
          </w:tcPr>
          <w:p>
            <w:pPr/>
            <w:r>
              <w:t xml:space="preserve">658 per dag, elke dag gelijk</w:t>
            </w:r>
          </w:p>
        </w:tc>
        <w:tc>
          <w:tcPr>
            <w:tcW w:w="3120" w:type="dxa"/>
          </w:tcPr>
          <w:p>
            <w:pPr/>
            <w:r>
              <w:t xml:space="preserve">240.352 / 365</w:t>
            </w:r>
          </w:p>
        </w:tc>
      </w:tr>
      <w:tr>
        <w:tc>
          <w:tcPr>
            <w:tcW w:w="3120" w:type="dxa"/>
          </w:tcPr>
          <w:p>
            <w:pPr/>
            <w:r>
              <w:t xml:space="preserve">Kg per order</w:t>
            </w:r>
          </w:p>
        </w:tc>
        <w:tc>
          <w:tcPr>
            <w:tcW w:w="3120" w:type="dxa"/>
          </w:tcPr>
          <w:p>
            <w:pPr/>
            <w:r>
              <w:t xml:space="preserve">2,5 kg (mrt–aug) vs 3,4 kg (sep–feb), +36%</w:t>
            </w:r>
          </w:p>
        </w:tc>
        <w:tc>
          <w:tcPr>
            <w:tcW w:w="3120" w:type="dxa"/>
          </w:tcPr>
          <w:p>
            <w:pPr/>
            <w:r>
              <w:t xml:space="preserve">kg / orders</w:t>
            </w:r>
          </w:p>
        </w:tc>
      </w:tr>
      <w:tr>
        <w:tc>
          <w:tcPr>
            <w:tcW w:w="3120" w:type="dxa"/>
          </w:tcPr>
          <w:p>
            <w:pPr/>
            <w:r>
              <w:t xml:space="preserve">Verkocht vs gebrand</w:t>
            </w:r>
          </w:p>
        </w:tc>
        <w:tc>
          <w:tcPr>
            <w:tcW w:w="3120" w:type="dxa"/>
          </w:tcPr>
          <w:p>
            <w:pPr/>
            <w:r>
              <w:t xml:space="preserve">727 t verkocht, 779 t gebrand, 967 t groene bonen in</w:t>
            </w:r>
          </w:p>
        </w:tc>
        <w:tc>
          <w:tcPr>
            <w:tcW w:w="3120" w:type="dxa"/>
          </w:tcPr>
          <w:p>
            <w:pPr/>
            <w:r>
              <w:t xml:space="preserve">roastdata</w:t>
            </w:r>
          </w:p>
        </w:tc>
      </w:tr>
      <w:tr>
        <w:tc>
          <w:tcPr>
            <w:tcW w:w="3120" w:type="dxa"/>
          </w:tcPr>
          <w:p>
            <w:pPr/>
            <w:r>
              <w:t xml:space="preserve">Overproductie</w:t>
            </w:r>
          </w:p>
        </w:tc>
        <w:tc>
          <w:tcPr>
            <w:tcW w:w="3120" w:type="dxa"/>
          </w:tcPr>
          <w:p>
            <w:pPr/>
            <w:r>
              <w:t xml:space="preserve">+83 t in mrt–aug, −30 t in sep–dec</w:t>
            </w:r>
          </w:p>
        </w:tc>
        <w:tc>
          <w:tcPr>
            <w:tcW w:w="3120" w:type="dxa"/>
          </w:tcPr>
          <w:p>
            <w:pPr/>
            <w:r>
              <w:t xml:space="preserve">gebrand − verkocht</w:t>
            </w:r>
          </w:p>
        </w:tc>
      </w:tr>
      <w:tr>
        <w:tc>
          <w:tcPr>
            <w:tcW w:w="3120" w:type="dxa"/>
          </w:tcPr>
          <w:p>
            <w:pPr/>
            <w:r>
              <w:t xml:space="preserve">Verlopen koffie</w:t>
            </w:r>
          </w:p>
        </w:tc>
        <w:tc>
          <w:tcPr>
            <w:tcW w:w="3120" w:type="dxa"/>
          </w:tcPr>
          <w:p>
            <w:pPr/>
            <w:r>
              <w:t xml:space="preserve">48 t = 6,2% van output; ≈€0,5M bonenkosten, €1,16M verkoopwaarde</w:t>
            </w:r>
          </w:p>
        </w:tc>
        <w:tc>
          <w:tcPr>
            <w:tcW w:w="3120" w:type="dxa"/>
          </w:tcPr>
          <w:p>
            <w:pPr/>
            <w:r>
              <w:t xml:space="preserve">voorraadsheet, Scrapped EXP</w:t>
            </w:r>
          </w:p>
        </w:tc>
      </w:tr>
      <w:tr>
        <w:tc>
          <w:tcPr>
            <w:tcW w:w="3120" w:type="dxa"/>
          </w:tcPr>
          <w:p>
            <w:pPr/>
            <w:r>
              <w:t xml:space="preserve">Machine-uren per dag</w:t>
            </w:r>
          </w:p>
        </w:tc>
        <w:tc>
          <w:tcPr>
            <w:tcW w:w="3120" w:type="dxa"/>
          </w:tcPr>
          <w:p>
            <w:pPr/>
            <w:r>
              <w:t xml:space="preserve">P60 8,0 u, Px120 8,5 u, verpaklijn 8,3 u</w:t>
            </w:r>
          </w:p>
        </w:tc>
        <w:tc>
          <w:tcPr>
            <w:tcW w:w="3120" w:type="dxa"/>
          </w:tcPr>
          <w:p>
            <w:pPr/>
            <w:r>
              <w:t xml:space="preserve">batches/dag × (setup + roosteren)</w:t>
            </w:r>
          </w:p>
        </w:tc>
      </w:tr>
      <w:tr>
        <w:tc>
          <w:tcPr>
            <w:tcW w:w="3120" w:type="dxa"/>
          </w:tcPr>
          <w:p>
            <w:pPr/>
            <w:r>
              <w:t xml:space="preserve">Effectieve doorvoer</w:t>
            </w:r>
          </w:p>
        </w:tc>
        <w:tc>
          <w:tcPr>
            <w:tcW w:w="3120" w:type="dxa"/>
          </w:tcPr>
          <w:p>
            <w:pPr/>
            <w:r>
              <w:t xml:space="preserve">Px120 301 kg/u (63% van 480), P60 164 kg/u (76% van 215)</w:t>
            </w:r>
          </w:p>
        </w:tc>
        <w:tc>
          <w:tcPr>
            <w:tcW w:w="3120" w:type="dxa"/>
          </w:tcPr>
          <w:p>
            <w:pPr/>
            <w:r>
              <w:t xml:space="preserve">lading / (setup + roosteren)</w:t>
            </w:r>
          </w:p>
        </w:tc>
      </w:tr>
      <w:tr>
        <w:tc>
          <w:tcPr>
            <w:tcW w:w="3120" w:type="dxa"/>
          </w:tcPr>
          <w:p>
            <w:pPr/>
            <w:r>
              <w:t xml:space="preserve">Batchvulling / setup</w:t>
            </w:r>
          </w:p>
        </w:tc>
        <w:tc>
          <w:tcPr>
            <w:tcW w:w="3120" w:type="dxa"/>
          </w:tcPr>
          <w:p>
            <w:pPr/>
            <w:r>
              <w:t xml:space="preserve">P60 54,9 van 60 kg; Px120 110 van 120 kg; setup Px120 6,0 min vs P60 4,1 min</w:t>
            </w:r>
          </w:p>
        </w:tc>
        <w:tc>
          <w:tcPr>
            <w:tcW w:w="3120" w:type="dxa"/>
          </w:tcPr>
          <w:p>
            <w:pPr/>
            <w:r>
              <w:t xml:space="preserve">gemiddelden</w:t>
            </w:r>
          </w:p>
        </w:tc>
      </w:tr>
      <w:tr>
        <w:tc>
          <w:tcPr>
            <w:tcW w:w="3120" w:type="dxa"/>
          </w:tcPr>
          <w:p>
            <w:pPr/>
            <w:r>
              <w:t xml:space="preserve">QC-afkeur</w:t>
            </w:r>
          </w:p>
        </w:tc>
        <w:tc>
          <w:tcPr>
            <w:tcW w:w="3120" w:type="dxa"/>
          </w:tcPr>
          <w:p>
            <w:pPr/>
            <w:r>
              <w:t xml:space="preserve">1,9% totaal; light 5,0% (83/1.672), dark 1,5%, medium 1,3%</w:t>
            </w:r>
          </w:p>
        </w:tc>
        <w:tc>
          <w:tcPr>
            <w:tcW w:w="3120" w:type="dxa"/>
          </w:tcPr>
          <w:p>
            <w:pPr/>
            <w:r>
              <w:t xml:space="preserve">rejected / batches</w:t>
            </w:r>
          </w:p>
        </w:tc>
      </w:tr>
      <w:tr>
        <w:tc>
          <w:tcPr>
            <w:tcW w:w="3120" w:type="dxa"/>
          </w:tcPr>
          <w:p>
            <w:pPr/>
            <w:r>
              <w:t xml:space="preserve">Bonenvoorraad</w:t>
            </w:r>
          </w:p>
        </w:tc>
        <w:tc>
          <w:tcPr>
            <w:tcW w:w="3120" w:type="dxa"/>
          </w:tcPr>
          <w:p>
            <w:pPr/>
            <w:r>
              <w:t xml:space="preserve">laagste punt 7 werkdagen (juli), 10 dagen in sep en nov</w:t>
            </w:r>
          </w:p>
        </w:tc>
        <w:tc>
          <w:tcPr>
            <w:tcW w:w="3120" w:type="dxa"/>
          </w:tcPr>
          <w:p>
            <w:pPr/>
            <w:r>
              <w:t xml:space="preserve">voorraad / verbruik per werkdag</w:t>
            </w:r>
          </w:p>
        </w:tc>
      </w:tr>
      <w:tr>
        <w:tc>
          <w:tcPr>
            <w:tcW w:w="3120" w:type="dxa"/>
          </w:tcPr>
          <w:p>
            <w:pPr/>
            <w:r>
              <w:t xml:space="preserve">Inkoop</w:t>
            </w:r>
          </w:p>
        </w:tc>
        <w:tc>
          <w:tcPr>
            <w:tcW w:w="3120" w:type="dxa"/>
          </w:tcPr>
          <w:p>
            <w:pPr/>
            <w:r>
              <w:t xml:space="preserve">988 t = 98 containers; Colombia 47%, Uganda 35%, Costa Rica 18%; 5 t bonen verlopen</w:t>
            </w:r>
          </w:p>
        </w:tc>
        <w:tc>
          <w:tcPr>
            <w:tcW w:w="3120" w:type="dxa"/>
          </w:tcPr>
          <w:p>
            <w:pPr/>
            <w:r>
              <w:t xml:space="preserve">1 container = 10.080 kg</w:t>
            </w:r>
          </w:p>
        </w:tc>
      </w:tr>
      <w:tr>
        <w:tc>
          <w:tcPr>
            <w:tcW w:w="3120" w:type="dxa"/>
          </w:tcPr>
          <w:p>
            <w:pPr/>
            <w:r>
              <w:t xml:space="preserve">Verzendkosten</w:t>
            </w:r>
          </w:p>
        </w:tc>
        <w:tc>
          <w:tcPr>
            <w:tcW w:w="3120" w:type="dxa"/>
          </w:tcPr>
          <w:p>
            <w:pPr/>
            <w:r>
              <w:t xml:space="preserve">30.725 orders &gt;€55 toch €4,95 betaald = €152k; regel staat op "gratis vanaf 5 zakjes"</w:t>
            </w:r>
          </w:p>
        </w:tc>
        <w:tc>
          <w:tcPr>
            <w:tcW w:w="3120" w:type="dxa"/>
          </w:tcPr>
          <w:p>
            <w:pPr/>
            <w:r>
              <w:t xml:space="preserve">Value &gt; 55 en fee &gt; 0</w:t>
            </w:r>
          </w:p>
        </w:tc>
      </w:tr>
      <w:tr>
        <w:tc>
          <w:tcPr>
            <w:tcW w:w="3120" w:type="dxa"/>
          </w:tcPr>
          <w:p>
            <w:pPr/>
            <w:r>
              <w:t xml:space="preserve">Levering</w:t>
            </w:r>
          </w:p>
        </w:tc>
        <w:tc>
          <w:tcPr>
            <w:tcW w:w="3120" w:type="dxa"/>
          </w:tcPr>
          <w:p>
            <w:pPr/>
            <w:r>
              <w:t xml:space="preserve">92,1% op tijd, 6,7% 1 dag te laat, 1,2% 2+ dagen</w:t>
            </w:r>
          </w:p>
        </w:tc>
        <w:tc>
          <w:tcPr>
            <w:tcW w:w="3120" w:type="dxa"/>
          </w:tcPr>
          <w:p>
            <w:pPr/>
            <w:r>
              <w:t xml:space="preserve">belofte = volgende werkdag</w:t>
            </w:r>
          </w:p>
        </w:tc>
      </w:tr>
      <w:tr>
        <w:tc>
          <w:tcPr>
            <w:tcW w:w="3120" w:type="dxa"/>
          </w:tcPr>
          <w:p>
            <w:pPr/>
            <w:r>
              <w:t xml:space="preserve">Netto verzendkosten</w:t>
            </w:r>
          </w:p>
        </w:tc>
        <w:tc>
          <w:tcPr>
            <w:tcW w:w="3120" w:type="dxa"/>
          </w:tcPr>
          <w:p>
            <w:pPr/>
            <w:r>
              <w:t xml:space="preserve">€1,02M = 5,8% van webshopomzet</w:t>
            </w:r>
          </w:p>
        </w:tc>
        <w:tc>
          <w:tcPr>
            <w:tcW w:w="3120" w:type="dxa"/>
          </w:tcPr>
          <w:p>
            <w:pPr/>
            <w:r>
              <w:t xml:space="preserve">€6,75 per pakket − geïnde fees</w:t>
            </w:r>
          </w:p>
        </w:tc>
      </w:tr>
      <w:tr>
        <w:tc>
          <w:tcPr>
            <w:tcW w:w="3120" w:type="dxa"/>
          </w:tcPr>
          <w:p>
            <w:pPr/>
            <w:r>
              <w:t xml:space="preserve">Groeiscenario +20%</w:t>
            </w:r>
          </w:p>
        </w:tc>
        <w:tc>
          <w:tcPr>
            <w:tcW w:w="3120" w:type="dxa"/>
          </w:tcPr>
          <w:p>
            <w:pPr/>
            <w:r>
              <w:t xml:space="preserve">capaciteit nu 65 t/mnd, na quick wins 75 t/mnd (+16%); tekort tot 12 t/mnd in okt en dec</w:t>
            </w:r>
          </w:p>
        </w:tc>
        <w:tc>
          <w:tcPr>
            <w:tcW w:w="3120" w:type="dxa"/>
          </w:tcPr>
          <w:p>
            <w:pPr/>
            <w:r>
              <w:t xml:space="preserve">vraag × 1,2</w:t>
            </w:r>
          </w:p>
        </w:tc>
      </w:tr>
    </w:tbl>
    <w:p>
      <w:pPr>
        <w:pStyle w:val="Heading2"/>
      </w:pPr>
      <w:r>
        <w:t xml:space="preserve">Rolverdeling en timing</w:t>
      </w:r>
    </w:p>
    <w:p>
      <w:pPr/>
      <w:r>
        <w:t xml:space="preserve">Voorstel voor drie sprekers bij ongeveer 15 minuten presentatie plus vragen; de exacte spreektijd stond niet in het materiaal, dus check die bij Rogier van Weelden. Elke slide heeft uitgeschreven speaker notes (in het Engels) die je als basis gebruikt, niet om voor te lezen.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Spreker</w:t>
            </w:r>
          </w:p>
        </w:tc>
        <w:tc>
          <w:tcPr>
            <w:tcW w:w="2340" w:type="dxa"/>
            <w:shd w:val="clear" w:color="auto" w:fill="F2F2F2"/>
          </w:tcPr>
          <w:p>
            <w:pPr/>
            <w:r>
              <w:t xml:space="preserve">Slides</w:t>
            </w:r>
          </w:p>
        </w:tc>
        <w:tc>
          <w:tcPr>
            <w:tcW w:w="2340" w:type="dxa"/>
            <w:shd w:val="clear" w:color="auto" w:fill="F2F2F2"/>
          </w:tcPr>
          <w:p>
            <w:pPr/>
            <w:r>
              <w:t xml:space="preserve">Rol in het verhaal</w:t>
            </w:r>
          </w:p>
        </w:tc>
        <w:tc>
          <w:tcPr>
            <w:tcW w:w="2340" w:type="dxa"/>
            <w:shd w:val="clear" w:color="auto" w:fill="F2F2F2"/>
          </w:tcPr>
          <w:p>
            <w:pPr/>
            <w:r>
              <w:t xml:space="preserve">Tijd</w:t>
            </w:r>
          </w:p>
        </w:tc>
      </w:tr>
      <w:tr>
        <w:tc>
          <w:tcPr>
            <w:tcW w:w="2340" w:type="dxa"/>
          </w:tcPr>
          <w:p>
            <w:pPr/>
            <w:r>
              <w:t xml:space="preserve">Spreker A</w:t>
            </w:r>
          </w:p>
        </w:tc>
        <w:tc>
          <w:tcPr>
            <w:tcW w:w="2340" w:type="dxa"/>
          </w:tcPr>
          <w:p>
            <w:pPr/>
            <w:r>
              <w:t xml:space="preserve">1–5</w:t>
            </w:r>
          </w:p>
        </w:tc>
        <w:tc>
          <w:tcPr>
            <w:tcW w:w="2340" w:type="dxa"/>
          </w:tcPr>
          <w:p>
            <w:pPr/>
            <w:r>
              <w:t xml:space="preserve">Opening, antwoord vooraf, business + data understanding, scorecard</w:t>
            </w:r>
          </w:p>
        </w:tc>
        <w:tc>
          <w:tcPr>
            <w:tcW w:w="2340" w:type="dxa"/>
          </w:tcPr>
          <w:p>
            <w:pPr/>
            <w:r>
              <w:t xml:space="preserve">~4 min</w:t>
            </w:r>
          </w:p>
        </w:tc>
      </w:tr>
      <w:tr>
        <w:tc>
          <w:tcPr>
            <w:tcW w:w="2340" w:type="dxa"/>
          </w:tcPr>
          <w:p>
            <w:pPr/>
            <w:r>
              <w:t xml:space="preserve">Spreker B</w:t>
            </w:r>
          </w:p>
        </w:tc>
        <w:tc>
          <w:tcPr>
            <w:tcW w:w="2340" w:type="dxa"/>
          </w:tcPr>
          <w:p>
            <w:pPr/>
            <w:r>
              <w:t xml:space="preserve">6–11</w:t>
            </w:r>
          </w:p>
        </w:tc>
        <w:tc>
          <w:tcPr>
            <w:tcW w:w="2340" w:type="dxa"/>
          </w:tcPr>
          <w:p>
            <w:pPr/>
            <w:r>
              <w:t xml:space="preserve">Het bewijs: sales, productie, verlopen koffie, capaciteit, kwaliteit, inkoop</w:t>
            </w:r>
          </w:p>
        </w:tc>
        <w:tc>
          <w:tcPr>
            <w:tcW w:w="2340" w:type="dxa"/>
          </w:tcPr>
          <w:p>
            <w:pPr/>
            <w:r>
              <w:t xml:space="preserve">~6 min</w:t>
            </w:r>
          </w:p>
        </w:tc>
      </w:tr>
      <w:tr>
        <w:tc>
          <w:tcPr>
            <w:tcW w:w="2340" w:type="dxa"/>
          </w:tcPr>
          <w:p>
            <w:pPr/>
            <w:r>
              <w:t xml:space="preserve">Spreker C</w:t>
            </w:r>
          </w:p>
        </w:tc>
        <w:tc>
          <w:tcPr>
            <w:tcW w:w="2340" w:type="dxa"/>
          </w:tcPr>
          <w:p>
            <w:pPr/>
            <w:r>
              <w:t xml:space="preserve">12–16</w:t>
            </w:r>
          </w:p>
        </w:tc>
        <w:tc>
          <w:tcPr>
            <w:tcW w:w="2340" w:type="dxa"/>
          </w:tcPr>
          <w:p>
            <w:pPr/>
            <w:r>
              <w:t xml:space="preserve">Levering, groeikans, groeiscenario, advies en afsluitend verzoek</w:t>
            </w:r>
          </w:p>
        </w:tc>
        <w:tc>
          <w:tcPr>
            <w:tcW w:w="2340" w:type="dxa"/>
          </w:tcPr>
          <w:p>
            <w:pPr/>
            <w:r>
              <w:t xml:space="preserve">~5 min</w:t>
            </w:r>
          </w:p>
        </w:tc>
      </w:tr>
    </w:tbl>
    <w:p>
      <w:pPr/>
      <w:r>
        <w:t xml:space="preserve">Tips uit week 4 en 5:</w:t>
      </w:r>
    </w:p>
    <w:p>
      <w:pPr>
        <w:pStyle w:val="ListParagraph"/>
        <w:numPr>
          <w:ilvl w:val="0"/>
          <w:numId w:val="3"/>
        </w:numPr>
      </w:pPr>
      <w:r>
        <w:t xml:space="preserve">Zeg bij elke grafiek eerst de boodschap (de titel), wijs dan pas naar het oranje deel.</w:t>
      </w:r>
    </w:p>
    <w:p>
      <w:pPr>
        <w:pStyle w:val="ListParagraph"/>
        <w:numPr>
          <w:ilvl w:val="0"/>
          <w:numId w:val="3"/>
        </w:numPr>
      </w:pPr>
      <w:r>
        <w:t xml:space="preserve">Sta als CEO-consultant, niet als student: spreek over "we recommend", niet "we found in the Excel".</w:t>
      </w:r>
    </w:p>
    <w:p>
      <w:pPr>
        <w:pStyle w:val="ListParagraph"/>
        <w:numPr>
          <w:ilvl w:val="0"/>
          <w:numId w:val="3"/>
        </w:numPr>
      </w:pPr>
      <w:r>
        <w:t xml:space="preserve">Oefen de overgangen: elke spreker eindigt met een brugzin naar de volgende slide (staat in de notes).</w:t>
      </w:r>
    </w:p>
    <w:p>
      <w:pPr>
        <w:pStyle w:val="ListParagraph"/>
        <w:numPr>
          <w:ilvl w:val="0"/>
          <w:numId w:val="3"/>
        </w:numPr>
      </w:pPr>
      <w:r>
        <w:t xml:space="preserve">Sluit af op slide 16 met het verzoek, niet op de appendix; die laat je alleen zien bij vragen.</w:t>
      </w:r>
    </w:p>
    <w:p>
      <w:pPr>
        <w:pStyle w:val="Heading2"/>
      </w:pPr>
      <w:r>
        <w:t xml:space="preserve">To-do voor de groep</w:t>
      </w:r>
    </w:p>
    <w:p>
      <w:pPr/>
      <w:r>
        <w:t xml:space="preserve">Inleveren uiterlijk </w:t>
      </w:r>
      <w:r>
        <w:t xml:space="preserve">Oct 29, 2026</w:t>
      </w:r>
      <w:r>
        <w:t xml:space="preserve"> 23:59, presenteren op </w:t>
      </w:r>
      <w:r>
        <w:t xml:space="preserve">Oct 30, 2026</w:t>
      </w:r>
      <w:r>
        <w:t xml:space="preserve"> (volgens de week 3-slides; check Brightspace of dit nog klopt).</w:t>
      </w:r>
    </w:p>
    <w:p>
      <w:pPr>
        <w:pStyle w:val="ListParagraph"/>
        <w:numPr>
          <w:ilvl w:val="0"/>
          <w:numId w:val="4"/>
        </w:numPr>
      </w:pPr>
      <w:r>
        <w:t xml:space="preserve">☐ Namen en studentnummers invullen op de cover (slide 1)</w:t>
      </w:r>
    </w:p>
    <w:p>
      <w:pPr>
        <w:pStyle w:val="ListParagraph"/>
        <w:numPr>
          <w:ilvl w:val="0"/>
          <w:numId w:val="4"/>
        </w:numPr>
      </w:pPr>
      <w:r>
        <w:t xml:space="preserve">☐ Het Python-script zelf draaien met de dataset en controleren dat de grafieken hetzelfde zijn</w:t>
      </w:r>
    </w:p>
    <w:p>
      <w:pPr>
        <w:pStyle w:val="ListParagraph"/>
        <w:numPr>
          <w:ilvl w:val="0"/>
          <w:numId w:val="4"/>
        </w:numPr>
      </w:pPr>
      <w:r>
        <w:t xml:space="preserve">☐ Alle slides samen doorlopen: begrijpt iedereen elke grafiek en elk getal?</w:t>
      </w:r>
    </w:p>
    <w:p>
      <w:pPr>
        <w:pStyle w:val="ListParagraph"/>
        <w:numPr>
          <w:ilvl w:val="0"/>
          <w:numId w:val="4"/>
        </w:numPr>
      </w:pPr>
      <w:r>
        <w:t xml:space="preserve">☐ Rolverdeling vastleggen en speaker notes in eigen woorden omzetten</w:t>
      </w:r>
    </w:p>
    <w:p>
      <w:pPr>
        <w:pStyle w:val="ListParagraph"/>
        <w:numPr>
          <w:ilvl w:val="0"/>
          <w:numId w:val="4"/>
        </w:numPr>
      </w:pPr>
      <w:r>
        <w:t xml:space="preserve">☐ Zelf kritisch kijken: zijn jullie het eens met de aanname van één dienst van 8 uur en het +20% scenario? Pas aan als jullie iets anders willen beargumenteren</w:t>
      </w:r>
    </w:p>
    <w:p>
      <w:pPr>
        <w:pStyle w:val="ListParagraph"/>
        <w:numPr>
          <w:ilvl w:val="0"/>
          <w:numId w:val="4"/>
        </w:numPr>
      </w:pPr>
      <w:r>
        <w:t xml:space="preserve">☐ Twee keer volledig oefenen met timer, één keer voor een buitenstaander ("fresh perspective", week 5)</w:t>
      </w:r>
    </w:p>
    <w:p>
      <w:pPr>
        <w:pStyle w:val="ListParagraph"/>
        <w:numPr>
          <w:ilvl w:val="0"/>
          <w:numId w:val="4"/>
        </w:numPr>
      </w:pPr>
      <w:r>
        <w:t xml:space="preserve">☐ Deck exporteren (PowerPoint of PDF) en inleveren vóór de deadline</w:t>
      </w:r>
    </w:p>
    <w:p>
      <w:pPr>
        <w:pStyle w:val="ListParagraph"/>
        <w:numPr>
          <w:ilvl w:val="0"/>
          <w:numId w:val="4"/>
        </w:numPr>
      </w:pPr>
      <w:r>
        <w:t xml:space="preserve">☐ Optioneel: een interactief dashboard (Plotly/Dash) als extra, past bij week 3 en het criterium "interactive/static"</w:t>
      </w:r>
    </w:p>
    <w:p>
      <w:pPr>
        <w:pStyle w:val="Heading2"/>
      </w:pPr>
      <w:r>
        <w:t xml:space="preserve">Verwachte vragen en antwoorden</w:t>
      </w:r>
    </w:p>
    <w:p>
      <w:pPr>
        <w:pStyle w:val="ListParagraph"/>
        <w:numPr>
          <w:ilvl w:val="0"/>
          <w:numId w:val="5"/>
        </w:numPr>
      </w:pPr>
      <w:r>
        <w:rPr>
          <w:b/>
        </w:rPr>
        <w:t xml:space="preserve">"Hoe weten jullie dat er maar één dienst van 8 uur is?"</w:t>
      </w:r>
      <w:r>
        <w:t xml:space="preserve"> Dat staat niet in de data; het is onze aanname. De data laat zien dat beide roasters en de verpaklijn rond 8 uur per dag draaien, het patroon van één volle dienst. Als er al twee diensten zijn, verschuift het probleem van capaciteit naar efficiëntie (63% van nominaal).</w:t>
      </w:r>
    </w:p>
    <w:p>
      <w:pPr>
        <w:pStyle w:val="ListParagraph"/>
        <w:numPr>
          <w:ilvl w:val="0"/>
          <w:numId w:val="5"/>
        </w:numPr>
      </w:pPr>
      <w:r>
        <w:rPr>
          <w:b/>
        </w:rPr>
        <w:t xml:space="preserve">"Waarom niet in de zomer voorproduceren voor de piek?"</w:t>
      </w:r>
      <w:r>
        <w:t xml:space="preserve"> Omdat gebrande koffie verloopt: juist dat voorraadje leidde tot 48 t afval. Voorproduceren kan alleen in de laatste weken voor de piek, binnen de houdbaarheid.</w:t>
      </w:r>
    </w:p>
    <w:p>
      <w:pPr>
        <w:pStyle w:val="ListParagraph"/>
        <w:numPr>
          <w:ilvl w:val="0"/>
          <w:numId w:val="5"/>
        </w:numPr>
      </w:pPr>
      <w:r>
        <w:rPr>
          <w:b/>
        </w:rPr>
        <w:t xml:space="preserve">"Hoe komen jullie aan +16% capaciteit?"</w:t>
      </w:r>
      <w:r>
        <w:t xml:space="preserve"> Batches vol laden (P60 +9%, Px120 +9%) en setup op de Px120 terug naar het niveau van de P60 (4,1 i.p.v. 6,0 min), gewogen naar het aandeel van elke machine. Aanname: de roostertijd blijft gelijk bij een volle batch.</w:t>
      </w:r>
    </w:p>
    <w:p>
      <w:pPr>
        <w:pStyle w:val="ListParagraph"/>
        <w:numPr>
          <w:ilvl w:val="0"/>
          <w:numId w:val="5"/>
        </w:numPr>
      </w:pPr>
      <w:r>
        <w:rPr>
          <w:b/>
        </w:rPr>
        <w:t xml:space="preserve">"Waarom +20% groei?"</w:t>
      </w:r>
      <w:r>
        <w:t xml:space="preserve"> Als Noord- en Zuid-Holland alleen het landelijk gemiddelde halen, levert dat al +22% orders op. 20% is dus realistisch, niet optimistisch.</w:t>
      </w:r>
    </w:p>
    <w:p>
      <w:pPr>
        <w:pStyle w:val="ListParagraph"/>
        <w:numPr>
          <w:ilvl w:val="0"/>
          <w:numId w:val="5"/>
        </w:numPr>
      </w:pPr>
      <w:r>
        <w:rPr>
          <w:b/>
        </w:rPr>
        <w:t xml:space="preserve">"Wat kost een tweede dienst?"</w:t>
      </w:r>
      <w:r>
        <w:t xml:space="preserve"> Personeelskosten zitten niet in de dataset; dat is een vervolgstap. Wel: een tweede dienst alleen in sep–feb is goedkoper dan een derde roaster.</w:t>
      </w:r>
    </w:p>
    <w:p>
      <w:pPr>
        <w:pStyle w:val="ListParagraph"/>
        <w:numPr>
          <w:ilvl w:val="0"/>
          <w:numId w:val="5"/>
        </w:numPr>
      </w:pPr>
      <w:r>
        <w:rPr>
          <w:b/>
        </w:rPr>
        <w:t xml:space="preserve">"Hoe waardeer je de verlopen koffie?"</w:t>
      </w:r>
      <w:r>
        <w:t xml:space="preserve"> Conservatief tegen bonenkosten: €8,32 per kg groen / 81% rendement = €10,33 per kg gebrand, dus ≈€0,5M. Tegen verkoopprijs is het €1,16M.</w:t>
      </w:r>
    </w:p>
    <w:p>
      <w:pPr>
        <w:pStyle w:val="ListParagraph"/>
        <w:numPr>
          <w:ilvl w:val="0"/>
          <w:numId w:val="5"/>
        </w:numPr>
      </w:pPr>
      <w:r>
        <w:rPr>
          <w:b/>
        </w:rPr>
        <w:t xml:space="preserve">"Waarom is de zakjesvoorraad een probleem?"</w:t>
      </w:r>
      <w:r>
        <w:t xml:space="preserve"> De registratie toont ~15k halve-kilozakjes verbruik per maand terwijl er ~83k verkocht worden. Bij groei kun je niet plannen op voorraad die je niet betrouwbaar meet.</w:t>
      </w:r>
    </w:p>
    <w:p>
      <w:pPr>
        <w:pStyle w:val="ListParagraph"/>
        <w:numPr>
          <w:ilvl w:val="0"/>
          <w:numId w:val="5"/>
        </w:numPr>
      </w:pPr>
      <w:r>
        <w:rPr>
          <w:b/>
        </w:rPr>
        <w:t xml:space="preserve">"Waarom geen B2B-groei als advies?"</w:t>
      </w:r>
      <w:r>
        <w:t xml:space="preserve"> B2B is 2,3% van de omzet en alleen medium roast; we noemen kantoren in de Randstad wel als kans in fase 3, maar de webshop is de grote hefboom.</w:t>
      </w:r>
    </w:p>
    <w:p>
      <w:pPr>
        <w:pStyle w:val="Heading2"/>
      </w:pPr>
      <w:r>
        <w:t xml:space="preserve">Koppeling aan het beoordelingsformulier</w:t>
      </w:r>
    </w:p>
    <w:p>
      <w:pPr/>
      <w:r>
        <w:t xml:space="preserve">Je moet op elk criterium hoger dan 1 scoren; een 1 betekent een herkansing.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Criterium (weging)</w:t>
            </w:r>
          </w:p>
        </w:tc>
        <w:tc>
          <w:tcPr>
            <w:tcW w:w="3120" w:type="dxa"/>
            <w:shd w:val="clear" w:color="auto" w:fill="F2F2F2"/>
          </w:tcPr>
          <w:p>
            <w:pPr/>
            <w:r>
              <w:t xml:space="preserve">Waar we het laten zien</w:t>
            </w:r>
          </w:p>
        </w:tc>
        <w:tc>
          <w:tcPr>
            <w:tcW w:w="3120" w:type="dxa"/>
            <w:shd w:val="clear" w:color="auto" w:fill="F2F2F2"/>
          </w:tcPr>
          <w:p>
            <w:pPr/>
            <w:r>
              <w:t xml:space="preserve">Waar je op let tijdens de presentatie</w:t>
            </w:r>
          </w:p>
        </w:tc>
      </w:tr>
      <w:tr>
        <w:tc>
          <w:tcPr>
            <w:tcW w:w="3120" w:type="dxa"/>
          </w:tcPr>
          <w:p>
            <w:pPr/>
            <w:r>
              <w:t xml:space="preserve">In-depth digging of the data (10%)</w:t>
            </w:r>
          </w:p>
        </w:tc>
        <w:tc>
          <w:tcPr>
            <w:tcW w:w="3120" w:type="dxa"/>
          </w:tcPr>
          <w:p>
            <w:pPr/>
            <w:r>
              <w:t xml:space="preserve">Reconciliaties tussen datasets, oorzaak verzendfout (5-zakjesregel), oorzaak QC-afkeur, groeiscenario</w:t>
            </w:r>
          </w:p>
        </w:tc>
        <w:tc>
          <w:tcPr>
            <w:tcW w:w="3120" w:type="dxa"/>
          </w:tcPr>
          <w:p>
            <w:pPr/>
            <w:r>
              <w:t xml:space="preserve">Benoem dat jullie de datasets tegen elkaar hebben gecontroleerd</w:t>
            </w:r>
          </w:p>
        </w:tc>
      </w:tr>
      <w:tr>
        <w:tc>
          <w:tcPr>
            <w:tcW w:w="3120" w:type="dxa"/>
          </w:tcPr>
          <w:p>
            <w:pPr/>
            <w:r>
              <w:t xml:space="preserve">Right data used (10%)</w:t>
            </w:r>
          </w:p>
        </w:tc>
        <w:tc>
          <w:tcPr>
            <w:tcW w:w="3120" w:type="dxa"/>
          </w:tcPr>
          <w:p>
            <w:pPr/>
            <w:r>
              <w:t xml:space="preserve">Slide 4: welke sheet voor welke KPI, plus de data-issue bij zakjes</w:t>
            </w:r>
          </w:p>
        </w:tc>
        <w:tc>
          <w:tcPr>
            <w:tcW w:w="3120" w:type="dxa"/>
          </w:tcPr>
          <w:p>
            <w:pPr/>
            <w:r>
              <w:t xml:space="preserve">Leg uit waarom je in kg rekent en niet in zakjes</w:t>
            </w:r>
          </w:p>
        </w:tc>
      </w:tr>
      <w:tr>
        <w:tc>
          <w:tcPr>
            <w:tcW w:w="3120" w:type="dxa"/>
          </w:tcPr>
          <w:p>
            <w:pPr/>
            <w:r>
              <w:t xml:space="preserve">Visuals clear and appropriate (20%)</w:t>
            </w:r>
          </w:p>
        </w:tc>
        <w:tc>
          <w:tcPr>
            <w:tcW w:w="3120" w:type="dxa"/>
          </w:tcPr>
          <w:p>
            <w:pPr/>
            <w:r>
              <w:t xml:space="preserve">Eén boodschap per grafiek, juiste vorm (lijn voor tijd, staaf voor vergelijken), geen dubbele assen</w:t>
            </w:r>
          </w:p>
        </w:tc>
        <w:tc>
          <w:tcPr>
            <w:tcW w:w="3120" w:type="dxa"/>
          </w:tcPr>
          <w:p>
            <w:pPr/>
            <w:r>
              <w:t xml:space="preserve">Wijs eerst de focus aan, dan de rest</w:t>
            </w:r>
          </w:p>
        </w:tc>
      </w:tr>
      <w:tr>
        <w:tc>
          <w:tcPr>
            <w:tcW w:w="3120" w:type="dxa"/>
          </w:tcPr>
          <w:p>
            <w:pPr/>
            <w:r>
              <w:t xml:space="preserve">Visuals attractive (15%)</w:t>
            </w:r>
          </w:p>
        </w:tc>
        <w:tc>
          <w:tcPr>
            <w:tcW w:w="3120" w:type="dxa"/>
          </w:tcPr>
          <w:p>
            <w:pPr/>
            <w:r>
              <w:t xml:space="preserve">Grijs + één accent, koffiepalet, directe labels, geen clutter</w:t>
            </w:r>
          </w:p>
        </w:tc>
        <w:tc>
          <w:tcPr>
            <w:tcW w:w="3120" w:type="dxa"/>
          </w:tcPr>
          <w:p>
            <w:pPr/>
            <w:r>
              <w:t xml:space="preserve">Optioneel interactief dashboard als extra</w:t>
            </w:r>
          </w:p>
        </w:tc>
      </w:tr>
      <w:tr>
        <w:tc>
          <w:tcPr>
            <w:tcW w:w="3120" w:type="dxa"/>
          </w:tcPr>
          <w:p>
            <w:pPr/>
            <w:r>
              <w:t xml:space="preserve">Decisions improve operations (20%)</w:t>
            </w:r>
          </w:p>
        </w:tc>
        <w:tc>
          <w:tcPr>
            <w:tcW w:w="3120" w:type="dxa"/>
          </w:tcPr>
          <w:p>
            <w:pPr/>
            <w:r>
              <w:t xml:space="preserve">Roadmap in 3 fases met verwacht resultaat (€0,5M, +16%, +20%)</w:t>
            </w:r>
          </w:p>
        </w:tc>
        <w:tc>
          <w:tcPr>
            <w:tcW w:w="3120" w:type="dxa"/>
          </w:tcPr>
          <w:p>
            <w:pPr/>
            <w:r>
              <w:t xml:space="preserve">Koppel elke actie aan een grafiek die jullie lieten zien</w:t>
            </w:r>
          </w:p>
        </w:tc>
      </w:tr>
      <w:tr>
        <w:tc>
          <w:tcPr>
            <w:tcW w:w="3120" w:type="dxa"/>
          </w:tcPr>
          <w:p>
            <w:pPr/>
            <w:r>
              <w:t xml:space="preserve">Story complete and convincing for the stakeholder (25%)</w:t>
            </w:r>
          </w:p>
        </w:tc>
        <w:tc>
          <w:tcPr>
            <w:tcW w:w="3120" w:type="dxa"/>
          </w:tcPr>
          <w:p>
            <w:pPr/>
            <w:r>
              <w:t xml:space="preserve">Antwoord vooraf, verhaalboog, actietitels, afsluitend verzoek aan de CEO</w:t>
            </w:r>
          </w:p>
        </w:tc>
        <w:tc>
          <w:tcPr>
            <w:tcW w:w="3120" w:type="dxa"/>
          </w:tcPr>
          <w:p>
            <w:pPr/>
            <w:r>
              <w:t xml:space="preserve">Spreek de CEO aan; eindig met de vraag om een besluit</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Bean there done that – presentatiebriefing</dc:title>
  <dc:description>Claude Docs node/89b4fc61-2147@8 docx-w6</dc:description>
  <cp:revision>8</cp:revision>
</cp:coreProperties>
</file>