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6.1-6.13接口请求地址：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http://10.0.1.145:8888/first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7"/>
          <w:rFonts w:hint="eastAsia"/>
          <w:color w:val="800080"/>
          <w:sz w:val="21"/>
          <w:szCs w:val="22"/>
          <w:lang w:val="en-US" w:eastAsia="zh-CN"/>
        </w:rPr>
      </w:pP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instrText xml:space="preserve"> HYPERLINK "http://10.0.1.145:8888/first" </w:instrTex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http://10.0.1.145:8888/</w: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second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http://10.0.1.145:8888/third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http://10.0.1.145:8888/thirteenth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各省四位代号：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'0000': '全国',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'1100': '北京市',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'1200': '天津市',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'1300': '河北省',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'1400': '山西省',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'1500': '内蒙古自治区',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'2100': '辽宁省',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'2200': '吉林省',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'2300': '黑龙江省',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'3100': '上海市',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'3200': '江苏省',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'3300': '浙江省',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'3400': '安徽省',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'3500': '福建省',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'3600': '江西省',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'3700': '山东省',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'4100': '河南省',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'4200': '湖北省',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'4300': '湖南省',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'4400': '广东省',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'4500': '广西壮族自治区',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'4600': '海南省',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'5000': '重庆市',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'5100': '四川省',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'5200': '贵州省',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'5300': '云南省',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'5400': '西藏自治区',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'6100': '陕西省',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'6200': '甘肃省',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'6300': '青海省',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'6400': '宁夏回族自治区',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'6500': '新疆维吾尔自治区',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'7100': '台湾省',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'8100': '香港特别行政区',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'8200': '澳门特别行政区'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55913"/>
    <w:rsid w:val="7A65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2018-04-17T10:48:00Z</dcterms:created>
  <dc:creator>李帅锋</dc:creator>
  <cp:lastModifiedBy>李帅锋</cp:lastModifiedBy>
  <dcterms:modified xsi:type="dcterms:W3CDTF">2018-04-17T10:55:16Z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