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0D4F26"/>
          <w:sz w:val="52"/>
          <w:szCs w:val="52"/>
        </w:rPr>
        <w:t xml:space="preserve">BlastyBiz</w:t>
      </w:r>
    </w:p>
    <w:p>
      <w:pPr>
        <w:spacing w:after="80"/>
      </w:pPr>
      <w:r>
        <w:rPr>
          <w:rFonts w:ascii="Arial" w:cs="Arial" w:eastAsia="Arial" w:hAnsi="Arial"/>
          <w:b/>
          <w:bCs/>
          <w:color w:val="00763A"/>
          <w:sz w:val="30"/>
          <w:szCs w:val="30"/>
        </w:rPr>
        <w:t xml:space="preserve">Sweep 4 — New Build Verification</w:t>
      </w:r>
    </w:p>
    <w:p>
      <w:pPr>
        <w:spacing w:after="300"/>
      </w:pPr>
      <w:r>
        <w:rPr>
          <w:rFonts w:ascii="Arial" w:cs="Arial" w:eastAsia="Arial" w:hAnsi="Arial"/>
          <w:i/>
          <w:iCs/>
          <w:color w:val="5A6B5A"/>
          <w:sz w:val="21"/>
          <w:szCs w:val="21"/>
        </w:rPr>
        <w:t xml:space="preserve">A new zip was uploaded with 10 changed files. Every change diffed against the Sweep 1–3 baseline and re-verified directly against the code — not assumed from the diff alone. June 27, 2026.</w:t>
      </w:r>
    </w:p>
    <w:p>
      <w:pPr>
        <w:pStyle w:val="Heading1"/>
        <w:spacing w:after="200" w:before="360"/>
      </w:pPr>
      <w:r>
        <w:rPr>
          <w:rFonts w:ascii="Arial" w:cs="Arial" w:eastAsia="Arial" w:hAnsi="Arial"/>
        </w:rPr>
        <w:t xml:space="preserve">Scope Of This Pass</w:t>
      </w:r>
    </w:p>
    <w:p>
      <w:pPr>
        <w:spacing w:after="160" w:before="0"/>
      </w:pPr>
      <w:r>
        <w:rPr>
          <w:rFonts w:ascii="Arial" w:cs="Arial" w:eastAsia="Arial" w:hAnsi="Arial"/>
          <w:sz w:val="22"/>
          <w:szCs w:val="22"/>
        </w:rPr>
        <w:t xml:space="preserve">Changed in this upload: functions/index.js, firestore.rules, firestore.indexes.json, firebase.json, BlastyBiz-Login.html, BlastyBiz.html, BlastyBiz-Dashboard.html, BlastyBiz-Admin.html, BlastyBiz-BizContext.html, dev-login.html. Every other file — including every other Admin sub-page, Connect, Listing-Preview, Onboarding, Publishing-Status, and the static pages — is byte-for-byte identical to what Sweeps 1–3 already covered, confirmed by direct diff. Every finding from Parts 1–3 on those unchanged files stands exactly as written.</w:t>
      </w:r>
    </w:p>
    <w:p>
      <w:pPr>
        <w:pStyle w:val="Heading1"/>
        <w:spacing w:after="200" w:before="360"/>
      </w:pPr>
      <w:r>
        <w:rPr>
          <w:rFonts w:ascii="Arial" w:cs="Arial" w:eastAsia="Arial" w:hAnsi="Arial"/>
        </w:rPr>
        <w:t xml:space="preserve">Bottom Line</w:t>
      </w:r>
    </w:p>
    <w:p>
      <w:pPr>
        <w:spacing w:after="160" w:before="0"/>
      </w:pPr>
      <w:r>
        <w:rPr>
          <w:rFonts w:ascii="Arial" w:cs="Arial" w:eastAsia="Arial" w:hAnsi="Arial"/>
          <w:sz w:val="22"/>
          <w:szCs w:val="22"/>
        </w:rPr>
        <w:t xml:space="preserve">This is real, substantive work, not a cosmetic pass. Nine of the most serious findings across all three prior parts are genuinely fixed, including both halves of the most critical one — the free plan self-assignment is closed on the client and in firestore.rules — and the revenue-blocking Dashboard billing bug. The OAuth CSRF gap is fixed correctly and completely, with proper nonce generation, expiry, and single use on both Google and Facebook.</w:t>
      </w:r>
    </w:p>
    <w:p>
      <w:pPr>
        <w:spacing w:after="160" w:before="0"/>
      </w:pPr>
      <w:r>
        <w:rPr>
          <w:rFonts w:ascii="Arial" w:cs="Arial" w:eastAsia="Arial" w:hAnsi="Arial"/>
          <w:sz w:val="22"/>
          <w:szCs w:val="22"/>
        </w:rPr>
        <w:t xml:space="preserve">Two things are worth flagging precisely. First, one of the fixes — BizContext's new empty-state message — references an element ID that doesn't exist on the page, so it throws and the message never actually renders; the user-facing behavior is unchanged even though the code now looks fixed. Second, the activityLogs rules fix is correct on its own terms, but it changes the actual risk of an existing, unaddressed finding: real documents will now start landing in that collection, and Admin-Logs (untouched in this build) still expects fields that writer has never produced.</w:t>
      </w:r>
    </w:p>
    <w:p>
      <w:pPr>
        <w:spacing w:after="160" w:before="0"/>
      </w:pPr>
      <w:r>
        <w:rPr>
          <w:rFonts w:ascii="Arial" w:cs="Arial" w:eastAsia="Arial" w:hAnsi="Arial"/>
          <w:sz w:val="22"/>
          <w:szCs w:val="22"/>
        </w:rPr>
        <w:t xml:space="preserve">Several Part 2 findings were not addressed at all in this build: the dispatcher still has no retry logic, Admin-Operate still holds a browser-side Secret Manager token instead of using the existing setOperatorSecret function, and most Admin sub-pages (Queue-Manager's and Failed-Jobs' inline job buttons, Platform-Health's incomplete platform list, Admin-Subscriptions' stale pricing math) are completely unchanged.</w:t>
      </w:r>
    </w:p>
    <w:p>
      <w:pPr>
        <w:pStyle w:val="Heading1"/>
        <w:spacing w:after="200" w:before="360"/>
      </w:pPr>
      <w:r>
        <w:rPr>
          <w:rFonts w:ascii="Arial" w:cs="Arial" w:eastAsia="Arial" w:hAnsi="Arial"/>
        </w:rPr>
        <w:t xml:space="preserve">Confirmed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250"/>
        <w:gridCol w:w="2000"/>
        <w:gridCol w:w="3860"/>
      </w:tblGrid>
      <w:tr>
        <w:tc>
          <w:tcPr>
            <w:tcW w:type="dxa" w:w="125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Status</w:t>
            </w:r>
          </w:p>
        </w:tc>
        <w:tc>
          <w:tcPr>
            <w:tcW w:type="dxa" w:w="225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Finding</w:t>
            </w:r>
          </w:p>
        </w:tc>
        <w:tc>
          <w:tcPr>
            <w:tcW w:type="dxa" w:w="20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Where</w:t>
            </w:r>
          </w:p>
        </w:tc>
        <w:tc>
          <w:tcPr>
            <w:tcW w:type="dxa" w:w="386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Details</w:t>
            </w:r>
          </w:p>
        </w:tc>
      </w:tr>
      <w:tr>
        <w:tc>
          <w:tcPr>
            <w:tcW w:type="dxa" w:w="1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Free plan self-assignment — both halves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firestore.rules users/{userId}; BlastyBiz-Login.html handleSignUp()</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handleSignUp() now hardcodes plan: 'starter' with no reference to the plan selector at all. firestore.rules now requires request.resource.data.plan == 'starter' on create, and blocks plan/planActive/aiUsage from ever appearing in an update's changed-fields set — closing the standing console-write hole, not just the signup path. This was the single most consequential finding across all three prior parts and it's fixed correctly on both sides.</w:t>
            </w:r>
          </w:p>
        </w:tc>
      </w:tr>
      <w:tr>
        <w:tc>
          <w:tcPr>
            <w:tcW w:type="dxa" w:w="1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Dashboard billing buttons — the revenue-blocking 401</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BlastyBiz-Dashboard.html startCheckout(), handleBilling()</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Both now attach Authorization: Bearer ${idToken} before calling createCheckoutSession and createPortalSession. Confirmed against the backend: both functions still require a valid bearer token, so this fix actually closes the gap rather than papering over it.</w:t>
            </w:r>
          </w:p>
        </w:tc>
      </w:tr>
      <w:tr>
        <w:tc>
          <w:tcPr>
            <w:tcW w:type="dxa" w:w="1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OAuth callback state — no longer forgeable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initiateGoogleOAuth/googleOAuthCallback, initiateFacebookOAuth/facebookOAuthCallback; new oauthNonces collection</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 random UUID nonce is written server-side at initiate time with a 10-minute expiry; state now carries only the nonce. The callback looks up the nonce, rejects if missing or expired, deletes it (single-use), and only then trusts the businessId/uid from the stored record. firestore.rules blocks oauthNonces from all direct client access. Correctly implemented on both Google and Facebook paths.</w:t>
            </w:r>
          </w:p>
        </w:tc>
      </w:tr>
      <w:tr>
        <w:tc>
          <w:tcPr>
            <w:tcW w:type="dxa" w:w="1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approveDraft now verifies ownership of draftId and businessId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approveDraft, lines ~530-539</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Reads both listingDrafts/{draftId} and businesses/{businessId} and returns 403 unless both belong to decoded.uid, before any write happens. Exactly the fix specified.</w:t>
            </w:r>
          </w:p>
        </w:tc>
      </w:tr>
      <w:tr>
        <w:tc>
          <w:tcPr>
            <w:tcW w:type="dxa" w:w="1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Dispatcher routes unsupported platforms to manual_required, not failed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dispatchPublishJob, default case</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The switch's default branch now sets status: 'manual_required' with a customer-facing message that tells the user to copy their text and paste it manually, instead of a hard failure. Fixes the mechanism behind the Bing misrouting.</w:t>
            </w:r>
          </w:p>
        </w:tc>
      </w:tr>
      <w:tr>
        <w:tc>
          <w:tcPr>
            <w:tcW w:type="dxa" w:w="1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generateEnrichmentQuestions and suggestPlatforms now enforce the AI usage cap</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both functions</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Both now check AI_LIMITS against the caller's plan before spending an Anthropic call, matching adaptListing and resolveCategories. All four AI endpoints are now consistent.</w:t>
            </w:r>
          </w:p>
        </w:tc>
      </w:tr>
      <w:tr>
        <w:tc>
          <w:tcPr>
            <w:tcW w:type="dxa" w:w="1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dev-login.html — open redirect closed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dev-login.html</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next is now checked against /^(https?:)?\/\//i and rejected in favor of the BlastyBiz.html fallback if it looks like an absolute URL. The hardcoded password itself is unchanged (expected, if this file is meant to stay dev-only) but the file is now also added to firebase.json's hosting ignore list, so it should not ship to the live site — worth a real deploy-time check to confirm the bare-filename ignore pattern actually excludes it from this nested public directory.</w:t>
            </w:r>
          </w:p>
        </w:tc>
      </w:tr>
      <w:tr>
        <w:tc>
          <w:tcPr>
            <w:tcW w:type="dxa" w:w="1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Admin business delete now cascades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BlastyBiz-Admin.html _adminDeleteBiz()</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Now loops across listingDrafts, publishJobs, platformConnections, pendingPosts, copyLibrary, and activityLogs (matched by businessId) and deletes each before removing the businesses document itself. Confirmed it actually executes the deletes, not just lists the collections.</w:t>
            </w:r>
          </w:p>
        </w:tc>
      </w:tr>
      <w:tr>
        <w:tc>
          <w:tcPr>
            <w:tcW w:type="dxa" w:w="1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squareWebhook now mirrors plan/subscriptionStatus onto businesses documents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squareWebhook, payment.completed and subscription.updated handlers</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On successful payment, every businesses doc matching the paying uid gets currentPlan and subscriptionStatus:'active' written to it; on cancellation, the same documents get reverted to starter/canceled. Correctly loops over multiple businesses per uid. This is the real fix for the biggest structural finding in Part 2 — admin pages were reading fields nothing wrote; now something writes them.</w:t>
            </w:r>
          </w:p>
        </w:tc>
      </w:tr>
      <w:tr>
        <w:tc>
          <w:tcPr>
            <w:tcW w:type="dxa" w:w="1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333333"/>
                <w:sz w:val="19"/>
                <w:szCs w:val="19"/>
              </w:rPr>
              <w:t xml:space="preserve">FIXED (partial)</w:t>
            </w:r>
          </w:p>
        </w:tc>
        <w:tc>
          <w:tcPr>
            <w:tcW w:type="dxa" w:w="2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Bing capability classification — two of three files now agree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BlastyBiz.html PLATFORMS registry vs. BlastyBiz-Connect.html vs. BlastyBiz-Listing-Preview.html PLATFORM_META</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BlastyBiz.html's registry now correctly marks bing as type:'manual' with copy-paste-oriented copy, matching BlastyBiz-Connect.html's existing "Copy-Ready" classification. BlastyBiz-Listing-Preview.html is unchanged in this build and still independently lists bing as capabilityLevel:'partial_auto' with an "Auto" badge — the three-way disagreement from Part 1 is now a two-way one, not fully resolved.</w:t>
            </w:r>
          </w:p>
        </w:tc>
      </w:tr>
    </w:tbl>
    <w:p>
      <w:pPr>
        <w:pStyle w:val="Heading1"/>
        <w:spacing w:after="200" w:before="360"/>
      </w:pPr>
      <w:r>
        <w:rPr>
          <w:rFonts w:ascii="Arial" w:cs="Arial" w:eastAsia="Arial" w:hAnsi="Arial"/>
        </w:rPr>
        <w:t xml:space="preserve">New Issue Introduced By An Attempted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250"/>
        <w:gridCol w:w="2000"/>
        <w:gridCol w:w="3860"/>
      </w:tblGrid>
      <w:tr>
        <w:tc>
          <w:tcPr>
            <w:tcW w:type="dxa" w:w="125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Status</w:t>
            </w:r>
          </w:p>
        </w:tc>
        <w:tc>
          <w:tcPr>
            <w:tcW w:type="dxa" w:w="225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Finding</w:t>
            </w:r>
          </w:p>
        </w:tc>
        <w:tc>
          <w:tcPr>
            <w:tcW w:type="dxa" w:w="20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Where</w:t>
            </w:r>
          </w:p>
        </w:tc>
        <w:tc>
          <w:tcPr>
            <w:tcW w:type="dxa" w:w="386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Details</w:t>
            </w:r>
          </w:p>
        </w:tc>
      </w:tr>
      <w:tr>
        <w:tc>
          <w:tcPr>
            <w:tcW w:type="dxa" w:w="1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B00020"/>
                <w:sz w:val="19"/>
                <w:szCs w:val="19"/>
              </w:rPr>
              <w:t xml:space="preserve">NEW BUG</w:t>
            </w:r>
          </w:p>
        </w:tc>
        <w:tc>
          <w:tcPr>
            <w:tcW w:type="dxa" w:w="2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BizContext's new "no business found" message references an element ID that doesn't exist, so it never renders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BlastyBiz-BizContext.html, line 165 vs. line 99</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The fix for the Part 3 silent-empty-state finding adds document.getElementById('save-btn').disabled = true as its first line — but the actual button in this file's markup has id="btn-save", not save-btn. getElementById returns null for a missing ID, so this line throws a TypeError immediately, before the message-creation code below it ever runs. The whole block sits inside a try/catch that logs the error to console and silently continues, so the page doesn't crash — but the intended message still never appears. The user-facing behavior is identical to before the fix: a blank page with no indication anything is wrong. Fix: change 'save-btn' to 'btn-save' to match the real markup.</w:t>
            </w:r>
          </w:p>
        </w:tc>
      </w:tr>
    </w:tbl>
    <w:p>
      <w:pPr>
        <w:pStyle w:val="Heading1"/>
        <w:spacing w:after="200" w:before="360"/>
      </w:pPr>
      <w:r>
        <w:rPr>
          <w:rFonts w:ascii="Arial" w:cs="Arial" w:eastAsia="Arial" w:hAnsi="Arial"/>
        </w:rPr>
        <w:t xml:space="preserve">Confirmed Unchanged — Still Open</w:t>
      </w:r>
    </w:p>
    <w:p>
      <w:pPr>
        <w:spacing w:after="160" w:before="0"/>
      </w:pPr>
      <w:r>
        <w:rPr>
          <w:rFonts w:ascii="Arial" w:cs="Arial" w:eastAsia="Arial" w:hAnsi="Arial"/>
          <w:sz w:val="22"/>
          <w:szCs w:val="22"/>
        </w:rPr>
        <w:t xml:space="preserve">Confirmed by direct diff: every file below is byte-for-byte identical to the version covered in Sweeps 1–3. Every finding on these files from the prior three parts stands exactly as written. Listed here only as a pointer back, not restated in full.</w:t>
      </w:r>
    </w:p>
    <w:p>
      <w:pPr>
        <w:pStyle w:val="ListParagraph"/>
        <w:numPr>
          <w:ilvl w:val="0"/>
          <w:numId w:val="2"/>
        </w:numPr>
        <w:spacing w:after="100"/>
      </w:pPr>
      <w:r>
        <w:rPr>
          <w:rFonts w:ascii="Arial" w:cs="Arial" w:eastAsia="Arial" w:hAnsi="Arial"/>
          <w:sz w:val="21"/>
          <w:szCs w:val="21"/>
        </w:rPr>
        <w:t xml:space="preserve">Dispatcher retry logic — still no automated retry path; attempts/maxAttempts still unused by dispatchPublishJob.</w:t>
      </w:r>
    </w:p>
    <w:p>
      <w:pPr>
        <w:pStyle w:val="ListParagraph"/>
        <w:numPr>
          <w:ilvl w:val="0"/>
          <w:numId w:val="2"/>
        </w:numPr>
        <w:spacing w:after="100"/>
      </w:pPr>
      <w:r>
        <w:rPr>
          <w:rFonts w:ascii="Arial" w:cs="Arial" w:eastAsia="Arial" w:hAnsi="Arial"/>
          <w:sz w:val="21"/>
          <w:szCs w:val="21"/>
        </w:rPr>
        <w:t xml:space="preserve">Admin-Operate.html — still holds a cloud-platform-scoped OAuth token in browser sessionStorage; setOperatorSecret is still only a label string, never called.</w:t>
      </w:r>
    </w:p>
    <w:p>
      <w:pPr>
        <w:pStyle w:val="ListParagraph"/>
        <w:numPr>
          <w:ilvl w:val="0"/>
          <w:numId w:val="2"/>
        </w:numPr>
        <w:spacing w:after="100"/>
      </w:pPr>
      <w:r>
        <w:rPr>
          <w:rFonts w:ascii="Arial" w:cs="Arial" w:eastAsia="Arial" w:hAnsi="Arial"/>
          <w:sz w:val="21"/>
          <w:szCs w:val="21"/>
        </w:rPr>
        <w:t xml:space="preserve">Admin-Queue-Manager.html and Admin-Failed-Jobs.html — inline per-row job-action buttons are unchanged; still write directly to publishJobs from the client.</w:t>
      </w:r>
    </w:p>
    <w:p>
      <w:pPr>
        <w:pStyle w:val="ListParagraph"/>
        <w:numPr>
          <w:ilvl w:val="0"/>
          <w:numId w:val="2"/>
        </w:numPr>
        <w:spacing w:after="100"/>
      </w:pPr>
      <w:r>
        <w:rPr>
          <w:rFonts w:ascii="Arial" w:cs="Arial" w:eastAsia="Arial" w:hAnsi="Arial"/>
          <w:sz w:val="21"/>
          <w:szCs w:val="21"/>
        </w:rPr>
        <w:t xml:space="preserve">Admin-Platform-Health.html — still covers only 6 of the product's 12 platforms.</w:t>
      </w:r>
    </w:p>
    <w:p>
      <w:pPr>
        <w:pStyle w:val="ListParagraph"/>
        <w:numPr>
          <w:ilvl w:val="0"/>
          <w:numId w:val="2"/>
        </w:numPr>
        <w:spacing w:after="100"/>
      </w:pPr>
      <w:r>
        <w:rPr>
          <w:rFonts w:ascii="Arial" w:cs="Arial" w:eastAsia="Arial" w:hAnsi="Arial"/>
          <w:sz w:val="21"/>
          <w:szCs w:val="21"/>
        </w:rPr>
        <w:t xml:space="preserve">Admin-Subscriptions.html and Admin.html's own MRR math — still use a hardcoded Pro/Agency price table instead of reading live settings/pricing, even though the underlying businesses.currentPlan/subscriptionStatus data is now correctly populated by squareWebhook.</w:t>
      </w:r>
    </w:p>
    <w:p>
      <w:pPr>
        <w:pStyle w:val="ListParagraph"/>
        <w:numPr>
          <w:ilvl w:val="0"/>
          <w:numId w:val="2"/>
        </w:numPr>
        <w:spacing w:after="100"/>
      </w:pPr>
      <w:r>
        <w:rPr>
          <w:rFonts w:ascii="Arial" w:cs="Arial" w:eastAsia="Arial" w:hAnsi="Arial"/>
          <w:sz w:val="21"/>
          <w:szCs w:val="21"/>
        </w:rPr>
        <w:t xml:space="preserve">storage.rules — still referenced by firebase.json, still does not exist anywhere in the project.</w:t>
      </w:r>
    </w:p>
    <w:p>
      <w:pPr>
        <w:pStyle w:val="ListParagraph"/>
        <w:numPr>
          <w:ilvl w:val="0"/>
          <w:numId w:val="2"/>
        </w:numPr>
        <w:spacing w:after="100"/>
      </w:pPr>
      <w:r>
        <w:rPr>
          <w:rFonts w:ascii="Arial" w:cs="Arial" w:eastAsia="Arial" w:hAnsi="Arial"/>
          <w:b/>
          <w:bCs/>
          <w:sz w:val="21"/>
          <w:szCs w:val="21"/>
        </w:rPr>
        <w:t xml:space="preserve">Admin-Logs.html — unchanged. Worth flagging precisely: this finding's real-world risk just went up, not down — activityLogs writes will now actually succeed (the rules fix above permits them), so this page will soon display real rows with mostly blank Level/Type/Related Record columns, instead of staying empty as it did when the write was blocked outright.</w:t>
      </w:r>
    </w:p>
    <w:p>
      <w:pPr>
        <w:pStyle w:val="Heading1"/>
        <w:spacing w:after="200" w:before="360"/>
      </w:pPr>
      <w:r>
        <w:rPr>
          <w:rFonts w:ascii="Arial" w:cs="Arial" w:eastAsia="Arial" w:hAnsi="Arial"/>
        </w:rPr>
        <w:t xml:space="preserve">One Cosmetic Loose End</w:t>
      </w:r>
    </w:p>
    <w:p>
      <w:pPr>
        <w:spacing w:after="160" w:before="0"/>
      </w:pPr>
      <w:r>
        <w:rPr>
          <w:rFonts w:ascii="Arial" w:cs="Arial" w:eastAsia="Arial" w:hAnsi="Arial"/>
          <w:sz w:val="22"/>
          <w:szCs w:val="22"/>
        </w:rPr>
        <w:t xml:space="preserve">The sign-up form's Starter/Pro/Agency plan-picker buttons are still fully present and clickable — selectPlan() still runs and visually highlights whichever one the user clicks — but handleSignUp() no longer reads that selection at all. A new user can click "Agency," watch it highlight as selected, click Create Account, and land on Starter with no explanation. Not a security issue anymore, but worth a UI pass so the interface doesn't imply a choice it no longer honors — either remove the picker from sign-up or make clear it only takes effect after checkout.</w:t>
      </w:r>
    </w:p>
    <w:p>
      <w:pPr>
        <w:pStyle w:val="Heading1"/>
        <w:spacing w:after="200" w:before="360"/>
      </w:pPr>
      <w:r>
        <w:rPr>
          <w:rFonts w:ascii="Arial" w:cs="Arial" w:eastAsia="Arial" w:hAnsi="Arial"/>
        </w:rPr>
        <w:t xml:space="preserve">Structural Risk Worth Flagging Now, Even Though Nothing Is Broken Yet</w:t>
      </w:r>
    </w:p>
    <w:p>
      <w:pPr>
        <w:spacing w:after="160" w:before="0"/>
      </w:pPr>
      <w:r>
        <w:rPr>
          <w:rFonts w:ascii="Arial" w:cs="Arial" w:eastAsia="Arial" w:hAnsi="Arial"/>
          <w:sz w:val="22"/>
          <w:szCs w:val="22"/>
        </w:rPr>
        <w:t xml:space="preserve">Two things below are not bugs in this build — both are confirmed working correctly today. They're shape-of-the-fix observations: ways the current design could quietly regress later if nobody remembers why it was built this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250"/>
        <w:gridCol w:w="2000"/>
        <w:gridCol w:w="3860"/>
      </w:tblGrid>
      <w:tr>
        <w:tc>
          <w:tcPr>
            <w:tcW w:type="dxa" w:w="125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Status</w:t>
            </w:r>
          </w:p>
        </w:tc>
        <w:tc>
          <w:tcPr>
            <w:tcW w:type="dxa" w:w="225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Finding</w:t>
            </w:r>
          </w:p>
        </w:tc>
        <w:tc>
          <w:tcPr>
            <w:tcW w:type="dxa" w:w="20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Where</w:t>
            </w:r>
          </w:p>
        </w:tc>
        <w:tc>
          <w:tcPr>
            <w:tcW w:type="dxa" w:w="386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Details</w:t>
            </w:r>
          </w:p>
        </w:tc>
      </w:tr>
      <w:tr>
        <w:tc>
          <w:tcPr>
            <w:tcW w:type="dxa" w:w="1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8A6D00"/>
                <w:sz w:val="19"/>
                <w:szCs w:val="19"/>
              </w:rPr>
              <w:t xml:space="preserve">MEDIUM</w:t>
            </w:r>
          </w:p>
        </w:tc>
        <w:tc>
          <w:tcPr>
            <w:tcW w:type="dxa" w:w="2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squareWebhook now writes billing state to three collections in one function — fine today, a future change could desync them</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squareWebhook</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Confirmed: users, subscriptions, and businesses are all updated inside the same try block, in sequence, every time a payment or cancellation event fires — so there is no drift between them in the current code. The risk is structural, not active: plan/subscriptionStatus now exists in three places with nothing enforcing they move together except this one function remembering to update all three. If a future Cloud Function, admin tool, or manual Firestore edit touches billing state and only updates one of the three, the others go stale silently. Worth either consolidating to one canonical billing read path (adminSubscriptionSummary already does this correctly for users/subscriptions) or adding a single shared helper that all three writes always go through together.</w:t>
            </w:r>
          </w:p>
        </w:tc>
      </w:tr>
      <w:tr>
        <w:tc>
          <w:tcPr>
            <w:tcW w:type="dxa" w:w="1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4A4A4A"/>
                <w:sz w:val="19"/>
                <w:szCs w:val="19"/>
              </w:rPr>
              <w:t xml:space="preserve">LOW</w:t>
            </w:r>
          </w:p>
        </w:tc>
        <w:tc>
          <w:tcPr>
            <w:tcW w:type="dxa" w:w="22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The new plan-field protection in firestore.rules is a denylist — future billing fields added to users won't inherit it automatically</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firestore.rules users/{userId}, allow update</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The rule explicitly names three blocked fields: plan, planActive, aiUsage. That's correct and sufficient for what exists today, but it's a denylist, not an allowlist — any new billing-adjacent field added later (squareCustomerId, a subscriptionId mirror, usage counters, entitlement flags) would be client-writable by default unless someone remembers to add it to this same negation list. Worth a comment in the rules file flagging this as a maintained list, or restructuring to an allowlist of safe profile fields if the user-editable surface is small and stable enough to enumerate instead.</w:t>
            </w:r>
          </w:p>
        </w:tc>
      </w:tr>
    </w:tbl>
    <w:p>
      <w:pPr>
        <w:pStyle w:val="Heading1"/>
        <w:spacing w:after="200" w:before="360"/>
      </w:pPr>
      <w:r>
        <w:rPr>
          <w:rFonts w:ascii="Arial" w:cs="Arial" w:eastAsia="Arial" w:hAnsi="Arial"/>
        </w:rPr>
        <w:t xml:space="preserve">What This Means For Sequencing</w:t>
      </w:r>
    </w:p>
    <w:p>
      <w:pPr>
        <w:pStyle w:val="ListParagraph"/>
        <w:numPr>
          <w:ilvl w:val="0"/>
          <w:numId w:val="2"/>
        </w:numPr>
        <w:spacing w:after="100"/>
      </w:pPr>
      <w:r>
        <w:rPr>
          <w:rFonts w:ascii="Arial" w:cs="Arial" w:eastAsia="Arial" w:hAnsi="Arial"/>
          <w:b/>
          <w:bCs/>
          <w:sz w:val="21"/>
          <w:szCs w:val="21"/>
        </w:rPr>
        <w:t xml:space="preserve">Fix the BizContext element-ID typo — one-line change, currently the fix is dead code.</w:t>
      </w:r>
    </w:p>
    <w:p>
      <w:pPr>
        <w:pStyle w:val="ListParagraph"/>
        <w:numPr>
          <w:ilvl w:val="0"/>
          <w:numId w:val="2"/>
        </w:numPr>
        <w:spacing w:after="100"/>
      </w:pPr>
      <w:r>
        <w:rPr>
          <w:rFonts w:ascii="Arial" w:cs="Arial" w:eastAsia="Arial" w:hAnsi="Arial"/>
          <w:sz w:val="21"/>
          <w:szCs w:val="21"/>
        </w:rPr>
        <w:t xml:space="preserve">Decide what to do about Admin-Logs now that activityLogs writes will succeed — either update the page to match the real write shape, or accept that it will show mostly-blank rows for now.</w:t>
      </w:r>
    </w:p>
    <w:p>
      <w:pPr>
        <w:pStyle w:val="ListParagraph"/>
        <w:numPr>
          <w:ilvl w:val="0"/>
          <w:numId w:val="2"/>
        </w:numPr>
        <w:spacing w:after="100"/>
      </w:pPr>
      <w:r>
        <w:rPr>
          <w:rFonts w:ascii="Arial" w:cs="Arial" w:eastAsia="Arial" w:hAnsi="Arial"/>
          <w:sz w:val="21"/>
          <w:szCs w:val="21"/>
        </w:rPr>
        <w:t xml:space="preserve">The remaining Part 2 items (dispatcher retry, Admin-Operate's token, inline job actions, Platform-Health's platform list, stale pricing math) are all still open and none were touched in this build — worth a dedicated pass whenever Rep returns to the Admin suite specifically.</w:t>
      </w:r>
    </w:p>
    <w:p>
      <w:pPr>
        <w:pStyle w:val="ListParagraph"/>
        <w:numPr>
          <w:ilvl w:val="0"/>
          <w:numId w:val="2"/>
        </w:numPr>
        <w:spacing w:after="100"/>
      </w:pPr>
      <w:r>
        <w:rPr>
          <w:rFonts w:ascii="Arial" w:cs="Arial" w:eastAsia="Arial" w:hAnsi="Arial"/>
          <w:sz w:val="21"/>
          <w:szCs w:val="21"/>
        </w:rPr>
        <w:t xml:space="preserve">Lower priority: remove or relabel the now-inert sign-up plan picker; finish reconciling BlastyBiz-Listing-Preview.html's Bing classification to match the other two files; consider consolidating the three-collection billing mirror and hardening the rules denylist into an allowlist if either becomes worth the engineering time before they cause a real incident.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5A"/>
        <w:sz w:val="16"/>
        <w:szCs w:val="16"/>
      </w:rPr>
      <w:t xml:space="preserve">Confidential — internal handoff · Fluba Designs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5A6B5A"/>
        <w:sz w:val="16"/>
        <w:szCs w:val="16"/>
      </w:rPr>
      <w:t xml:space="preserve">BlastyBiz — Fresh-Read Sweep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63A" w:sz="6" w:space="4"/>
      </w:pBdr>
      <w:spacing w:after="180" w:before="320"/>
      <w:outlineLvl w:val="0"/>
    </w:pPr>
    <w:rPr>
      <w:rFonts w:ascii="Arial" w:cs="Arial" w:eastAsia="Arial" w:hAnsi="Arial"/>
      <w:b/>
      <w:bCs/>
      <w:color w:val="0D4F26"/>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0076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2026-06-27T04:06:03.047Z</dcterms:created>
  <dcterms:modified xsi:type="dcterms:W3CDTF">2026-06-27T04:06:03.047Z</dcterms:modified>
</cp:coreProperties>
</file>

<file path=docProps/custom.xml><?xml version="1.0" encoding="utf-8"?>
<Properties xmlns="http://schemas.openxmlformats.org/officeDocument/2006/custom-properties" xmlns:vt="http://schemas.openxmlformats.org/officeDocument/2006/docPropsVTypes"/>
</file>