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BlastyBiz – Pass 4 Admin Audit Handoff</w:t>
      </w:r>
    </w:p>
    <w:p>
      <w:r>
        <w:t>Scope: Review of the current administrator section. This handoff intentionally excludes known stubs and intentionally unfinished features. Items below are code defects or data integrity issues that should be corrected before production.</w:t>
      </w:r>
    </w:p>
    <w:p>
      <w:pPr>
        <w:pStyle w:val="Heading2"/>
      </w:pPr>
      <w:r>
        <w:t>Verified Defects</w:t>
      </w:r>
    </w:p>
    <w:p>
      <w:pPr>
        <w:pStyle w:val="ListNumber"/>
      </w:pPr>
      <w:r>
        <w:rPr>
          <w:b/>
        </w:rPr>
        <w:t xml:space="preserve">1. Active User Count: </w:t>
      </w:r>
      <w:r>
        <w:t>Admin Users can display the total number of businesses when the actual active count is zero because a fallback treats 0 as false.</w:t>
      </w:r>
    </w:p>
    <w:p>
      <w:pPr>
        <w:pStyle w:val="ListNumber"/>
      </w:pPr>
      <w:r>
        <w:rPr>
          <w:b/>
        </w:rPr>
        <w:t xml:space="preserve">2. MRR Calculation: </w:t>
      </w:r>
      <w:r>
        <w:t>Monthly Recurring Revenue includes paid-plan records regardless of subscription status. Limit reporting to active recurring subscriptions.</w:t>
      </w:r>
    </w:p>
    <w:p>
      <w:pPr>
        <w:pStyle w:val="ListNumber"/>
      </w:pPr>
      <w:r>
        <w:rPr>
          <w:b/>
        </w:rPr>
        <w:t xml:space="preserve">3. Gross Margin Label: </w:t>
      </w:r>
      <w:r>
        <w:t>The displayed percentage is an active-account ratio, not true gross margin. Rename it or calculate real gross margin.</w:t>
      </w:r>
    </w:p>
    <w:p>
      <w:pPr>
        <w:pStyle w:val="ListNumber"/>
      </w:pPr>
      <w:r>
        <w:rPr>
          <w:b/>
        </w:rPr>
        <w:t xml:space="preserve">4. AI Usage Timestamp: </w:t>
      </w:r>
      <w:r>
        <w:t>Admin reports use different timestamp fields (ts vs createdAt), creating inconsistent usage totals unless standardized.</w:t>
      </w:r>
    </w:p>
    <w:p>
      <w:pPr>
        <w:pStyle w:val="ListNumber"/>
      </w:pPr>
      <w:r>
        <w:rPr>
          <w:b/>
        </w:rPr>
        <w:t xml:space="preserve">5. Mixed Live and Static Metrics: </w:t>
      </w:r>
      <w:r>
        <w:t>Some summary cards use hardcoded values while other widgets use Firestore data, allowing contradictory totals on the same page.</w:t>
      </w:r>
    </w:p>
    <w:p>
      <w:pPr>
        <w:pStyle w:val="ListNumber"/>
      </w:pPr>
      <w:r>
        <w:rPr>
          <w:b/>
        </w:rPr>
        <w:t xml:space="preserve">6. Default Subscription Status: </w:t>
      </w:r>
      <w:r>
        <w:t>Records without a subscriptionStatus are treated as active. Use an explicit unknown/default state instead.</w:t>
      </w:r>
    </w:p>
    <w:p>
      <w:pPr>
        <w:pStyle w:val="ListNumber"/>
      </w:pPr>
      <w:r>
        <w:rPr>
          <w:b/>
        </w:rPr>
        <w:t xml:space="preserve">7. Plan Name Consistency: </w:t>
      </w:r>
      <w:r>
        <w:t>Plan identifiers are not consistently normalized (Free/Starter/Pro/Agency and case differences). Use canonical internal values.</w:t>
      </w:r>
    </w:p>
    <w:p>
      <w:pPr>
        <w:pStyle w:val="ListNumber"/>
      </w:pPr>
      <w:r>
        <w:rPr>
          <w:b/>
        </w:rPr>
        <w:t xml:space="preserve">8. Revenue Source: </w:t>
      </w:r>
      <w:r>
        <w:t>Revenue calculations rely on hardcoded plan prices instead of a single configurable pricing source.</w:t>
      </w:r>
    </w:p>
    <w:p>
      <w:pPr>
        <w:pStyle w:val="ListNumber"/>
      </w:pPr>
      <w:r>
        <w:rPr>
          <w:b/>
        </w:rPr>
        <w:t xml:space="preserve">9. Error Handling: </w:t>
      </w:r>
      <w:r>
        <w:t>Several admin write operations do not consistently report Firestore write failures to the administrator.</w:t>
      </w:r>
    </w:p>
    <w:p>
      <w:pPr>
        <w:pStyle w:val="Heading2"/>
      </w:pPr>
      <w:r>
        <w:t>Notes</w:t>
      </w:r>
    </w:p>
    <w:p>
      <w:r>
        <w:t>The following were intentionally NOT treated as defects: unfinished stubs, placeholder buttons, and reminder sections that exist for future implementation. Because the admin interface is intended for a trusted administrator during development, those items are acceptable until feature completion.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