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BLASTYBIZ</w:t>
      </w:r>
    </w:p>
    <w:p>
      <w:pPr>
        <w:jc w:val="center"/>
      </w:pPr>
      <w:r>
        <w:rPr>
          <w:b/>
          <w:sz w:val="32"/>
        </w:rPr>
        <w:t>Exhaustive Audit Additions</w:t>
      </w:r>
    </w:p>
    <w:p>
      <w:pPr>
        <w:jc w:val="center"/>
      </w:pPr>
      <w:r>
        <w:rPr>
          <w:i/>
          <w:sz w:val="19"/>
        </w:rPr>
        <w:t>Compared against all five reports in Rep.zip and the complete 86-file BlastyBiz_Site(34).zip</w:t>
      </w:r>
    </w:p>
    <w:p>
      <w:pPr>
        <w:spacing w:after="100"/>
        <w:shd w:fill="DFF2E1"/>
      </w:pPr>
      <w:r>
        <w:rPr>
          <w:b/>
          <w:sz w:val="20"/>
        </w:rPr>
        <w:t>RESULT: 3 genuinely additional findings</w:t>
      </w:r>
    </w:p>
    <w:p>
      <w:pPr>
        <w:spacing w:after="160"/>
      </w:pPr>
      <w:r>
        <w:t>I read the full text of every document in Rep.zip and scanned every file in the site package. I excluded issues already present in Passes 1-5, including backend-package boundaries, business-limit duplication, shared-header duplication, route ownership, documentation drift, direct client-side admin mutations, orphaned pages, upload validation, raw error exposure, asset-version mismatches, scheduling timezone/validation, sign-out cache clearing, OAuth revocation, SEO infrastructure, SRI, analytics, email-history escaping, and the PLATFORM_META capability mismatch.</w:t>
      </w:r>
    </w:p>
    <w:p>
      <w:pPr>
        <w:pStyle w:val="Heading1"/>
      </w:pPr>
      <w:r>
        <w:t>1. Website normalization can silently corrupt valid domains</w:t>
      </w:r>
    </w:p>
    <w:p>
      <w:pPr>
        <w:spacing w:after="100"/>
        <w:shd w:fill="FCE8D5"/>
      </w:pPr>
      <w:r>
        <w:rPr>
          <w:b/>
          <w:sz w:val="20"/>
        </w:rPr>
        <w:t>MEDIUM — CONFIRMED IN THREE ACTIVE EDIT/ONBOARDING SURFACES</w:t>
      </w:r>
    </w:p>
    <w:p>
      <w:pPr>
        <w:pStyle w:val="Heading2"/>
      </w:pPr>
      <w:r>
        <w:t>Why this is additional</w:t>
      </w:r>
    </w:p>
    <w:p>
      <w:r>
        <w:t>None of the supplied reports addresses URL rewriting. This is not a generic validation recommendation: the current code actively changes valid customer URLs into different URLs.</w:t>
      </w:r>
    </w:p>
    <w:p>
      <w:pPr>
        <w:pStyle w:val="Heading2"/>
      </w:pPr>
      <w:r>
        <w:t>Code proof</w:t>
      </w:r>
    </w:p>
    <w:p>
      <w:r>
        <w:t>BlastyBiz-Onboard2.html applies this rewrite both on blur and again when the step advances:</w:t>
      </w:r>
    </w:p>
    <w:p>
      <w:pPr>
        <w:spacing w:after="140"/>
        <w:ind w:left="259" w:right="259"/>
        <w:shd w:fill="F3F4F6"/>
      </w:pPr>
      <w:r>
        <w:rPr>
          <w:rFonts w:ascii="Consolas" w:hAnsi="Consolas"/>
          <w:sz w:val="17"/>
        </w:rPr>
        <w:t>v = v.replace(/^(https?:\/\/)(?!www\.)/i, '$1www.');</w:t>
      </w:r>
    </w:p>
    <w:p>
      <w:r>
        <w:t>The same forced-www rewrite is present in BlastyBiz-Onboarding.html and BlastyBiz-Profile.html.</w:t>
      </w:r>
    </w:p>
    <w:p>
      <w:pPr>
        <w:pStyle w:val="Heading2"/>
      </w:pPr>
      <w:r>
        <w:t>Actual failure</w:t>
      </w:r>
    </w:p>
    <w:p>
      <w:pPr>
        <w:pStyle w:val="ListBullet"/>
        <w:spacing w:after="40"/>
      </w:pPr>
      <w:r>
        <w:t>https://shop.example.com becomes https://www.shop.example.com.</w:t>
      </w:r>
    </w:p>
    <w:p>
      <w:pPr>
        <w:pStyle w:val="ListBullet"/>
        <w:spacing w:after="40"/>
      </w:pPr>
      <w:r>
        <w:t>https://portal.example.com becomes https://www.portal.example.com.</w:t>
      </w:r>
    </w:p>
    <w:p>
      <w:pPr>
        <w:pStyle w:val="ListBullet"/>
        <w:spacing w:after="40"/>
      </w:pPr>
      <w:r>
        <w:t>A legitimate apex domain intentionally configured without www is changed without the customer asking for it.</w:t>
      </w:r>
    </w:p>
    <w:p>
      <w:r>
        <w:t>Adding a protocol is reasonable. Inventing a www host is not. www is a separate hostname and may not exist, may point somewhere else, or may invalidate a subdomain URL.</w:t>
      </w:r>
    </w:p>
    <w:p>
      <w:pPr>
        <w:pStyle w:val="Heading2"/>
      </w:pPr>
      <w:r>
        <w:t>Required implementation</w:t>
      </w:r>
    </w:p>
    <w:p>
      <w:pPr>
        <w:pStyle w:val="ListBullet"/>
        <w:spacing w:after="40"/>
      </w:pPr>
      <w:r>
        <w:t>Only prepend https:// when the customer omitted a scheme.</w:t>
      </w:r>
    </w:p>
    <w:p>
      <w:pPr>
        <w:pStyle w:val="ListBullet"/>
        <w:spacing w:after="40"/>
      </w:pPr>
      <w:r>
        <w:t>Do not add, remove, or otherwise rewrite the hostname.</w:t>
      </w:r>
    </w:p>
    <w:p>
      <w:pPr>
        <w:pStyle w:val="ListBullet"/>
        <w:spacing w:after="40"/>
      </w:pPr>
      <w:r>
        <w:t>Use the URL constructor for validation and preserve the customer-entered host exactly.</w:t>
      </w:r>
    </w:p>
    <w:p>
      <w:pPr>
        <w:pStyle w:val="Heading2"/>
      </w:pPr>
      <w:r>
        <w:t>Acceptance test</w:t>
      </w:r>
    </w:p>
    <w:p>
      <w:pPr>
        <w:pStyle w:val="ListBullet"/>
        <w:spacing w:after="40"/>
      </w:pPr>
      <w:r>
        <w:t>shop.example.com is stored as https://shop.example.com, not https://www.shop.example.com.</w:t>
      </w:r>
    </w:p>
    <w:p>
      <w:pPr>
        <w:pStyle w:val="ListBullet"/>
        <w:spacing w:after="40"/>
      </w:pPr>
      <w:r>
        <w:t>example.com may become https://example.com, but the host remains example.com.</w:t>
      </w:r>
    </w:p>
    <w:p>
      <w:pPr>
        <w:pStyle w:val="ListBullet"/>
        <w:spacing w:after="40"/>
      </w:pPr>
      <w:r>
        <w:t>A malformed URL is rejected clearly instead of silently rewritten.</w:t>
      </w:r>
    </w:p>
    <w:p>
      <w:pPr>
        <w:pStyle w:val="Heading1"/>
      </w:pPr>
      <w:r>
        <w:t>2. The upcoming-schedule list is sorted by display text, not by date</w:t>
      </w:r>
    </w:p>
    <w:p>
      <w:pPr>
        <w:spacing w:after="100"/>
        <w:shd w:fill="FCE8D5"/>
      </w:pPr>
      <w:r>
        <w:rPr>
          <w:b/>
          <w:sz w:val="20"/>
        </w:rPr>
        <w:t>MEDIUM — CONFIRMED</w:t>
      </w:r>
    </w:p>
    <w:p>
      <w:pPr>
        <w:pStyle w:val="Heading2"/>
      </w:pPr>
      <w:r>
        <w:t>Why this is additional</w:t>
      </w:r>
    </w:p>
    <w:p>
      <w:r>
        <w:t>Pass 3 correctly covers timezone ambiguity and schedule validation. It does not cover the ordering defect in the separate schedule-tab summary.</w:t>
      </w:r>
    </w:p>
    <w:p>
      <w:pPr>
        <w:pStyle w:val="Heading2"/>
      </w:pPr>
      <w:r>
        <w:t>Code proof</w:t>
      </w:r>
    </w:p>
    <w:p>
      <w:r>
        <w:t>In BlastyBiz.html, _renderSchedUpcoming() converts each next run into a human-readable sentence first:</w:t>
      </w:r>
    </w:p>
    <w:p>
      <w:pPr>
        <w:spacing w:after="140"/>
        <w:ind w:left="259" w:right="259"/>
        <w:shd w:fill="F3F4F6"/>
      </w:pPr>
      <w:r>
        <w:rPr>
          <w:rFonts w:ascii="Consolas" w:hAnsi="Consolas"/>
          <w:sz w:val="17"/>
        </w:rPr>
        <w:t>next: _schedNextLine(e.schedule)</w:t>
      </w:r>
    </w:p>
    <w:p>
      <w:r>
        <w:t>It then sorts those sentences lexicographically:</w:t>
      </w:r>
    </w:p>
    <w:p>
      <w:pPr>
        <w:spacing w:after="140"/>
        <w:ind w:left="259" w:right="259"/>
        <w:shd w:fill="F3F4F6"/>
      </w:pPr>
      <w:r>
        <w:rPr>
          <w:rFonts w:ascii="Consolas" w:hAnsi="Consolas"/>
          <w:sz w:val="17"/>
        </w:rPr>
        <w:t>.sort((a, b) =&gt; a.next.localeCompare(b.next));</w:t>
      </w:r>
    </w:p>
    <w:p>
      <w:r>
        <w:t>_schedNextLine() returns text such as “Next post: Mon, Aug 3 at 9am.” Therefore the list sorts primarily by weekday/text, not by the underlying Date value.</w:t>
      </w:r>
    </w:p>
    <w:p>
      <w:pPr>
        <w:pStyle w:val="Heading2"/>
      </w:pPr>
      <w:r>
        <w:t>Customer impact</w:t>
      </w:r>
    </w:p>
    <w:p>
      <w:r>
        <w:t>The “upcoming” list can place a later post above an earlier post. That makes the schedule dashboard unreliable precisely when a user is trying to see what will publish next.</w:t>
      </w:r>
    </w:p>
    <w:p>
      <w:pPr>
        <w:pStyle w:val="Heading2"/>
      </w:pPr>
      <w:r>
        <w:t>Required implementation</w:t>
      </w:r>
    </w:p>
    <w:p>
      <w:pPr>
        <w:pStyle w:val="ListBullet"/>
        <w:spacing w:after="40"/>
      </w:pPr>
      <w:r>
        <w:t>Keep the computed Date or epoch value as a separate field.</w:t>
      </w:r>
    </w:p>
    <w:p>
      <w:pPr>
        <w:pStyle w:val="ListBullet"/>
        <w:spacing w:after="40"/>
      </w:pPr>
      <w:r>
        <w:t>Sort numerically by that timestamp.</w:t>
      </w:r>
    </w:p>
    <w:p>
      <w:pPr>
        <w:pStyle w:val="ListBullet"/>
        <w:spacing w:after="40"/>
      </w:pPr>
      <w:r>
        <w:t>Generate the display string only after sorting.</w:t>
      </w:r>
    </w:p>
    <w:p>
      <w:pPr>
        <w:pStyle w:val="Heading2"/>
      </w:pPr>
      <w:r>
        <w:t>Acceptance test</w:t>
      </w:r>
    </w:p>
    <w:p>
      <w:pPr>
        <w:pStyle w:val="ListBullet"/>
        <w:spacing w:after="40"/>
      </w:pPr>
      <w:r>
        <w:t>Create several schedules whose next runs fall on different weekdays and months.</w:t>
      </w:r>
    </w:p>
    <w:p>
      <w:pPr>
        <w:pStyle w:val="ListBullet"/>
        <w:spacing w:after="40"/>
      </w:pPr>
      <w:r>
        <w:t>The list is strictly chronological regardless of the rendered weekday or month names.</w:t>
      </w:r>
    </w:p>
    <w:p>
      <w:pPr>
        <w:pStyle w:val="Heading1"/>
      </w:pPr>
      <w:r>
        <w:t>3. Facebook sign-in is presented as available but is hardcoded as unavailable</w:t>
      </w:r>
    </w:p>
    <w:p>
      <w:pPr>
        <w:spacing w:after="100"/>
        <w:shd w:fill="FCE8D5"/>
      </w:pPr>
      <w:r>
        <w:rPr>
          <w:b/>
          <w:sz w:val="20"/>
        </w:rPr>
        <w:t>MEDIUM — CONFIRMED CUSTOMER-FACING FALSE AFFORDANCE</w:t>
      </w:r>
    </w:p>
    <w:p>
      <w:pPr>
        <w:pStyle w:val="Heading2"/>
      </w:pPr>
      <w:r>
        <w:t>Why this is additional</w:t>
      </w:r>
    </w:p>
    <w:p>
      <w:r>
        <w:t>The supplied reports discuss platform posting capability, but none addresses authentication UI. This is a separate customer-entry defect.</w:t>
      </w:r>
    </w:p>
    <w:p>
      <w:pPr>
        <w:pStyle w:val="Heading2"/>
      </w:pPr>
      <w:r>
        <w:t>Code proof</w:t>
      </w:r>
    </w:p>
    <w:p>
      <w:r>
        <w:t>BlastyBiz-Login.html renders “Continue with Facebook” buttons in both the Sign In and Create Account sections. The handler is:</w:t>
      </w:r>
    </w:p>
    <w:p>
      <w:pPr>
        <w:spacing w:after="140"/>
        <w:ind w:left="259" w:right="259"/>
        <w:shd w:fill="F3F4F6"/>
      </w:pPr>
      <w:r>
        <w:rPr>
          <w:rFonts w:ascii="Consolas" w:hAnsi="Consolas"/>
          <w:sz w:val="17"/>
        </w:rPr>
        <w:t>window.handleFacebook = function() { showToast('Facebook sign-in coming soon'); };</w:t>
      </w:r>
    </w:p>
    <w:p>
      <w:r>
        <w:t>The button looks and behaves like a supported authentication provider until the customer clicks it. There is no disabled state, “coming soon” label, or explanatory text before that click.</w:t>
      </w:r>
    </w:p>
    <w:p>
      <w:pPr>
        <w:pStyle w:val="Heading2"/>
      </w:pPr>
      <w:r>
        <w:t>Customer impact</w:t>
      </w:r>
    </w:p>
    <w:p>
      <w:pPr>
        <w:pStyle w:val="ListBullet"/>
        <w:spacing w:after="40"/>
      </w:pPr>
      <w:r>
        <w:t>A customer can reasonably assume Facebook authentication is supported and begin the signup flow through it.</w:t>
      </w:r>
    </w:p>
    <w:p>
      <w:pPr>
        <w:pStyle w:val="ListBullet"/>
        <w:spacing w:after="40"/>
      </w:pPr>
      <w:r>
        <w:t>The first interaction produces a dead end rather than authentication.</w:t>
      </w:r>
    </w:p>
    <w:p>
      <w:pPr>
        <w:pStyle w:val="ListBullet"/>
        <w:spacing w:after="40"/>
      </w:pPr>
      <w:r>
        <w:t>This makes the login page promise a capability the code explicitly does not provide.</w:t>
      </w:r>
    </w:p>
    <w:p>
      <w:pPr>
        <w:pStyle w:val="Heading2"/>
      </w:pPr>
      <w:r>
        <w:t>Required implementation</w:t>
      </w:r>
    </w:p>
    <w:p>
      <w:pPr>
        <w:pStyle w:val="ListBullet"/>
        <w:spacing w:after="40"/>
      </w:pPr>
      <w:r>
        <w:t>Either complete Facebook authentication before exposing the button, or remove the button from production.</w:t>
      </w:r>
    </w:p>
    <w:p>
      <w:pPr>
        <w:pStyle w:val="ListBullet"/>
        <w:spacing w:after="40"/>
      </w:pPr>
      <w:r>
        <w:t>If it must remain visible for marketing reasons, disable it and label it “Coming soon” before interaction.</w:t>
      </w:r>
    </w:p>
    <w:p>
      <w:pPr>
        <w:pStyle w:val="Heading2"/>
      </w:pPr>
      <w:r>
        <w:t>Acceptance test</w:t>
      </w:r>
    </w:p>
    <w:p>
      <w:pPr>
        <w:pStyle w:val="ListBullet"/>
        <w:spacing w:after="40"/>
      </w:pPr>
      <w:r>
        <w:t>Every enabled authentication-provider button completes a real authentication attempt.</w:t>
      </w:r>
    </w:p>
    <w:p>
      <w:pPr>
        <w:pStyle w:val="ListBullet"/>
        <w:spacing w:after="40"/>
      </w:pPr>
      <w:r>
        <w:t>No production login control reveals only after clicking that its feature is unavailable.</w:t>
      </w:r>
    </w:p>
    <w:p>
      <w:pPr>
        <w:pStyle w:val="Heading1"/>
      </w:pPr>
      <w:r>
        <w:t>Bottom line</w:t>
      </w:r>
    </w:p>
    <w:p>
      <w:r>
        <w:t>The suggestion set is already unusually exhaustive. I found only three additions that are both distinct from the existing reports and directly provable from this ZIP. The forced-www rewrite is the most important because it can damage stored customer data. The schedule ordering bug can make the operational view misleading. The Facebook control is a smaller implementation task but a clear customer-facing promise mismatch. I would add these three and stop; weaker observations would dilute the handoff rather than improve it.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