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00C853"/>
          <w:sz w:val="28"/>
          <w:szCs w:val="28"/>
        </w:rPr>
        <w:t xml:space="preserve">BLASTYBIZ</w:t>
      </w:r>
    </w:p>
    <w:p>
      <w:pPr>
        <w:spacing w:before="200"/>
        <w:jc w:val="center"/>
      </w:pPr>
      <w:r>
        <w:rPr>
          <w:b/>
          <w:bCs/>
          <w:color w:val="1F3864"/>
          <w:sz w:val="40"/>
          <w:szCs w:val="40"/>
        </w:rPr>
        <w:t xml:space="preserve">Production Readiness</w:t>
      </w:r>
    </w:p>
    <w:p>
      <w:pPr>
        <w:spacing w:after="200"/>
        <w:jc w:val="center"/>
      </w:pPr>
      <w:r>
        <w:rPr>
          <w:b/>
          <w:bCs/>
          <w:color w:val="1F3864"/>
          <w:sz w:val="32"/>
          <w:szCs w:val="32"/>
        </w:rPr>
        <w:t xml:space="preserve">Pass 2</w:t>
      </w:r>
    </w:p>
    <w:p>
      <w:pPr>
        <w:jc w:val="center"/>
      </w:pPr>
      <w:r>
        <w:rPr>
          <w:b/>
          <w:bCs/>
        </w:rPr>
        <w:t xml:space="preserve">ZIP SHA-256 7a33bade...833c502 (86 files) — originated fresh, no input document this pass</w:t>
      </w:r>
    </w:p>
    <w:p>
      <w:pPr>
        <w:pStyle w:val="Heading1"/>
        <w:spacing w:after="120" w:before="300"/>
      </w:pPr>
      <w:r>
        <w:t xml:space="preserve">Scope</w:t>
      </w:r>
    </w:p>
    <w:p>
      <w:pPr>
        <w:spacing w:after="100"/>
      </w:pPr>
      <w:r>
        <w:t xml:space="preserve">No new document was supplied for this pass, so this is original investigation against the current zip, picking up where Pass 1 left off: release hygiene, orphaned surfaces, and re-verifying three previously-flagged security bugs to see whether they actually got fixed since the Security pass, rather than assuming they did.</w:t>
      </w:r>
    </w:p>
    <w:p>
      <w:pPr>
        <w:pStyle w:val="Heading1"/>
        <w:spacing w:after="120" w:before="300"/>
      </w:pPr>
      <w:r>
        <w:t xml:space="preserve">Confirmed fixed since the last security review</w:t>
      </w:r>
    </w:p>
    <w:p>
      <w:pPr>
        <w:spacing w:after="100"/>
      </w:pPr>
      <w:r>
        <w:t xml:space="preserve">Worth stating plainly rather than only ever reporting new problems: all three of these were open issues from the earlier Security pass, and all three are now genuinely, correctly resolved.</w:t>
      </w:r>
    </w:p>
    <w:p>
      <w:pPr>
        <w:pStyle w:val="Heading2"/>
        <w:spacing w:after="90" w:before="240"/>
      </w:pPr>
      <w:r>
        <w:t xml:space="preserve">1. Admin Users no longer shows fake sample data on empty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00C853" w:val="clear"/>
            <w:tcMar>
              <w:top w:type="dxa" w:w="60"/>
              <w:left w:type="dxa" w:w="120"/>
              <w:bottom w:type="dxa" w:w="60"/>
              <w:right w:type="dxa" w:w="120"/>
            </w:tcMar>
          </w:tcPr>
          <w:p>
            <w:r>
              <w:rPr>
                <w:b/>
                <w:bCs/>
                <w:color w:val="FFFFFF"/>
              </w:rPr>
              <w:t xml:space="preserve">FIXED</w:t>
            </w:r>
          </w:p>
        </w:tc>
        <w:tc>
          <w:tcPr>
            <w:tcW w:type="dxa" w:w="8000"/>
            <w:shd w:fill="F2F2F2" w:val="clear"/>
            <w:tcMar>
              <w:top w:type="dxa" w:w="60"/>
              <w:left w:type="dxa" w:w="120"/>
              <w:bottom w:type="dxa" w:w="60"/>
              <w:right w:type="dxa" w:w="120"/>
            </w:tcMar>
          </w:tcPr>
          <w:p>
            <w:r>
              <w:rPr>
                <w:i/>
                <w:iCs/>
              </w:rPr>
              <w:t xml:space="preserve">Confirmed remediated since the last review — no action needed</w:t>
            </w:r>
          </w:p>
        </w:tc>
      </w:tr>
    </w:tbl>
    <w:p>
      <w:pPr>
        <w:spacing w:after="80"/>
      </w:pPr>
    </w:p>
    <w:p>
      <w:pPr>
        <w:spacing w:after="30" w:before="70"/>
      </w:pPr>
      <w:r>
        <w:rPr>
          <w:b/>
          <w:bCs/>
        </w:rPr>
        <w:t xml:space="preserve">Evidence</w:t>
      </w:r>
    </w:p>
    <w:p>
      <w:pPr>
        <w:spacing w:after="100"/>
      </w:pPr>
      <w:r>
        <w:t xml:space="preserve">The onSnapshot handler now explicitly checks snap.empty and renders "No businesses yet." — the hardcoded sample rows (ARO Drone Services, Suncoast Roofing, etc.) originally flagged in Pass 1 are gone from this code path, and every field in the real row template is wrapped in escHtml().</w:t>
      </w:r>
    </w:p>
    <w:p>
      <w:pPr>
        <w:pStyle w:val="Heading2"/>
        <w:spacing w:after="90" w:before="240"/>
      </w:pPr>
      <w:r>
        <w:t xml:space="preserve">2. Admin Logs no longer renders unescaped Firestore fields into innerHTML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00C853" w:val="clear"/>
            <w:tcMar>
              <w:top w:type="dxa" w:w="60"/>
              <w:left w:type="dxa" w:w="120"/>
              <w:bottom w:type="dxa" w:w="60"/>
              <w:right w:type="dxa" w:w="120"/>
            </w:tcMar>
          </w:tcPr>
          <w:p>
            <w:r>
              <w:rPr>
                <w:b/>
                <w:bCs/>
                <w:color w:val="FFFFFF"/>
              </w:rPr>
              <w:t xml:space="preserve">FIXED</w:t>
            </w:r>
          </w:p>
        </w:tc>
        <w:tc>
          <w:tcPr>
            <w:tcW w:type="dxa" w:w="8000"/>
            <w:shd w:fill="F2F2F2" w:val="clear"/>
            <w:tcMar>
              <w:top w:type="dxa" w:w="60"/>
              <w:left w:type="dxa" w:w="120"/>
              <w:bottom w:type="dxa" w:w="60"/>
              <w:right w:type="dxa" w:w="120"/>
            </w:tcMar>
          </w:tcPr>
          <w:p>
            <w:r>
              <w:rPr>
                <w:i/>
                <w:iCs/>
              </w:rPr>
              <w:t xml:space="preserve">Confirmed remediated since the last review — no action needed</w:t>
            </w:r>
          </w:p>
        </w:tc>
      </w:tr>
    </w:tbl>
    <w:p>
      <w:pPr>
        <w:spacing w:after="80"/>
      </w:pPr>
    </w:p>
    <w:p>
      <w:pPr>
        <w:spacing w:after="30" w:before="70"/>
      </w:pPr>
      <w:r>
        <w:rPr>
          <w:b/>
          <w:bCs/>
        </w:rPr>
        <w:t xml:space="preserve">Evidence</w:t>
      </w:r>
    </w:p>
    <w:p>
      <w:pPr>
        <w:spacing w:after="100"/>
      </w:pPr>
      <w:r>
        <w:t xml:space="preserve">A real escHtml() function now exists in the file and wraps level, type, businessName, message, and relatedCollection before they reach innerHTML — this was flagged as an open XSS path as recently as the last Security-adjacent review and is now closed.</w:t>
      </w:r>
    </w:p>
    <w:p>
      <w:pPr>
        <w:pStyle w:val="Heading2"/>
        <w:spacing w:after="90" w:before="240"/>
      </w:pPr>
      <w:r>
        <w:t xml:space="preserve">3. Admin Queue Manager's injection path is properly closed, not just patched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00C853" w:val="clear"/>
            <w:tcMar>
              <w:top w:type="dxa" w:w="60"/>
              <w:left w:type="dxa" w:w="120"/>
              <w:bottom w:type="dxa" w:w="60"/>
              <w:right w:type="dxa" w:w="120"/>
            </w:tcMar>
          </w:tcPr>
          <w:p>
            <w:r>
              <w:rPr>
                <w:b/>
                <w:bCs/>
                <w:color w:val="FFFFFF"/>
              </w:rPr>
              <w:t xml:space="preserve">FIXED</w:t>
            </w:r>
          </w:p>
        </w:tc>
        <w:tc>
          <w:tcPr>
            <w:tcW w:type="dxa" w:w="8000"/>
            <w:shd w:fill="F2F2F2" w:val="clear"/>
            <w:tcMar>
              <w:top w:type="dxa" w:w="60"/>
              <w:left w:type="dxa" w:w="120"/>
              <w:bottom w:type="dxa" w:w="60"/>
              <w:right w:type="dxa" w:w="120"/>
            </w:tcMar>
          </w:tcPr>
          <w:p>
            <w:r>
              <w:rPr>
                <w:i/>
                <w:iCs/>
              </w:rPr>
              <w:t xml:space="preserve">Confirmed remediated since the last review — no action needed</w:t>
            </w:r>
          </w:p>
        </w:tc>
      </w:tr>
    </w:tbl>
    <w:p>
      <w:pPr>
        <w:spacing w:after="80"/>
      </w:pPr>
    </w:p>
    <w:p>
      <w:pPr>
        <w:spacing w:after="30" w:before="70"/>
      </w:pPr>
      <w:r>
        <w:rPr>
          <w:b/>
          <w:bCs/>
        </w:rPr>
        <w:t xml:space="preserve">Evidence</w:t>
      </w:r>
    </w:p>
    <w:p>
      <w:pPr>
        <w:spacing w:after="100"/>
      </w:pPr>
      <w:r>
        <w:t xml:space="preserve">A dedicated _esc() helper now wraps businessId, platform, status, and customerVisibleMessage. The status field is additionally checked against a VALID_STATUS allowlist before display, so even a corrupted Firestore document can't inject an arbitrary badge class. The one field left unescaped (the job's Firestore document ID in onclick handlers) has an explicit code comment explaining why it's safe (auto-generated IDs are alphanumeric) — that's a real, documented judgment call, not an oversight.</w:t>
      </w:r>
    </w:p>
    <w:p>
      <w:pPr>
        <w:pStyle w:val="Heading1"/>
        <w:spacing w:after="120" w:before="300"/>
      </w:pPr>
      <w:r>
        <w:t xml:space="preserve">Still open from prior passes — re-confirmed, not re-explained</w:t>
      </w:r>
    </w:p>
    <w:p>
      <w:pPr>
        <w:pStyle w:val="Heading2"/>
        <w:spacing w:after="90" w:before="240"/>
      </w:pPr>
      <w:r>
        <w:t xml:space="preserve">4. Admin.html still changes plans and deletes businesses via direct client-side Firestore writes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E67E22" w:val="clear"/>
            <w:tcMar>
              <w:top w:type="dxa" w:w="60"/>
              <w:left w:type="dxa" w:w="120"/>
              <w:bottom w:type="dxa" w:w="60"/>
              <w:right w:type="dxa" w:w="120"/>
            </w:tcMar>
          </w:tcPr>
          <w:p>
            <w:r>
              <w:rPr>
                <w:b/>
                <w:bCs/>
                <w:color w:val="FFFFFF"/>
              </w:rPr>
              <w:t xml:space="preserve">HIGH</w:t>
            </w:r>
          </w:p>
        </w:tc>
        <w:tc>
          <w:tcPr>
            <w:tcW w:type="dxa" w:w="8000"/>
            <w:shd w:fill="F2F2F2" w:val="clear"/>
            <w:tcMar>
              <w:top w:type="dxa" w:w="60"/>
              <w:left w:type="dxa" w:w="120"/>
              <w:bottom w:type="dxa" w:w="60"/>
              <w:right w:type="dxa" w:w="120"/>
            </w:tcMar>
          </w:tcPr>
          <w:p>
            <w:r>
              <w:rPr>
                <w:i/>
                <w:iCs/>
              </w:rPr>
              <w:t xml:space="preserve">STILL OPEN</w:t>
            </w:r>
          </w:p>
        </w:tc>
      </w:tr>
    </w:tbl>
    <w:p>
      <w:pPr>
        <w:spacing w:after="80"/>
      </w:pPr>
    </w:p>
    <w:p>
      <w:pPr>
        <w:spacing w:after="30" w:before="70"/>
      </w:pPr>
      <w:r>
        <w:rPr>
          <w:b/>
          <w:bCs/>
        </w:rPr>
        <w:t xml:space="preserve">Evidence</w:t>
      </w:r>
    </w:p>
    <w:p>
      <w:pPr>
        <w:spacing w:after="100"/>
      </w:pPr>
      <w:r>
        <w:t xml:space="preserve">window.setPlan still calls setDoc(doc(db,'users',user.uid),{plan},{merge:true}) directly from the browser, and window._adminDeleteBiz still performs its multi-collection cascade client-side. Both are gated only by admin-guard.js's page-level check, exactly as originally flagged in the Security pass — unchanged.</w:t>
      </w:r>
    </w:p>
    <w:p>
      <w:pPr>
        <w:spacing w:after="30" w:before="70"/>
      </w:pPr>
      <w:r>
        <w:rPr>
          <w:b/>
          <w:bCs/>
        </w:rPr>
        <w:t xml:space="preserve">Required implementation</w:t>
      </w:r>
    </w:p>
    <w:p>
      <w:pPr>
        <w:pStyle w:val="ListParagraph"/>
        <w:numPr>
          <w:ilvl w:val="0"/>
          <w:numId w:val="1"/>
        </w:numPr>
      </w:pPr>
      <w:r>
        <w:t xml:space="preserve">Same fix as originally specified: move both operations behind a callable Cloud Function that independently verifies an admin claim, rather than trusting page visibility.</w:t>
      </w:r>
    </w:p>
    <w:p>
      <w:pPr>
        <w:spacing w:after="30" w:before="70"/>
      </w:pPr>
      <w:r>
        <w:rPr>
          <w:b/>
          <w:bCs/>
        </w:rPr>
        <w:t xml:space="preserve">Acceptance test</w:t>
      </w:r>
    </w:p>
    <w:p>
      <w:pPr>
        <w:pStyle w:val="ListParagraph"/>
        <w:numPr>
          <w:ilvl w:val="0"/>
          <w:numId w:val="1"/>
        </w:numPr>
      </w:pPr>
      <w:r>
        <w:t xml:space="preserve">A modified client that bypasses the page UI cannot change a plan or delete a business without the server independently verifying admin status.</w:t>
      </w:r>
    </w:p>
    <w:p>
      <w:pPr>
        <w:pStyle w:val="Heading1"/>
        <w:spacing w:after="120" w:before="300"/>
      </w:pPr>
      <w:r>
        <w:t xml:space="preserve">New this pass</w:t>
      </w:r>
    </w:p>
    <w:p>
      <w:pPr>
        <w:pStyle w:val="Heading2"/>
        <w:spacing w:after="90" w:before="240"/>
      </w:pPr>
      <w:r>
        <w:t xml:space="preserve">5. Three pages are fully built but unreachable from anywhere in the product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2E5FA3" w:val="clear"/>
            <w:tcMar>
              <w:top w:type="dxa" w:w="60"/>
              <w:left w:type="dxa" w:w="120"/>
              <w:bottom w:type="dxa" w:w="60"/>
              <w:right w:type="dxa" w:w="120"/>
            </w:tcMar>
          </w:tcPr>
          <w:p>
            <w:r>
              <w:rPr>
                <w:b/>
                <w:bCs/>
                <w:color w:val="FFFFFF"/>
              </w:rPr>
              <w:t xml:space="preserve">MEDIUM</w:t>
            </w:r>
          </w:p>
        </w:tc>
        <w:tc>
          <w:tcPr>
            <w:tcW w:type="dxa" w:w="8000"/>
            <w:shd w:fill="F2F2F2" w:val="clear"/>
            <w:tcMar>
              <w:top w:type="dxa" w:w="60"/>
              <w:left w:type="dxa" w:w="120"/>
              <w:bottom w:type="dxa" w:w="60"/>
              <w:right w:type="dxa" w:w="120"/>
            </w:tcMar>
          </w:tcPr>
          <w:p>
            <w:r>
              <w:rPr>
                <w:i/>
                <w:iCs/>
              </w:rPr>
              <w:t xml:space="preserve">CONFIRMED — wider than first reported</w:t>
            </w:r>
          </w:p>
        </w:tc>
      </w:tr>
    </w:tbl>
    <w:p>
      <w:pPr>
        <w:spacing w:after="80"/>
      </w:pPr>
    </w:p>
    <w:p>
      <w:pPr>
        <w:spacing w:after="30" w:before="70"/>
      </w:pPr>
      <w:r>
        <w:rPr>
          <w:b/>
          <w:bCs/>
        </w:rPr>
        <w:t xml:space="preserve">Evidence</w:t>
      </w:r>
    </w:p>
    <w:p>
      <w:pPr>
        <w:spacing w:after="100"/>
      </w:pPr>
      <w:r>
        <w:t xml:space="preserve">I ran a full sitewide reference count, not just a single-file check: BlastyBiz-Businesses.html, BlastyBiz-Chat-Onboarding.html, and BlastyBiz-Connected.html all return zero incoming references anywhere in the 86-file package — no nav link, no button, no redirect, nothing. Businesses.html duplicates the new tab-strip switcher (per Pass 1). Chat-Onboarding.html was, as recently as the Blasty Polish review, still linked from Login.html — that link has since been removed, but the file itself was never removed from the deployed package. Connected.html appears to be a post-OAuth-connection landing page that nothing routes to anymore.</w:t>
      </w:r>
    </w:p>
    <w:p>
      <w:pPr>
        <w:spacing w:after="30" w:before="70"/>
      </w:pPr>
      <w:r>
        <w:rPr>
          <w:b/>
          <w:bCs/>
        </w:rPr>
        <w:t xml:space="preserve">Required implementation</w:t>
      </w:r>
    </w:p>
    <w:p>
      <w:pPr>
        <w:pStyle w:val="ListParagraph"/>
        <w:numPr>
          <w:ilvl w:val="0"/>
          <w:numId w:val="1"/>
        </w:numPr>
      </w:pPr>
      <w:r>
        <w:t xml:space="preserve">For each: either wire it into a real navigation path, or remove it from the deployed package. A file with zero incoming links is still publicly reachable by direct URL and still counts as attack surface and maintenance burden even though no user will organically find it.</w:t>
      </w:r>
    </w:p>
    <w:p>
      <w:pPr>
        <w:spacing w:after="30" w:before="70"/>
      </w:pPr>
      <w:r>
        <w:rPr>
          <w:b/>
          <w:bCs/>
        </w:rPr>
        <w:t xml:space="preserve">Acceptance test</w:t>
      </w:r>
    </w:p>
    <w:p>
      <w:pPr>
        <w:pStyle w:val="ListParagraph"/>
        <w:numPr>
          <w:ilvl w:val="0"/>
          <w:numId w:val="1"/>
        </w:numPr>
      </w:pPr>
      <w:r>
        <w:t xml:space="preserve">Every shipped page is reachable through at least one real navigation path, or is explicitly documented as intentionally direct-URL-only in the route manifest already recommended in Pass 1.</w:t>
      </w:r>
    </w:p>
    <w:p>
      <w:pPr>
        <w:pStyle w:val="Heading2"/>
        <w:spacing w:after="90" w:before="240"/>
      </w:pPr>
      <w:r>
        <w:t xml:space="preserve">6. Photo uploads have no real file-type validation, and Storage uploads are unconditionally labeled image/jpeg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2E5FA3" w:val="clear"/>
            <w:tcMar>
              <w:top w:type="dxa" w:w="60"/>
              <w:left w:type="dxa" w:w="120"/>
              <w:bottom w:type="dxa" w:w="60"/>
              <w:right w:type="dxa" w:w="120"/>
            </w:tcMar>
          </w:tcPr>
          <w:p>
            <w:r>
              <w:rPr>
                <w:b/>
                <w:bCs/>
                <w:color w:val="FFFFFF"/>
              </w:rPr>
              <w:t xml:space="preserve">MEDIUM</w:t>
            </w:r>
          </w:p>
        </w:tc>
        <w:tc>
          <w:tcPr>
            <w:tcW w:type="dxa" w:w="8000"/>
            <w:shd w:fill="F2F2F2" w:val="clear"/>
            <w:tcMar>
              <w:top w:type="dxa" w:w="60"/>
              <w:left w:type="dxa" w:w="120"/>
              <w:bottom w:type="dxa" w:w="60"/>
              <w:right w:type="dxa" w:w="120"/>
            </w:tcMar>
          </w:tcPr>
          <w:p>
            <w:r>
              <w:rPr>
                <w:i/>
                <w:iCs/>
              </w:rPr>
              <w:t xml:space="preserve">CONFIRMED — new</w:t>
            </w:r>
          </w:p>
        </w:tc>
      </w:tr>
    </w:tbl>
    <w:p>
      <w:pPr>
        <w:spacing w:after="80"/>
      </w:pPr>
    </w:p>
    <w:p>
      <w:pPr>
        <w:spacing w:after="30" w:before="70"/>
      </w:pPr>
      <w:r>
        <w:rPr>
          <w:b/>
          <w:bCs/>
        </w:rPr>
        <w:t xml:space="preserve">Evidence</w:t>
      </w:r>
    </w:p>
    <w:p>
      <w:pPr>
        <w:spacing w:after="100"/>
      </w:pPr>
      <w:r>
        <w:t xml:space="preserve">_bbUploadPhoto() never checks file.type or file.name — it relies entirely on the &lt;input accept="image/\*"&gt; attribute, which is a UI hint only and trivially bypassed (drag-and-drop, a renamed file, or a modified DOM). The function passes whatever it receives into compressImage(file), and win it and then calls uploadBytesResumable(fileRef, compressed, { contentType: 'image/jpeg' }) — the content-type is hardcoded regardless of what was actually processed. If compression silently falls back to the original file (the code's own comment acknowledges this can happen) and that original wasn't really an image, it still gets stored and served labeled as image/jpeg.</w:t>
      </w:r>
    </w:p>
    <w:p>
      <w:pPr>
        <w:spacing w:after="30" w:before="70"/>
      </w:pPr>
      <w:r>
        <w:rPr>
          <w:b/>
          <w:bCs/>
        </w:rPr>
        <w:t xml:space="preserve">Required implementation</w:t>
      </w:r>
    </w:p>
    <w:p>
      <w:pPr>
        <w:pStyle w:val="ListParagraph"/>
        <w:numPr>
          <w:ilvl w:val="0"/>
          <w:numId w:val="1"/>
        </w:numPr>
      </w:pPr>
      <w:r>
        <w:t xml:space="preserve">Add an explicit file.type.startsWith('image/') check before attempting compression, and reject clearly if it fails, rather than relying on the accept attribute or hoping the canvas draw silently fails.</w:t>
      </w:r>
    </w:p>
    <w:p>
      <w:pPr>
        <w:spacing w:after="30" w:before="70"/>
      </w:pPr>
      <w:r>
        <w:rPr>
          <w:b/>
          <w:bCs/>
        </w:rPr>
        <w:t xml:space="preserve">Acceptance test</w:t>
      </w:r>
    </w:p>
    <w:p>
      <w:pPr>
        <w:pStyle w:val="ListParagraph"/>
        <w:numPr>
          <w:ilvl w:val="0"/>
          <w:numId w:val="1"/>
        </w:numPr>
      </w:pPr>
      <w:r>
        <w:t xml:space="preserve">Attempt to upload a renamed non-image file through the photo picker (bypassing the accept filter via devtools or drag-and-drop) — it's rejected with a clear message rather than silently uploaded.</w:t>
      </w:r>
    </w:p>
    <w:p>
      <w:pPr>
        <w:pStyle w:val="Heading2"/>
        <w:spacing w:after="90" w:before="240"/>
      </w:pPr>
      <w:r>
        <w:t xml:space="preserve">7. Raw JS error messages reaching the customer is a systemic pattern, confirmed a fourth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2E5FA3" w:val="clear"/>
            <w:tcMar>
              <w:top w:type="dxa" w:w="60"/>
              <w:left w:type="dxa" w:w="120"/>
              <w:bottom w:type="dxa" w:w="60"/>
              <w:right w:type="dxa" w:w="120"/>
            </w:tcMar>
          </w:tcPr>
          <w:p>
            <w:r>
              <w:rPr>
                <w:b/>
                <w:bCs/>
                <w:color w:val="FFFFFF"/>
              </w:rPr>
              <w:t xml:space="preserve">MEDIUM</w:t>
            </w:r>
          </w:p>
        </w:tc>
        <w:tc>
          <w:tcPr>
            <w:tcW w:type="dxa" w:w="8000"/>
            <w:shd w:fill="F2F2F2" w:val="clear"/>
            <w:tcMar>
              <w:top w:type="dxa" w:w="60"/>
              <w:left w:type="dxa" w:w="120"/>
              <w:bottom w:type="dxa" w:w="60"/>
              <w:right w:type="dxa" w:w="120"/>
            </w:tcMar>
          </w:tcPr>
          <w:p>
            <w:r>
              <w:rPr>
                <w:i/>
                <w:iCs/>
              </w:rPr>
              <w:t xml:space="preserve">CONFIRMED — pattern, not an incident</w:t>
            </w:r>
          </w:p>
        </w:tc>
      </w:tr>
    </w:tbl>
    <w:p>
      <w:pPr>
        <w:spacing w:after="80"/>
      </w:pPr>
    </w:p>
    <w:p>
      <w:pPr>
        <w:spacing w:after="30" w:before="70"/>
      </w:pPr>
      <w:r>
        <w:rPr>
          <w:b/>
          <w:bCs/>
        </w:rPr>
        <w:t xml:space="preserve">Evidence</w:t>
      </w:r>
    </w:p>
    <w:p>
      <w:pPr>
        <w:spacing w:after="100"/>
      </w:pPr>
      <w:r>
        <w:t xml:space="preserve">handleDocUpload() in the main workspace ends every failure path with status.textContent = '❌ ' + e.message — the same raw-exposure pattern already flagged in CreateBiz.html's submit handler and Admin-Moods.html's load handler. Four confirmed instances across four different files now (CreateBiz, Admin-Moods, and this one, plus the earlier general finding in the full-site handoff) is enough to call this a systemic habit rather than scattered one-offs.</w:t>
      </w:r>
    </w:p>
    <w:p>
      <w:pPr>
        <w:spacing w:after="30" w:before="70"/>
      </w:pPr>
      <w:r>
        <w:rPr>
          <w:b/>
          <w:bCs/>
        </w:rPr>
        <w:t xml:space="preserve">Required implementation</w:t>
      </w:r>
    </w:p>
    <w:p>
      <w:pPr>
        <w:pStyle w:val="ListParagraph"/>
        <w:numPr>
          <w:ilvl w:val="0"/>
          <w:numId w:val="1"/>
        </w:numPr>
      </w:pPr>
      <w:r>
        <w:t xml:space="preserve">This now clearly justifies the typed-error-contract work already specified in the full-site handoff — treat this as supporting evidence that it should be prioritized, not a new separate task.</w:t>
      </w:r>
    </w:p>
    <w:p>
      <w:pPr>
        <w:spacing w:after="30" w:before="70"/>
      </w:pPr>
      <w:r>
        <w:rPr>
          <w:b/>
          <w:bCs/>
        </w:rPr>
        <w:t xml:space="preserve">Acceptance test</w:t>
      </w:r>
    </w:p>
    <w:p>
      <w:pPr>
        <w:pStyle w:val="ListParagraph"/>
        <w:numPr>
          <w:ilvl w:val="0"/>
          <w:numId w:val="1"/>
        </w:numPr>
      </w:pPr>
      <w:r>
        <w:t xml:space="preserve">A sitewide search for + e.message or +e.message being assigned to user-visible text returns zero results once the shared error contract is adopted.</w:t>
      </w:r>
    </w:p>
    <w:p>
      <w:pPr>
        <w:pStyle w:val="Heading1"/>
        <w:spacing w:after="120" w:before="300"/>
      </w:pPr>
      <w:r>
        <w:t xml:space="preserve">Checked and found solid this pass</w:t>
      </w:r>
    </w:p>
    <w:p>
      <w:pPr>
        <w:spacing w:after="100"/>
      </w:pPr>
      <w:r>
        <w:t xml:space="preserve">The password reset flow in Login.html is genuinely well-built: it uses Firebase's verifyPasswordResetCode properly, handles an expired/already-used link with a clean customer-facing message rather than a raw error, and validates both password length and confirmation match before submission. The document-upload size/type gate (500KB limit, extension-based .txt/.pdf validation, 20,000-character extraction cap) is also more careful than the photo-upload path above — worth using as the reference pattern when fixing finding 6.</w:t>
      </w:r>
    </w:p>
    <w:p>
      <w:pPr>
        <w:pStyle w:val="Heading2"/>
        <w:spacing w:after="90" w:before="240"/>
      </w:pPr>
      <w:r>
        <w:t xml:space="preserve">8. A shared-asset version bump was applied inconsistently across the package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2E5FA3" w:val="clear"/>
            <w:tcMar>
              <w:top w:type="dxa" w:w="60"/>
              <w:left w:type="dxa" w:w="120"/>
              <w:bottom w:type="dxa" w:w="60"/>
              <w:right w:type="dxa" w:w="120"/>
            </w:tcMar>
          </w:tcPr>
          <w:p>
            <w:r>
              <w:rPr>
                <w:b/>
                <w:bCs/>
                <w:color w:val="FFFFFF"/>
              </w:rPr>
              <w:t xml:space="preserve">LOW</w:t>
            </w:r>
          </w:p>
        </w:tc>
        <w:tc>
          <w:tcPr>
            <w:tcW w:type="dxa" w:w="8000"/>
            <w:shd w:fill="F2F2F2" w:val="clear"/>
            <w:tcMar>
              <w:top w:type="dxa" w:w="60"/>
              <w:left w:type="dxa" w:w="120"/>
              <w:bottom w:type="dxa" w:w="60"/>
              <w:right w:type="dxa" w:w="120"/>
            </w:tcMar>
          </w:tcPr>
          <w:p>
            <w:r>
              <w:rPr>
                <w:i/>
                <w:iCs/>
              </w:rPr>
              <w:t xml:space="preserve">CONFIRMED</w:t>
            </w:r>
          </w:p>
        </w:tc>
      </w:tr>
    </w:tbl>
    <w:p>
      <w:pPr>
        <w:spacing w:after="80"/>
      </w:pPr>
    </w:p>
    <w:p>
      <w:pPr>
        <w:spacing w:after="30" w:before="70"/>
      </w:pPr>
      <w:r>
        <w:rPr>
          <w:b/>
          <w:bCs/>
        </w:rPr>
        <w:t xml:space="preserve">Evidence</w:t>
      </w:r>
    </w:p>
    <w:p>
      <w:pPr>
        <w:spacing w:after="100"/>
      </w:pPr>
      <w:r>
        <w:t xml:space="preserve">global-style.css is referenced with the identical cache-bust version across all 40 references — that one was done correctly. blastybiz-menu.js is not: 39 files request ?v=3, and only the brand-new BlastyBiz-Businesses.html requests ?v=4. (For what it's worth, blastybiz-menu.js itself doesn't yet reference the new page at all, so this specific mismatch may be low-impact today — but it's evidence the release process for that new page didn't propagate a version bump sitewide the way the CSS bump was propagated.)</w:t>
      </w:r>
    </w:p>
    <w:p>
      <w:pPr>
        <w:spacing w:after="30" w:before="70"/>
      </w:pPr>
      <w:r>
        <w:rPr>
          <w:b/>
          <w:bCs/>
        </w:rPr>
        <w:t xml:space="preserve">Required implementation</w:t>
      </w:r>
    </w:p>
    <w:p>
      <w:pPr>
        <w:pStyle w:val="ListParagraph"/>
        <w:numPr>
          <w:ilvl w:val="0"/>
          <w:numId w:val="1"/>
        </w:numPr>
      </w:pPr>
      <w:r>
        <w:t xml:space="preserve">When bumping a shared asset's cache-bust version, update every referencing file in the same commit — consider a small build step that stamps all references from one source value instead of hand-editing each file.</w:t>
      </w:r>
    </w:p>
    <w:p>
      <w:pPr>
        <w:spacing w:after="30" w:before="70"/>
      </w:pPr>
      <w:r>
        <w:rPr>
          <w:b/>
          <w:bCs/>
        </w:rPr>
        <w:t xml:space="preserve">Acceptance test</w:t>
      </w:r>
    </w:p>
    <w:p>
      <w:pPr>
        <w:pStyle w:val="ListParagraph"/>
        <w:numPr>
          <w:ilvl w:val="0"/>
          <w:numId w:val="1"/>
        </w:numPr>
      </w:pPr>
      <w:r>
        <w:t xml:space="preserve">A search for the shared-asset filename returns exactly one version number across the entire package after any future update.</w:t>
      </w:r>
    </w:p>
    <w:p>
      <w:pPr>
        <w:pStyle w:val="Heading1"/>
        <w:spacing w:after="120" w:before="300"/>
      </w:pPr>
      <w:r>
        <w:t xml:space="preserve">Also checked and found solid — no action needed</w:t>
      </w:r>
    </w:p>
    <w:p>
      <w:pPr>
        <w:spacing w:after="100"/>
      </w:pPr>
      <w:r>
        <w:t xml:space="preserve">The three real-time admin listeners reviewed this pass (Admin Users, Admin Logs, Admin Queue Manager) all correctly bound their queries with limit() (100, 50, and 50 respectively) rather than fetching unbounded collections — a common scalability mistake in admin tooling, and this codebase doesn't have it.</w:t>
      </w:r>
    </w:p>
    <w:p>
      <w:pPr>
        <w:pStyle w:val="Heading1"/>
        <w:spacing w:after="120" w:before="300"/>
      </w:pPr>
      <w:r>
        <w:t xml:space="preserve">Bottom line</w:t>
      </w:r>
    </w:p>
    <w:p>
      <w:pPr>
        <w:spacing w:after="100"/>
      </w:pPr>
      <w:r>
        <w:t xml:space="preserve">Real progress since the last security-focused pass — three genuine XSS/data-integrity bugs are closed, not cosmetically patched. One previously-flagged issue (direct client-side admin mutations) remains open. Going deeper this round surfaced a wider orphaned-page problem (three dead routes, not one), a real upload-validation gap on the photo path specifically, and enough repeated instances of the raw-error-message habit to call it a pattern rather than isolated incidents — which strengthens the case for prioritizing the typed-error-contract work already on the books. Nothing here is launch-blocking on its own; together, orphaned pages plus inconsistent version bumps plus a recurring error-handling shortcut are the kind of small papercuts that compound during a real production incident.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2026-07-21T21:10:33.149Z</dcterms:created>
  <dcterms:modified xsi:type="dcterms:W3CDTF">2026-07-21T21:10:33.151Z</dcterms:modified>
</cp:coreProperties>
</file>

<file path=docProps/custom.xml><?xml version="1.0" encoding="utf-8"?>
<Properties xmlns="http://schemas.openxmlformats.org/officeDocument/2006/custom-properties" xmlns:vt="http://schemas.openxmlformats.org/officeDocument/2006/docPropsVTypes"/>
</file>