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71DC" w14:textId="77777777" w:rsidR="00D86B5E" w:rsidRPr="00191760" w:rsidRDefault="00000000">
      <w:pPr>
        <w:spacing w:after="40"/>
        <w:rPr>
          <w:rFonts w:ascii="Arial" w:hAnsi="Arial" w:cs="Arial"/>
        </w:rPr>
      </w:pPr>
      <w:r w:rsidRPr="00191760">
        <w:rPr>
          <w:rFonts w:ascii="Arial" w:hAnsi="Arial" w:cs="Arial"/>
          <w:b/>
          <w:bCs/>
          <w:sz w:val="30"/>
          <w:szCs w:val="30"/>
        </w:rPr>
        <w:t xml:space="preserve">COS 214 Practical 3: </w:t>
      </w:r>
      <w:proofErr w:type="spellStart"/>
      <w:r w:rsidRPr="00191760">
        <w:rPr>
          <w:rFonts w:ascii="Arial" w:hAnsi="Arial" w:cs="Arial"/>
          <w:b/>
          <w:bCs/>
          <w:sz w:val="30"/>
          <w:szCs w:val="30"/>
        </w:rPr>
        <w:t>EventFlow</w:t>
      </w:r>
      <w:proofErr w:type="spellEnd"/>
    </w:p>
    <w:p w14:paraId="20CBDFF6" w14:textId="77777777" w:rsidR="00D86B5E" w:rsidRDefault="00000000">
      <w:pPr>
        <w:spacing w:after="40"/>
        <w:rPr>
          <w:rFonts w:ascii="Arial" w:hAnsi="Arial" w:cs="Arial"/>
          <w:b/>
          <w:bCs/>
        </w:rPr>
      </w:pPr>
      <w:r w:rsidRPr="00191760">
        <w:rPr>
          <w:rFonts w:ascii="Arial" w:hAnsi="Arial" w:cs="Arial"/>
          <w:b/>
          <w:bCs/>
        </w:rPr>
        <w:t>Task 1: Event Concept and Completed Architecture (45 marks)</w:t>
      </w:r>
    </w:p>
    <w:p w14:paraId="7BBCC8B9" w14:textId="77777777" w:rsidR="00E66008" w:rsidRDefault="00E66008">
      <w:pPr>
        <w:spacing w:after="280"/>
        <w:rPr>
          <w:rFonts w:ascii="Arial" w:hAnsi="Arial" w:cs="Arial"/>
        </w:rPr>
      </w:pPr>
    </w:p>
    <w:p w14:paraId="0040093C" w14:textId="54D6E2BC" w:rsidR="00D86B5E" w:rsidRPr="00191760" w:rsidRDefault="00000000">
      <w:pPr>
        <w:spacing w:after="280"/>
        <w:rPr>
          <w:rFonts w:ascii="Arial" w:hAnsi="Arial" w:cs="Arial"/>
        </w:rPr>
      </w:pPr>
      <w:r w:rsidRPr="00191760">
        <w:rPr>
          <w:rFonts w:ascii="Arial" w:hAnsi="Arial" w:cs="Arial"/>
        </w:rPr>
        <w:t xml:space="preserve">Team members: </w:t>
      </w:r>
      <w:r w:rsidR="00E66008">
        <w:rPr>
          <w:rFonts w:ascii="Arial" w:hAnsi="Arial" w:cs="Arial"/>
        </w:rPr>
        <w:t xml:space="preserve">Chitambala Sikazwe (u25173384), </w:t>
      </w:r>
      <w:r w:rsidR="00191760" w:rsidRPr="00191760">
        <w:rPr>
          <w:rFonts w:ascii="Arial" w:hAnsi="Arial" w:cs="Arial"/>
        </w:rPr>
        <w:t>Gary Mull (u25071247)</w:t>
      </w:r>
      <w:r w:rsidRPr="00191760">
        <w:rPr>
          <w:rFonts w:ascii="Arial" w:hAnsi="Arial" w:cs="Arial"/>
        </w:rPr>
        <w:t xml:space="preserve">, </w:t>
      </w:r>
      <w:r w:rsidR="00191760" w:rsidRPr="00191760">
        <w:rPr>
          <w:rFonts w:ascii="Arial" w:hAnsi="Arial" w:cs="Arial"/>
        </w:rPr>
        <w:t>Louwren</w:t>
      </w:r>
      <w:r w:rsidR="006616DB">
        <w:rPr>
          <w:rFonts w:ascii="Arial" w:hAnsi="Arial" w:cs="Arial"/>
        </w:rPr>
        <w:t>s</w:t>
      </w:r>
      <w:r w:rsidR="00191760" w:rsidRPr="00191760">
        <w:rPr>
          <w:rFonts w:ascii="Arial" w:hAnsi="Arial" w:cs="Arial"/>
        </w:rPr>
        <w:t xml:space="preserve"> Johansen</w:t>
      </w:r>
      <w:r w:rsidR="006616DB">
        <w:rPr>
          <w:rFonts w:ascii="Arial" w:hAnsi="Arial" w:cs="Arial"/>
        </w:rPr>
        <w:t xml:space="preserve"> (u25607414)</w:t>
      </w:r>
    </w:p>
    <w:p w14:paraId="33AEF0A7" w14:textId="77777777" w:rsidR="00D86B5E" w:rsidRPr="00191760" w:rsidRDefault="00000000">
      <w:pPr>
        <w:pStyle w:val="Heading1"/>
        <w:rPr>
          <w:rFonts w:ascii="Arial" w:hAnsi="Arial" w:cs="Arial"/>
        </w:rPr>
      </w:pPr>
      <w:r w:rsidRPr="00191760">
        <w:rPr>
          <w:rFonts w:ascii="Arial" w:hAnsi="Arial" w:cs="Arial"/>
        </w:rPr>
        <w:t>1.1 Event Concept: City Lights Festival</w:t>
      </w:r>
    </w:p>
    <w:p w14:paraId="595316CD" w14:textId="77777777" w:rsidR="00D86B5E" w:rsidRPr="00191760" w:rsidRDefault="00000000">
      <w:pPr>
        <w:spacing w:after="200"/>
        <w:rPr>
          <w:rFonts w:ascii="Arial" w:hAnsi="Arial" w:cs="Arial"/>
        </w:rPr>
      </w:pPr>
      <w:r w:rsidRPr="00191760">
        <w:rPr>
          <w:rFonts w:ascii="Arial" w:hAnsi="Arial" w:cs="Arial"/>
        </w:rPr>
        <w:t xml:space="preserve">City Lights Festival is a single-day, multi-stage outdoor music and community festival held on a large open showground. The festival is deliberately large and physically spread out. Attendees move between a main performance area, a river-front leisure area and a family-oriented area, and each of these </w:t>
      </w:r>
      <w:proofErr w:type="gramStart"/>
      <w:r w:rsidRPr="00191760">
        <w:rPr>
          <w:rFonts w:ascii="Arial" w:hAnsi="Arial" w:cs="Arial"/>
        </w:rPr>
        <w:t>behaves</w:t>
      </w:r>
      <w:proofErr w:type="gramEnd"/>
      <w:r w:rsidRPr="00191760">
        <w:rPr>
          <w:rFonts w:ascii="Arial" w:hAnsi="Arial" w:cs="Arial"/>
        </w:rPr>
        <w:t xml:space="preserve"> as a semi-independent operational zone while still reporting into one central event. This physical spread, combined with the fact that conditions on the ground (weather, capacity, schedule, safety) change throughout the day and need to reach the right operational units quickly, is the situation </w:t>
      </w:r>
      <w:proofErr w:type="spellStart"/>
      <w:r w:rsidRPr="00191760">
        <w:rPr>
          <w:rFonts w:ascii="Arial" w:hAnsi="Arial" w:cs="Arial"/>
        </w:rPr>
        <w:t>EventFlow</w:t>
      </w:r>
      <w:proofErr w:type="spellEnd"/>
      <w:r w:rsidRPr="00191760">
        <w:rPr>
          <w:rFonts w:ascii="Arial" w:hAnsi="Arial" w:cs="Arial"/>
        </w:rPr>
        <w:t xml:space="preserve"> is built to coordinate: a genuine part-whole containment tree (Composite) layered with a genuine one-to-many notification network (Observer).</w:t>
      </w:r>
    </w:p>
    <w:p w14:paraId="639EA06B" w14:textId="77777777" w:rsidR="00D86B5E" w:rsidRPr="00191760" w:rsidRDefault="00000000">
      <w:pPr>
        <w:spacing w:after="200"/>
        <w:rPr>
          <w:rFonts w:ascii="Arial" w:hAnsi="Arial" w:cs="Arial"/>
        </w:rPr>
      </w:pPr>
      <w:r w:rsidRPr="00191760">
        <w:rPr>
          <w:rFonts w:ascii="Arial" w:hAnsi="Arial" w:cs="Arial"/>
        </w:rPr>
        <w:t xml:space="preserve">The showground is </w:t>
      </w:r>
      <w:proofErr w:type="spellStart"/>
      <w:r w:rsidRPr="00191760">
        <w:rPr>
          <w:rFonts w:ascii="Arial" w:hAnsi="Arial" w:cs="Arial"/>
        </w:rPr>
        <w:t>organised</w:t>
      </w:r>
      <w:proofErr w:type="spellEnd"/>
      <w:r w:rsidRPr="00191760">
        <w:rPr>
          <w:rFonts w:ascii="Arial" w:hAnsi="Arial" w:cs="Arial"/>
        </w:rPr>
        <w:t xml:space="preserve"> as a root Venue containing three Zones, one of which itself contains a nested Precinct. This gives the tree the three levels of Composite nesting required below the root. Concretely:</w:t>
      </w:r>
    </w:p>
    <w:p w14:paraId="577D22EE" w14:textId="77777777" w:rsidR="00D86B5E" w:rsidRPr="00191760" w:rsidRDefault="00000000">
      <w:pPr>
        <w:pStyle w:val="ListParagraph"/>
        <w:numPr>
          <w:ilvl w:val="0"/>
          <w:numId w:val="2"/>
        </w:numPr>
        <w:spacing w:after="80"/>
        <w:rPr>
          <w:rFonts w:ascii="Arial" w:hAnsi="Arial" w:cs="Arial"/>
        </w:rPr>
      </w:pPr>
      <w:r w:rsidRPr="00191760">
        <w:rPr>
          <w:rFonts w:ascii="Arial" w:hAnsi="Arial" w:cs="Arial"/>
        </w:rPr>
        <w:t>Venue (root): City Lights Festival, the whole showground for the day.</w:t>
      </w:r>
    </w:p>
    <w:p w14:paraId="76B1DA2D" w14:textId="77777777" w:rsidR="00D86B5E" w:rsidRPr="00191760" w:rsidRDefault="00000000">
      <w:pPr>
        <w:pStyle w:val="ListParagraph"/>
        <w:numPr>
          <w:ilvl w:val="0"/>
          <w:numId w:val="2"/>
        </w:numPr>
        <w:spacing w:after="80"/>
        <w:rPr>
          <w:rFonts w:ascii="Arial" w:hAnsi="Arial" w:cs="Arial"/>
        </w:rPr>
      </w:pPr>
      <w:r w:rsidRPr="00191760">
        <w:rPr>
          <w:rFonts w:ascii="Arial" w:hAnsi="Arial" w:cs="Arial"/>
        </w:rPr>
        <w:t>Zone: Main Stage Zone, the headline performance area.</w:t>
      </w:r>
    </w:p>
    <w:p w14:paraId="200BE8C2" w14:textId="77777777" w:rsidR="00D86B5E" w:rsidRPr="00191760" w:rsidRDefault="00000000">
      <w:pPr>
        <w:pStyle w:val="ListParagraph"/>
        <w:numPr>
          <w:ilvl w:val="0"/>
          <w:numId w:val="2"/>
        </w:numPr>
        <w:spacing w:after="80"/>
        <w:rPr>
          <w:rFonts w:ascii="Arial" w:hAnsi="Arial" w:cs="Arial"/>
        </w:rPr>
      </w:pPr>
      <w:r w:rsidRPr="00191760">
        <w:rPr>
          <w:rFonts w:ascii="Arial" w:hAnsi="Arial" w:cs="Arial"/>
        </w:rPr>
        <w:t>Zone: River Zone, a leisure zone along the river that contains a nested Precinct.</w:t>
      </w:r>
    </w:p>
    <w:p w14:paraId="03ED306C" w14:textId="77777777" w:rsidR="00D86B5E" w:rsidRPr="00191760" w:rsidRDefault="00000000">
      <w:pPr>
        <w:pStyle w:val="ListParagraph"/>
        <w:numPr>
          <w:ilvl w:val="0"/>
          <w:numId w:val="2"/>
        </w:numPr>
        <w:spacing w:after="80"/>
        <w:rPr>
          <w:rFonts w:ascii="Arial" w:hAnsi="Arial" w:cs="Arial"/>
        </w:rPr>
      </w:pPr>
      <w:r w:rsidRPr="00191760">
        <w:rPr>
          <w:rFonts w:ascii="Arial" w:hAnsi="Arial" w:cs="Arial"/>
        </w:rPr>
        <w:t>Zone: Family Zone, a lower-intensity area for younger attendees and workshops.</w:t>
      </w:r>
    </w:p>
    <w:p w14:paraId="3D675FD3" w14:textId="77777777" w:rsidR="00D86B5E" w:rsidRPr="00191760" w:rsidRDefault="00000000">
      <w:pPr>
        <w:pStyle w:val="ListParagraph"/>
        <w:numPr>
          <w:ilvl w:val="0"/>
          <w:numId w:val="2"/>
        </w:numPr>
        <w:spacing w:after="80"/>
        <w:rPr>
          <w:rFonts w:ascii="Arial" w:hAnsi="Arial" w:cs="Arial"/>
        </w:rPr>
      </w:pPr>
      <w:r w:rsidRPr="00191760">
        <w:rPr>
          <w:rFonts w:ascii="Arial" w:hAnsi="Arial" w:cs="Arial"/>
        </w:rPr>
        <w:t>Precinct (nested inside River Zone): Food Court Precinct, a cluster of vendors treated as one sub-group.</w:t>
      </w:r>
    </w:p>
    <w:p w14:paraId="41D3EB28" w14:textId="77777777" w:rsidR="00D86B5E" w:rsidRPr="00191760" w:rsidRDefault="00000000">
      <w:pPr>
        <w:spacing w:after="200"/>
        <w:rPr>
          <w:rFonts w:ascii="Arial" w:hAnsi="Arial" w:cs="Arial"/>
        </w:rPr>
      </w:pPr>
      <w:r w:rsidRPr="00191760">
        <w:rPr>
          <w:rFonts w:ascii="Arial" w:hAnsi="Arial" w:cs="Arial"/>
        </w:rPr>
        <w:t xml:space="preserve">Venue, Zone and Precinct are three conceptually different kinds of grouping/area, all implemented by the single </w:t>
      </w:r>
      <w:proofErr w:type="spellStart"/>
      <w:r w:rsidRPr="00191760">
        <w:rPr>
          <w:rFonts w:ascii="Arial" w:hAnsi="Arial" w:cs="Arial"/>
        </w:rPr>
        <w:t>EventGroup</w:t>
      </w:r>
      <w:proofErr w:type="spellEnd"/>
      <w:r w:rsidRPr="00191760">
        <w:rPr>
          <w:rFonts w:ascii="Arial" w:hAnsi="Arial" w:cs="Arial"/>
        </w:rPr>
        <w:t xml:space="preserve"> (Composite) class. This is the point of Composite: the same class recurses to any depth without the client needing a different type per level.</w:t>
      </w:r>
    </w:p>
    <w:p w14:paraId="79F13EA3" w14:textId="77777777" w:rsidR="00D86B5E" w:rsidRPr="00191760" w:rsidRDefault="00000000">
      <w:pPr>
        <w:spacing w:after="200"/>
        <w:rPr>
          <w:rFonts w:ascii="Arial" w:hAnsi="Arial" w:cs="Arial"/>
        </w:rPr>
      </w:pPr>
      <w:r w:rsidRPr="00191760">
        <w:rPr>
          <w:rFonts w:ascii="Arial" w:hAnsi="Arial" w:cs="Arial"/>
        </w:rPr>
        <w:t xml:space="preserve">Within these groups sit seven concrete kinds of operational unit (Leaves), each with meaningfully different </w:t>
      </w:r>
      <w:proofErr w:type="spellStart"/>
      <w:r w:rsidRPr="00191760">
        <w:rPr>
          <w:rFonts w:ascii="Arial" w:hAnsi="Arial" w:cs="Arial"/>
        </w:rPr>
        <w:t>behaviour</w:t>
      </w:r>
      <w:proofErr w:type="spellEnd"/>
      <w:r w:rsidRPr="00191760">
        <w:rPr>
          <w:rFonts w:ascii="Arial" w:hAnsi="Arial" w:cs="Arial"/>
        </w:rPr>
        <w:t xml:space="preserve"> and not just a different printed name:</w:t>
      </w:r>
    </w:p>
    <w:p w14:paraId="36FCDCA4"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MainStage</w:t>
      </w:r>
      <w:proofErr w:type="spellEnd"/>
      <w:r w:rsidRPr="00191760">
        <w:rPr>
          <w:rFonts w:ascii="Arial" w:hAnsi="Arial" w:cs="Arial"/>
        </w:rPr>
        <w:t xml:space="preserve">: hosts performances, pauses and </w:t>
      </w:r>
      <w:proofErr w:type="gramStart"/>
      <w:r w:rsidRPr="00191760">
        <w:rPr>
          <w:rFonts w:ascii="Arial" w:hAnsi="Arial" w:cs="Arial"/>
        </w:rPr>
        <w:t>resumes</w:t>
      </w:r>
      <w:proofErr w:type="gramEnd"/>
      <w:r w:rsidRPr="00191760">
        <w:rPr>
          <w:rFonts w:ascii="Arial" w:hAnsi="Arial" w:cs="Arial"/>
        </w:rPr>
        <w:t xml:space="preserve"> </w:t>
      </w:r>
      <w:proofErr w:type="gramStart"/>
      <w:r w:rsidRPr="00191760">
        <w:rPr>
          <w:rFonts w:ascii="Arial" w:hAnsi="Arial" w:cs="Arial"/>
        </w:rPr>
        <w:t>shows</w:t>
      </w:r>
      <w:proofErr w:type="gramEnd"/>
      <w:r w:rsidRPr="00191760">
        <w:rPr>
          <w:rFonts w:ascii="Arial" w:hAnsi="Arial" w:cs="Arial"/>
        </w:rPr>
        <w:t>, capacity is its audience footprint.</w:t>
      </w:r>
    </w:p>
    <w:p w14:paraId="1DA948EF"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FrontGate</w:t>
      </w:r>
      <w:proofErr w:type="spellEnd"/>
      <w:r w:rsidRPr="00191760">
        <w:rPr>
          <w:rFonts w:ascii="Arial" w:hAnsi="Arial" w:cs="Arial"/>
        </w:rPr>
        <w:t>: controls attendee admission, can stop admitting without affecting anyone already inside.</w:t>
      </w:r>
    </w:p>
    <w:p w14:paraId="025FCC00"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FoodVendor</w:t>
      </w:r>
      <w:proofErr w:type="spellEnd"/>
      <w:r w:rsidRPr="00191760">
        <w:rPr>
          <w:rFonts w:ascii="Arial" w:hAnsi="Arial" w:cs="Arial"/>
        </w:rPr>
        <w:t>: serves food from a stall, can suspend kitchen service independently of the surrounding precinct.</w:t>
      </w:r>
    </w:p>
    <w:p w14:paraId="3021C0F1"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MedicalTeam</w:t>
      </w:r>
      <w:proofErr w:type="spellEnd"/>
      <w:r w:rsidRPr="00191760">
        <w:rPr>
          <w:rFonts w:ascii="Arial" w:hAnsi="Arial" w:cs="Arial"/>
        </w:rPr>
        <w:t xml:space="preserve">: provides first </w:t>
      </w:r>
      <w:proofErr w:type="gramStart"/>
      <w:r w:rsidRPr="00191760">
        <w:rPr>
          <w:rFonts w:ascii="Arial" w:hAnsi="Arial" w:cs="Arial"/>
        </w:rPr>
        <w:t>aid, and</w:t>
      </w:r>
      <w:proofErr w:type="gramEnd"/>
      <w:r w:rsidRPr="00191760">
        <w:rPr>
          <w:rFonts w:ascii="Arial" w:hAnsi="Arial" w:cs="Arial"/>
        </w:rPr>
        <w:t xml:space="preserve"> deliberately stays active through most alerts that close other units.</w:t>
      </w:r>
    </w:p>
    <w:p w14:paraId="19F3A616"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ShuttleStop</w:t>
      </w:r>
      <w:proofErr w:type="spellEnd"/>
      <w:r w:rsidRPr="00191760">
        <w:rPr>
          <w:rFonts w:ascii="Arial" w:hAnsi="Arial" w:cs="Arial"/>
        </w:rPr>
        <w:t>: runs a transport route between zones, can change or suspend its route.</w:t>
      </w:r>
    </w:p>
    <w:p w14:paraId="33375DE1" w14:textId="77777777" w:rsidR="00D86B5E" w:rsidRPr="00191760" w:rsidRDefault="00000000">
      <w:pPr>
        <w:pStyle w:val="ListParagraph"/>
        <w:numPr>
          <w:ilvl w:val="0"/>
          <w:numId w:val="2"/>
        </w:numPr>
        <w:spacing w:after="80"/>
        <w:rPr>
          <w:rFonts w:ascii="Arial" w:hAnsi="Arial" w:cs="Arial"/>
        </w:rPr>
      </w:pPr>
      <w:proofErr w:type="spellStart"/>
      <w:r w:rsidRPr="00191760">
        <w:rPr>
          <w:rFonts w:ascii="Arial" w:hAnsi="Arial" w:cs="Arial"/>
        </w:rPr>
        <w:t>WorkshopTent</w:t>
      </w:r>
      <w:proofErr w:type="spellEnd"/>
      <w:r w:rsidRPr="00191760">
        <w:rPr>
          <w:rFonts w:ascii="Arial" w:hAnsi="Arial" w:cs="Arial"/>
        </w:rPr>
        <w:t>: runs hands-on activities in the Family Zone, pauses a session rather than evacuating outright.</w:t>
      </w:r>
    </w:p>
    <w:p w14:paraId="6E1949F1" w14:textId="77777777" w:rsidR="00D86B5E" w:rsidRPr="00191760" w:rsidRDefault="00000000">
      <w:pPr>
        <w:pStyle w:val="ListParagraph"/>
        <w:numPr>
          <w:ilvl w:val="0"/>
          <w:numId w:val="2"/>
        </w:numPr>
        <w:spacing w:after="80"/>
        <w:rPr>
          <w:rFonts w:ascii="Arial" w:hAnsi="Arial" w:cs="Arial"/>
        </w:rPr>
      </w:pPr>
      <w:proofErr w:type="spellStart"/>
      <w:proofErr w:type="gramStart"/>
      <w:r w:rsidRPr="00191760">
        <w:rPr>
          <w:rFonts w:ascii="Arial" w:hAnsi="Arial" w:cs="Arial"/>
        </w:rPr>
        <w:lastRenderedPageBreak/>
        <w:t>InformationDesk</w:t>
      </w:r>
      <w:proofErr w:type="spellEnd"/>
      <w:proofErr w:type="gramEnd"/>
      <w:r w:rsidRPr="00191760">
        <w:rPr>
          <w:rFonts w:ascii="Arial" w:hAnsi="Arial" w:cs="Arial"/>
        </w:rPr>
        <w:t>: answers attendee questions and relays official announcements as-is.</w:t>
      </w:r>
    </w:p>
    <w:p w14:paraId="5B368E25" w14:textId="77777777" w:rsidR="00D86B5E" w:rsidRPr="00191760" w:rsidRDefault="00000000">
      <w:pPr>
        <w:spacing w:after="200"/>
        <w:rPr>
          <w:rFonts w:ascii="Arial" w:hAnsi="Arial" w:cs="Arial"/>
        </w:rPr>
      </w:pPr>
      <w:r w:rsidRPr="00191760">
        <w:rPr>
          <w:rFonts w:ascii="Arial" w:hAnsi="Arial" w:cs="Arial"/>
        </w:rPr>
        <w:t xml:space="preserve">On top of this containment tree, </w:t>
      </w:r>
      <w:proofErr w:type="spellStart"/>
      <w:r w:rsidRPr="00191760">
        <w:rPr>
          <w:rFonts w:ascii="Arial" w:hAnsi="Arial" w:cs="Arial"/>
        </w:rPr>
        <w:t>EventControl</w:t>
      </w:r>
      <w:proofErr w:type="spellEnd"/>
      <w:r w:rsidRPr="00191760">
        <w:rPr>
          <w:rFonts w:ascii="Arial" w:hAnsi="Arial" w:cs="Arial"/>
        </w:rPr>
        <w:t xml:space="preserve"> acts as the festival's control </w:t>
      </w:r>
      <w:proofErr w:type="spellStart"/>
      <w:r w:rsidRPr="00191760">
        <w:rPr>
          <w:rFonts w:ascii="Arial" w:hAnsi="Arial" w:cs="Arial"/>
        </w:rPr>
        <w:t>centre</w:t>
      </w:r>
      <w:proofErr w:type="spellEnd"/>
      <w:r w:rsidRPr="00191760">
        <w:rPr>
          <w:rFonts w:ascii="Arial" w:hAnsi="Arial" w:cs="Arial"/>
        </w:rPr>
        <w:t xml:space="preserve">. It is not itself a node in the Composite tree, it is the outside coordinator that raises a Notice (OPEN, CLOSE, SCHEDULE_CHANGE, CAPACITY_ALERT, WEATHER_ALERT, PAUSE, RESUME or EVACUATE) and lets that notice cascade down through the zones that registered interest, reaching only the units that actually need to know, without </w:t>
      </w:r>
      <w:proofErr w:type="spellStart"/>
      <w:r w:rsidRPr="00191760">
        <w:rPr>
          <w:rFonts w:ascii="Arial" w:hAnsi="Arial" w:cs="Arial"/>
        </w:rPr>
        <w:t>EventControl</w:t>
      </w:r>
      <w:proofErr w:type="spellEnd"/>
      <w:r w:rsidRPr="00191760">
        <w:rPr>
          <w:rFonts w:ascii="Arial" w:hAnsi="Arial" w:cs="Arial"/>
        </w:rPr>
        <w:t xml:space="preserve"> ever knowing those units' concrete types.</w:t>
      </w:r>
    </w:p>
    <w:p w14:paraId="56F81B59" w14:textId="77777777" w:rsidR="00D86B5E" w:rsidRPr="00191760" w:rsidRDefault="00000000">
      <w:pPr>
        <w:pStyle w:val="Heading1"/>
        <w:rPr>
          <w:rFonts w:ascii="Arial" w:hAnsi="Arial" w:cs="Arial"/>
        </w:rPr>
      </w:pPr>
      <w:r w:rsidRPr="00191760">
        <w:rPr>
          <w:rFonts w:ascii="Arial" w:hAnsi="Arial" w:cs="Arial"/>
        </w:rPr>
        <w:t xml:space="preserve">1.2 </w:t>
      </w:r>
      <w:proofErr w:type="spellStart"/>
      <w:r w:rsidRPr="00191760">
        <w:rPr>
          <w:rFonts w:ascii="Arial" w:hAnsi="Arial" w:cs="Arial"/>
        </w:rPr>
        <w:t>GoF</w:t>
      </w:r>
      <w:proofErr w:type="spellEnd"/>
      <w:r w:rsidRPr="00191760">
        <w:rPr>
          <w:rFonts w:ascii="Arial" w:hAnsi="Arial" w:cs="Arial"/>
        </w:rPr>
        <w:t xml:space="preserve"> Participant Mapping (Observer and Composite)</w:t>
      </w:r>
    </w:p>
    <w:p w14:paraId="073E137B" w14:textId="77777777" w:rsidR="00D86B5E" w:rsidRPr="00191760" w:rsidRDefault="00000000">
      <w:pPr>
        <w:spacing w:after="200"/>
        <w:rPr>
          <w:rFonts w:ascii="Arial" w:hAnsi="Arial" w:cs="Arial"/>
        </w:rPr>
      </w:pPr>
      <w:r w:rsidRPr="00191760">
        <w:rPr>
          <w:rFonts w:ascii="Arial" w:hAnsi="Arial" w:cs="Arial"/>
        </w:rPr>
        <w:t xml:space="preserve">The table below lists every </w:t>
      </w:r>
      <w:proofErr w:type="spellStart"/>
      <w:r w:rsidRPr="00191760">
        <w:rPr>
          <w:rFonts w:ascii="Arial" w:hAnsi="Arial" w:cs="Arial"/>
        </w:rPr>
        <w:t>GoF</w:t>
      </w:r>
      <w:proofErr w:type="spellEnd"/>
      <w:r w:rsidRPr="00191760">
        <w:rPr>
          <w:rFonts w:ascii="Arial" w:hAnsi="Arial" w:cs="Arial"/>
        </w:rPr>
        <w:t xml:space="preserve"> role required by the practical and states which </w:t>
      </w:r>
      <w:proofErr w:type="spellStart"/>
      <w:r w:rsidRPr="00191760">
        <w:rPr>
          <w:rFonts w:ascii="Arial" w:hAnsi="Arial" w:cs="Arial"/>
        </w:rPr>
        <w:t>EventFlow</w:t>
      </w:r>
      <w:proofErr w:type="spellEnd"/>
      <w:r w:rsidRPr="00191760">
        <w:rPr>
          <w:rFonts w:ascii="Arial" w:hAnsi="Arial" w:cs="Arial"/>
        </w:rPr>
        <w:t xml:space="preserve"> class fills it. Two classes, </w:t>
      </w:r>
      <w:proofErr w:type="spellStart"/>
      <w:r w:rsidRPr="00191760">
        <w:rPr>
          <w:rFonts w:ascii="Arial" w:hAnsi="Arial" w:cs="Arial"/>
        </w:rPr>
        <w:t>EventGroup</w:t>
      </w:r>
      <w:proofErr w:type="spellEnd"/>
      <w:r w:rsidRPr="00191760">
        <w:rPr>
          <w:rFonts w:ascii="Arial" w:hAnsi="Arial" w:cs="Arial"/>
        </w:rPr>
        <w:t xml:space="preserve"> and, in a smaller way, the leaf units, appear more than once because they take part in more than one collaboration. Each row explains the specific collaboration that role belongs </w:t>
      </w:r>
      <w:proofErr w:type="gramStart"/>
      <w:r w:rsidRPr="00191760">
        <w:rPr>
          <w:rFonts w:ascii="Arial" w:hAnsi="Arial" w:cs="Arial"/>
        </w:rPr>
        <w:t>to</w:t>
      </w:r>
      <w:proofErr w:type="gramEnd"/>
      <w:r w:rsidRPr="00191760">
        <w:rPr>
          <w:rFonts w:ascii="Arial" w:hAnsi="Arial" w:cs="Arial"/>
        </w:rPr>
        <w:t xml:space="preserve"> so no relationship is double counted.</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13"/>
        <w:gridCol w:w="2116"/>
        <w:gridCol w:w="2011"/>
        <w:gridCol w:w="4630"/>
      </w:tblGrid>
      <w:tr w:rsidR="00D86B5E" w:rsidRPr="00191760" w14:paraId="594E5462" w14:textId="77777777">
        <w:tblPrEx>
          <w:tblCellMar>
            <w:top w:w="0" w:type="dxa"/>
            <w:bottom w:w="0" w:type="dxa"/>
          </w:tblCellMar>
        </w:tblPrEx>
        <w:trPr>
          <w:tblHeader/>
        </w:trPr>
        <w:tc>
          <w:tcPr>
            <w:tcW w:w="1300" w:type="dxa"/>
            <w:tcMar>
              <w:top w:w="60" w:type="dxa"/>
              <w:left w:w="90" w:type="dxa"/>
              <w:bottom w:w="60" w:type="dxa"/>
              <w:right w:w="90" w:type="dxa"/>
            </w:tcMar>
          </w:tcPr>
          <w:p w14:paraId="737E099B" w14:textId="77777777" w:rsidR="00D86B5E" w:rsidRPr="00191760" w:rsidRDefault="00000000">
            <w:pPr>
              <w:rPr>
                <w:rFonts w:ascii="Arial" w:hAnsi="Arial" w:cs="Arial"/>
              </w:rPr>
            </w:pPr>
            <w:r w:rsidRPr="00191760">
              <w:rPr>
                <w:rFonts w:ascii="Arial" w:hAnsi="Arial" w:cs="Arial"/>
                <w:b/>
                <w:bCs/>
              </w:rPr>
              <w:t>Pattern</w:t>
            </w:r>
          </w:p>
        </w:tc>
        <w:tc>
          <w:tcPr>
            <w:tcW w:w="1500" w:type="dxa"/>
            <w:tcMar>
              <w:top w:w="60" w:type="dxa"/>
              <w:left w:w="90" w:type="dxa"/>
              <w:bottom w:w="60" w:type="dxa"/>
              <w:right w:w="90" w:type="dxa"/>
            </w:tcMar>
          </w:tcPr>
          <w:p w14:paraId="45437ACA" w14:textId="77777777" w:rsidR="00D86B5E" w:rsidRPr="00191760" w:rsidRDefault="00000000">
            <w:pPr>
              <w:rPr>
                <w:rFonts w:ascii="Arial" w:hAnsi="Arial" w:cs="Arial"/>
              </w:rPr>
            </w:pPr>
            <w:proofErr w:type="spellStart"/>
            <w:r w:rsidRPr="00191760">
              <w:rPr>
                <w:rFonts w:ascii="Arial" w:hAnsi="Arial" w:cs="Arial"/>
                <w:b/>
                <w:bCs/>
              </w:rPr>
              <w:t>GoF</w:t>
            </w:r>
            <w:proofErr w:type="spellEnd"/>
            <w:r w:rsidRPr="00191760">
              <w:rPr>
                <w:rFonts w:ascii="Arial" w:hAnsi="Arial" w:cs="Arial"/>
                <w:b/>
                <w:bCs/>
              </w:rPr>
              <w:t xml:space="preserve"> Role</w:t>
            </w:r>
          </w:p>
        </w:tc>
        <w:tc>
          <w:tcPr>
            <w:tcW w:w="3050" w:type="dxa"/>
            <w:tcMar>
              <w:top w:w="60" w:type="dxa"/>
              <w:left w:w="90" w:type="dxa"/>
              <w:bottom w:w="60" w:type="dxa"/>
              <w:right w:w="90" w:type="dxa"/>
            </w:tcMar>
          </w:tcPr>
          <w:p w14:paraId="48CA7E69" w14:textId="77777777" w:rsidR="00D86B5E" w:rsidRPr="00191760" w:rsidRDefault="00000000">
            <w:pPr>
              <w:rPr>
                <w:rFonts w:ascii="Arial" w:hAnsi="Arial" w:cs="Arial"/>
              </w:rPr>
            </w:pPr>
            <w:proofErr w:type="spellStart"/>
            <w:r w:rsidRPr="00191760">
              <w:rPr>
                <w:rFonts w:ascii="Arial" w:hAnsi="Arial" w:cs="Arial"/>
                <w:b/>
                <w:bCs/>
              </w:rPr>
              <w:t>EventFlow</w:t>
            </w:r>
            <w:proofErr w:type="spellEnd"/>
            <w:r w:rsidRPr="00191760">
              <w:rPr>
                <w:rFonts w:ascii="Arial" w:hAnsi="Arial" w:cs="Arial"/>
                <w:b/>
                <w:bCs/>
              </w:rPr>
              <w:t xml:space="preserve"> Class(es)</w:t>
            </w:r>
          </w:p>
        </w:tc>
        <w:tc>
          <w:tcPr>
            <w:tcW w:w="3500" w:type="dxa"/>
            <w:tcMar>
              <w:top w:w="60" w:type="dxa"/>
              <w:left w:w="90" w:type="dxa"/>
              <w:bottom w:w="60" w:type="dxa"/>
              <w:right w:w="90" w:type="dxa"/>
            </w:tcMar>
          </w:tcPr>
          <w:p w14:paraId="1B60529F" w14:textId="77777777" w:rsidR="00D86B5E" w:rsidRPr="00191760" w:rsidRDefault="00000000">
            <w:pPr>
              <w:rPr>
                <w:rFonts w:ascii="Arial" w:hAnsi="Arial" w:cs="Arial"/>
              </w:rPr>
            </w:pPr>
            <w:r w:rsidRPr="00191760">
              <w:rPr>
                <w:rFonts w:ascii="Arial" w:hAnsi="Arial" w:cs="Arial"/>
                <w:b/>
                <w:bCs/>
              </w:rPr>
              <w:t>Why it plays this role</w:t>
            </w:r>
          </w:p>
        </w:tc>
      </w:tr>
      <w:tr w:rsidR="00D86B5E" w:rsidRPr="00191760" w14:paraId="23C2F08D" w14:textId="77777777">
        <w:tblPrEx>
          <w:tblCellMar>
            <w:top w:w="0" w:type="dxa"/>
            <w:bottom w:w="0" w:type="dxa"/>
          </w:tblCellMar>
        </w:tblPrEx>
        <w:tc>
          <w:tcPr>
            <w:tcW w:w="1300" w:type="dxa"/>
            <w:tcMar>
              <w:top w:w="60" w:type="dxa"/>
              <w:left w:w="90" w:type="dxa"/>
              <w:bottom w:w="60" w:type="dxa"/>
              <w:right w:w="90" w:type="dxa"/>
            </w:tcMar>
          </w:tcPr>
          <w:p w14:paraId="2D081D67" w14:textId="77777777" w:rsidR="00D86B5E" w:rsidRPr="00191760" w:rsidRDefault="00000000">
            <w:pPr>
              <w:rPr>
                <w:rFonts w:ascii="Arial" w:hAnsi="Arial" w:cs="Arial"/>
              </w:rPr>
            </w:pPr>
            <w:r w:rsidRPr="00191760">
              <w:rPr>
                <w:rFonts w:ascii="Arial" w:hAnsi="Arial" w:cs="Arial"/>
              </w:rPr>
              <w:t>Composite</w:t>
            </w:r>
          </w:p>
        </w:tc>
        <w:tc>
          <w:tcPr>
            <w:tcW w:w="1500" w:type="dxa"/>
            <w:tcMar>
              <w:top w:w="60" w:type="dxa"/>
              <w:left w:w="90" w:type="dxa"/>
              <w:bottom w:w="60" w:type="dxa"/>
              <w:right w:w="90" w:type="dxa"/>
            </w:tcMar>
          </w:tcPr>
          <w:p w14:paraId="2B5CBE2E" w14:textId="77777777" w:rsidR="00D86B5E" w:rsidRPr="00191760" w:rsidRDefault="00000000">
            <w:pPr>
              <w:rPr>
                <w:rFonts w:ascii="Arial" w:hAnsi="Arial" w:cs="Arial"/>
              </w:rPr>
            </w:pPr>
            <w:r w:rsidRPr="00191760">
              <w:rPr>
                <w:rFonts w:ascii="Arial" w:hAnsi="Arial" w:cs="Arial"/>
              </w:rPr>
              <w:t>Component</w:t>
            </w:r>
          </w:p>
        </w:tc>
        <w:tc>
          <w:tcPr>
            <w:tcW w:w="3050" w:type="dxa"/>
            <w:tcMar>
              <w:top w:w="60" w:type="dxa"/>
              <w:left w:w="90" w:type="dxa"/>
              <w:bottom w:w="60" w:type="dxa"/>
              <w:right w:w="90" w:type="dxa"/>
            </w:tcMar>
          </w:tcPr>
          <w:p w14:paraId="1FF8A24F" w14:textId="77777777" w:rsidR="00D86B5E" w:rsidRPr="00191760" w:rsidRDefault="00000000">
            <w:pPr>
              <w:rPr>
                <w:rFonts w:ascii="Arial" w:hAnsi="Arial" w:cs="Arial"/>
              </w:rPr>
            </w:pPr>
            <w:proofErr w:type="spellStart"/>
            <w:r w:rsidRPr="00191760">
              <w:rPr>
                <w:rFonts w:ascii="Arial" w:hAnsi="Arial" w:cs="Arial"/>
              </w:rPr>
              <w:t>EventComponent</w:t>
            </w:r>
            <w:proofErr w:type="spellEnd"/>
          </w:p>
        </w:tc>
        <w:tc>
          <w:tcPr>
            <w:tcW w:w="3500" w:type="dxa"/>
            <w:tcMar>
              <w:top w:w="60" w:type="dxa"/>
              <w:left w:w="90" w:type="dxa"/>
              <w:bottom w:w="60" w:type="dxa"/>
              <w:right w:w="90" w:type="dxa"/>
            </w:tcMar>
          </w:tcPr>
          <w:p w14:paraId="20778200" w14:textId="77777777" w:rsidR="00D86B5E" w:rsidRPr="00191760" w:rsidRDefault="00000000">
            <w:pPr>
              <w:rPr>
                <w:rFonts w:ascii="Arial" w:hAnsi="Arial" w:cs="Arial"/>
              </w:rPr>
            </w:pPr>
            <w:r w:rsidRPr="00191760">
              <w:rPr>
                <w:rFonts w:ascii="Arial" w:hAnsi="Arial" w:cs="Arial"/>
              </w:rPr>
              <w:t xml:space="preserve">Declares open(), close(), </w:t>
            </w:r>
            <w:proofErr w:type="spellStart"/>
            <w:r w:rsidRPr="00191760">
              <w:rPr>
                <w:rFonts w:ascii="Arial" w:hAnsi="Arial" w:cs="Arial"/>
              </w:rPr>
              <w:t>reportStatus</w:t>
            </w:r>
            <w:proofErr w:type="spellEnd"/>
            <w:r w:rsidRPr="00191760">
              <w:rPr>
                <w:rFonts w:ascii="Arial" w:hAnsi="Arial" w:cs="Arial"/>
              </w:rPr>
              <w:t xml:space="preserve">(), </w:t>
            </w:r>
            <w:proofErr w:type="spellStart"/>
            <w:r w:rsidRPr="00191760">
              <w:rPr>
                <w:rFonts w:ascii="Arial" w:hAnsi="Arial" w:cs="Arial"/>
              </w:rPr>
              <w:t>getCapacity</w:t>
            </w:r>
            <w:proofErr w:type="spellEnd"/>
            <w:r w:rsidRPr="00191760">
              <w:rPr>
                <w:rFonts w:ascii="Arial" w:hAnsi="Arial" w:cs="Arial"/>
              </w:rPr>
              <w:t>() and default (throwing) add()/remove() so the client can treat leaves and groups the same way.</w:t>
            </w:r>
          </w:p>
        </w:tc>
      </w:tr>
      <w:tr w:rsidR="00D86B5E" w:rsidRPr="00191760" w14:paraId="1A841E1E" w14:textId="77777777">
        <w:tblPrEx>
          <w:tblCellMar>
            <w:top w:w="0" w:type="dxa"/>
            <w:bottom w:w="0" w:type="dxa"/>
          </w:tblCellMar>
        </w:tblPrEx>
        <w:tc>
          <w:tcPr>
            <w:tcW w:w="1300" w:type="dxa"/>
            <w:tcMar>
              <w:top w:w="60" w:type="dxa"/>
              <w:left w:w="90" w:type="dxa"/>
              <w:bottom w:w="60" w:type="dxa"/>
              <w:right w:w="90" w:type="dxa"/>
            </w:tcMar>
          </w:tcPr>
          <w:p w14:paraId="08930DB2" w14:textId="77777777" w:rsidR="00D86B5E" w:rsidRPr="00191760" w:rsidRDefault="00000000">
            <w:pPr>
              <w:rPr>
                <w:rFonts w:ascii="Arial" w:hAnsi="Arial" w:cs="Arial"/>
              </w:rPr>
            </w:pPr>
            <w:r w:rsidRPr="00191760">
              <w:rPr>
                <w:rFonts w:ascii="Arial" w:hAnsi="Arial" w:cs="Arial"/>
              </w:rPr>
              <w:t>Composite</w:t>
            </w:r>
          </w:p>
        </w:tc>
        <w:tc>
          <w:tcPr>
            <w:tcW w:w="1500" w:type="dxa"/>
            <w:tcMar>
              <w:top w:w="60" w:type="dxa"/>
              <w:left w:w="90" w:type="dxa"/>
              <w:bottom w:w="60" w:type="dxa"/>
              <w:right w:w="90" w:type="dxa"/>
            </w:tcMar>
          </w:tcPr>
          <w:p w14:paraId="0C81092F" w14:textId="77777777" w:rsidR="00D86B5E" w:rsidRPr="00191760" w:rsidRDefault="00000000">
            <w:pPr>
              <w:rPr>
                <w:rFonts w:ascii="Arial" w:hAnsi="Arial" w:cs="Arial"/>
              </w:rPr>
            </w:pPr>
            <w:r w:rsidRPr="00191760">
              <w:rPr>
                <w:rFonts w:ascii="Arial" w:hAnsi="Arial" w:cs="Arial"/>
              </w:rPr>
              <w:t>Leaf</w:t>
            </w:r>
          </w:p>
        </w:tc>
        <w:tc>
          <w:tcPr>
            <w:tcW w:w="3050" w:type="dxa"/>
            <w:tcMar>
              <w:top w:w="60" w:type="dxa"/>
              <w:left w:w="90" w:type="dxa"/>
              <w:bottom w:w="60" w:type="dxa"/>
              <w:right w:w="90" w:type="dxa"/>
            </w:tcMar>
          </w:tcPr>
          <w:p w14:paraId="4D4A074C" w14:textId="77777777" w:rsidR="00D86B5E" w:rsidRPr="00191760" w:rsidRDefault="00000000">
            <w:pPr>
              <w:rPr>
                <w:rFonts w:ascii="Arial" w:hAnsi="Arial" w:cs="Arial"/>
              </w:rPr>
            </w:pPr>
            <w:proofErr w:type="spellStart"/>
            <w:r w:rsidRPr="00191760">
              <w:rPr>
                <w:rFonts w:ascii="Arial" w:hAnsi="Arial" w:cs="Arial"/>
              </w:rPr>
              <w:t>MainStage</w:t>
            </w:r>
            <w:proofErr w:type="spellEnd"/>
            <w:r w:rsidRPr="00191760">
              <w:rPr>
                <w:rFonts w:ascii="Arial" w:hAnsi="Arial" w:cs="Arial"/>
              </w:rPr>
              <w:t xml:space="preserve">, </w:t>
            </w:r>
            <w:proofErr w:type="spellStart"/>
            <w:r w:rsidRPr="00191760">
              <w:rPr>
                <w:rFonts w:ascii="Arial" w:hAnsi="Arial" w:cs="Arial"/>
              </w:rPr>
              <w:t>FrontGate</w:t>
            </w:r>
            <w:proofErr w:type="spellEnd"/>
            <w:r w:rsidRPr="00191760">
              <w:rPr>
                <w:rFonts w:ascii="Arial" w:hAnsi="Arial" w:cs="Arial"/>
              </w:rPr>
              <w:t xml:space="preserve">, </w:t>
            </w:r>
            <w:proofErr w:type="spellStart"/>
            <w:r w:rsidRPr="00191760">
              <w:rPr>
                <w:rFonts w:ascii="Arial" w:hAnsi="Arial" w:cs="Arial"/>
              </w:rPr>
              <w:t>FoodVendor</w:t>
            </w:r>
            <w:proofErr w:type="spellEnd"/>
            <w:r w:rsidRPr="00191760">
              <w:rPr>
                <w:rFonts w:ascii="Arial" w:hAnsi="Arial" w:cs="Arial"/>
              </w:rPr>
              <w:t xml:space="preserve">, </w:t>
            </w:r>
            <w:proofErr w:type="spellStart"/>
            <w:r w:rsidRPr="00191760">
              <w:rPr>
                <w:rFonts w:ascii="Arial" w:hAnsi="Arial" w:cs="Arial"/>
              </w:rPr>
              <w:t>MedicalTeam</w:t>
            </w:r>
            <w:proofErr w:type="spellEnd"/>
            <w:r w:rsidRPr="00191760">
              <w:rPr>
                <w:rFonts w:ascii="Arial" w:hAnsi="Arial" w:cs="Arial"/>
              </w:rPr>
              <w:t xml:space="preserve">, </w:t>
            </w:r>
            <w:proofErr w:type="spellStart"/>
            <w:r w:rsidRPr="00191760">
              <w:rPr>
                <w:rFonts w:ascii="Arial" w:hAnsi="Arial" w:cs="Arial"/>
              </w:rPr>
              <w:t>ShuttleStop</w:t>
            </w:r>
            <w:proofErr w:type="spellEnd"/>
            <w:r w:rsidRPr="00191760">
              <w:rPr>
                <w:rFonts w:ascii="Arial" w:hAnsi="Arial" w:cs="Arial"/>
              </w:rPr>
              <w:t xml:space="preserve">, </w:t>
            </w:r>
            <w:proofErr w:type="spellStart"/>
            <w:r w:rsidRPr="00191760">
              <w:rPr>
                <w:rFonts w:ascii="Arial" w:hAnsi="Arial" w:cs="Arial"/>
              </w:rPr>
              <w:t>WorkshopTent</w:t>
            </w:r>
            <w:proofErr w:type="spellEnd"/>
            <w:r w:rsidRPr="00191760">
              <w:rPr>
                <w:rFonts w:ascii="Arial" w:hAnsi="Arial" w:cs="Arial"/>
              </w:rPr>
              <w:t xml:space="preserve">, </w:t>
            </w:r>
            <w:proofErr w:type="spellStart"/>
            <w:r w:rsidRPr="00191760">
              <w:rPr>
                <w:rFonts w:ascii="Arial" w:hAnsi="Arial" w:cs="Arial"/>
              </w:rPr>
              <w:t>InformationDesk</w:t>
            </w:r>
            <w:proofErr w:type="spellEnd"/>
          </w:p>
        </w:tc>
        <w:tc>
          <w:tcPr>
            <w:tcW w:w="3500" w:type="dxa"/>
            <w:tcMar>
              <w:top w:w="60" w:type="dxa"/>
              <w:left w:w="90" w:type="dxa"/>
              <w:bottom w:w="60" w:type="dxa"/>
              <w:right w:w="90" w:type="dxa"/>
            </w:tcMar>
          </w:tcPr>
          <w:p w14:paraId="2C06C36E" w14:textId="77777777" w:rsidR="00D86B5E" w:rsidRPr="00191760" w:rsidRDefault="00000000">
            <w:pPr>
              <w:rPr>
                <w:rFonts w:ascii="Arial" w:hAnsi="Arial" w:cs="Arial"/>
              </w:rPr>
            </w:pPr>
            <w:r w:rsidRPr="00191760">
              <w:rPr>
                <w:rFonts w:ascii="Arial" w:hAnsi="Arial" w:cs="Arial"/>
              </w:rPr>
              <w:t xml:space="preserve">Concrete operational units with no children. Each one implements the four common operations with genuinely different </w:t>
            </w:r>
            <w:proofErr w:type="spellStart"/>
            <w:r w:rsidRPr="00191760">
              <w:rPr>
                <w:rFonts w:ascii="Arial" w:hAnsi="Arial" w:cs="Arial"/>
              </w:rPr>
              <w:t>behaviour</w:t>
            </w:r>
            <w:proofErr w:type="spellEnd"/>
            <w:r w:rsidRPr="00191760">
              <w:rPr>
                <w:rFonts w:ascii="Arial" w:hAnsi="Arial" w:cs="Arial"/>
              </w:rPr>
              <w:t>.</w:t>
            </w:r>
          </w:p>
        </w:tc>
      </w:tr>
      <w:tr w:rsidR="00D86B5E" w:rsidRPr="00191760" w14:paraId="0CAAC122" w14:textId="77777777">
        <w:tblPrEx>
          <w:tblCellMar>
            <w:top w:w="0" w:type="dxa"/>
            <w:bottom w:w="0" w:type="dxa"/>
          </w:tblCellMar>
        </w:tblPrEx>
        <w:tc>
          <w:tcPr>
            <w:tcW w:w="1300" w:type="dxa"/>
            <w:tcMar>
              <w:top w:w="60" w:type="dxa"/>
              <w:left w:w="90" w:type="dxa"/>
              <w:bottom w:w="60" w:type="dxa"/>
              <w:right w:w="90" w:type="dxa"/>
            </w:tcMar>
          </w:tcPr>
          <w:p w14:paraId="59841F7E" w14:textId="77777777" w:rsidR="00D86B5E" w:rsidRPr="00191760" w:rsidRDefault="00000000">
            <w:pPr>
              <w:rPr>
                <w:rFonts w:ascii="Arial" w:hAnsi="Arial" w:cs="Arial"/>
              </w:rPr>
            </w:pPr>
            <w:r w:rsidRPr="00191760">
              <w:rPr>
                <w:rFonts w:ascii="Arial" w:hAnsi="Arial" w:cs="Arial"/>
              </w:rPr>
              <w:t>Composite</w:t>
            </w:r>
          </w:p>
        </w:tc>
        <w:tc>
          <w:tcPr>
            <w:tcW w:w="1500" w:type="dxa"/>
            <w:tcMar>
              <w:top w:w="60" w:type="dxa"/>
              <w:left w:w="90" w:type="dxa"/>
              <w:bottom w:w="60" w:type="dxa"/>
              <w:right w:w="90" w:type="dxa"/>
            </w:tcMar>
          </w:tcPr>
          <w:p w14:paraId="3CB90043" w14:textId="77777777" w:rsidR="00D86B5E" w:rsidRPr="00191760" w:rsidRDefault="00000000">
            <w:pPr>
              <w:rPr>
                <w:rFonts w:ascii="Arial" w:hAnsi="Arial" w:cs="Arial"/>
              </w:rPr>
            </w:pPr>
            <w:r w:rsidRPr="00191760">
              <w:rPr>
                <w:rFonts w:ascii="Arial" w:hAnsi="Arial" w:cs="Arial"/>
              </w:rPr>
              <w:t>Composite</w:t>
            </w:r>
          </w:p>
        </w:tc>
        <w:tc>
          <w:tcPr>
            <w:tcW w:w="3050" w:type="dxa"/>
            <w:tcMar>
              <w:top w:w="60" w:type="dxa"/>
              <w:left w:w="90" w:type="dxa"/>
              <w:bottom w:w="60" w:type="dxa"/>
              <w:right w:w="90" w:type="dxa"/>
            </w:tcMar>
          </w:tcPr>
          <w:p w14:paraId="204BDBDD" w14:textId="77777777" w:rsidR="00D86B5E" w:rsidRPr="00191760" w:rsidRDefault="00000000">
            <w:pPr>
              <w:rPr>
                <w:rFonts w:ascii="Arial" w:hAnsi="Arial" w:cs="Arial"/>
              </w:rPr>
            </w:pPr>
            <w:proofErr w:type="spellStart"/>
            <w:r w:rsidRPr="00191760">
              <w:rPr>
                <w:rFonts w:ascii="Arial" w:hAnsi="Arial" w:cs="Arial"/>
              </w:rPr>
              <w:t>EventGroup</w:t>
            </w:r>
            <w:proofErr w:type="spellEnd"/>
            <w:r w:rsidRPr="00191760">
              <w:rPr>
                <w:rFonts w:ascii="Arial" w:hAnsi="Arial" w:cs="Arial"/>
              </w:rPr>
              <w:t xml:space="preserve"> (implemented as </w:t>
            </w:r>
            <w:proofErr w:type="spellStart"/>
            <w:r w:rsidRPr="00191760">
              <w:rPr>
                <w:rFonts w:ascii="Arial" w:hAnsi="Arial" w:cs="Arial"/>
              </w:rPr>
              <w:t>EventComposite</w:t>
            </w:r>
            <w:proofErr w:type="spellEnd"/>
            <w:r w:rsidRPr="00191760">
              <w:rPr>
                <w:rFonts w:ascii="Arial" w:hAnsi="Arial" w:cs="Arial"/>
              </w:rPr>
              <w:t>)</w:t>
            </w:r>
          </w:p>
        </w:tc>
        <w:tc>
          <w:tcPr>
            <w:tcW w:w="3500" w:type="dxa"/>
            <w:tcMar>
              <w:top w:w="60" w:type="dxa"/>
              <w:left w:w="90" w:type="dxa"/>
              <w:bottom w:w="60" w:type="dxa"/>
              <w:right w:w="90" w:type="dxa"/>
            </w:tcMar>
          </w:tcPr>
          <w:p w14:paraId="193E78BE" w14:textId="77777777" w:rsidR="00D86B5E" w:rsidRPr="00191760" w:rsidRDefault="00000000">
            <w:pPr>
              <w:rPr>
                <w:rFonts w:ascii="Arial" w:hAnsi="Arial" w:cs="Arial"/>
              </w:rPr>
            </w:pPr>
            <w:r w:rsidRPr="00191760">
              <w:rPr>
                <w:rFonts w:ascii="Arial" w:hAnsi="Arial" w:cs="Arial"/>
              </w:rPr>
              <w:t xml:space="preserve">Owns a vector of </w:t>
            </w:r>
            <w:proofErr w:type="spellStart"/>
            <w:r w:rsidRPr="00191760">
              <w:rPr>
                <w:rFonts w:ascii="Arial" w:hAnsi="Arial" w:cs="Arial"/>
              </w:rPr>
              <w:t>EventComponent</w:t>
            </w:r>
            <w:proofErr w:type="spellEnd"/>
            <w:r w:rsidRPr="00191760">
              <w:rPr>
                <w:rFonts w:ascii="Arial" w:hAnsi="Arial" w:cs="Arial"/>
              </w:rPr>
              <w:t>* and forwards open()/close()/</w:t>
            </w:r>
            <w:proofErr w:type="spellStart"/>
            <w:r w:rsidRPr="00191760">
              <w:rPr>
                <w:rFonts w:ascii="Arial" w:hAnsi="Arial" w:cs="Arial"/>
              </w:rPr>
              <w:t>reportStatus</w:t>
            </w:r>
            <w:proofErr w:type="spellEnd"/>
            <w:r w:rsidRPr="00191760">
              <w:rPr>
                <w:rFonts w:ascii="Arial" w:hAnsi="Arial" w:cs="Arial"/>
              </w:rPr>
              <w:t>()/</w:t>
            </w:r>
            <w:proofErr w:type="spellStart"/>
            <w:r w:rsidRPr="00191760">
              <w:rPr>
                <w:rFonts w:ascii="Arial" w:hAnsi="Arial" w:cs="Arial"/>
              </w:rPr>
              <w:t>getCapacity</w:t>
            </w:r>
            <w:proofErr w:type="spellEnd"/>
            <w:r w:rsidRPr="00191760">
              <w:rPr>
                <w:rFonts w:ascii="Arial" w:hAnsi="Arial" w:cs="Arial"/>
              </w:rPr>
              <w:t>() recursively to its children.</w:t>
            </w:r>
          </w:p>
        </w:tc>
      </w:tr>
      <w:tr w:rsidR="00D86B5E" w:rsidRPr="00191760" w14:paraId="54C81CB7" w14:textId="77777777">
        <w:tblPrEx>
          <w:tblCellMar>
            <w:top w:w="0" w:type="dxa"/>
            <w:bottom w:w="0" w:type="dxa"/>
          </w:tblCellMar>
        </w:tblPrEx>
        <w:tc>
          <w:tcPr>
            <w:tcW w:w="1300" w:type="dxa"/>
            <w:tcMar>
              <w:top w:w="60" w:type="dxa"/>
              <w:left w:w="90" w:type="dxa"/>
              <w:bottom w:w="60" w:type="dxa"/>
              <w:right w:w="90" w:type="dxa"/>
            </w:tcMar>
          </w:tcPr>
          <w:p w14:paraId="0DBFD9FF" w14:textId="77777777" w:rsidR="00D86B5E" w:rsidRPr="00191760" w:rsidRDefault="00000000">
            <w:pPr>
              <w:rPr>
                <w:rFonts w:ascii="Arial" w:hAnsi="Arial" w:cs="Arial"/>
              </w:rPr>
            </w:pPr>
            <w:r w:rsidRPr="00191760">
              <w:rPr>
                <w:rFonts w:ascii="Arial" w:hAnsi="Arial" w:cs="Arial"/>
              </w:rPr>
              <w:t>Composite</w:t>
            </w:r>
          </w:p>
        </w:tc>
        <w:tc>
          <w:tcPr>
            <w:tcW w:w="1500" w:type="dxa"/>
            <w:tcMar>
              <w:top w:w="60" w:type="dxa"/>
              <w:left w:w="90" w:type="dxa"/>
              <w:bottom w:w="60" w:type="dxa"/>
              <w:right w:w="90" w:type="dxa"/>
            </w:tcMar>
          </w:tcPr>
          <w:p w14:paraId="141AB84C" w14:textId="77777777" w:rsidR="00D86B5E" w:rsidRPr="00191760" w:rsidRDefault="00000000">
            <w:pPr>
              <w:rPr>
                <w:rFonts w:ascii="Arial" w:hAnsi="Arial" w:cs="Arial"/>
              </w:rPr>
            </w:pPr>
            <w:r w:rsidRPr="00191760">
              <w:rPr>
                <w:rFonts w:ascii="Arial" w:hAnsi="Arial" w:cs="Arial"/>
              </w:rPr>
              <w:t>Client</w:t>
            </w:r>
          </w:p>
        </w:tc>
        <w:tc>
          <w:tcPr>
            <w:tcW w:w="3050" w:type="dxa"/>
            <w:tcMar>
              <w:top w:w="60" w:type="dxa"/>
              <w:left w:w="90" w:type="dxa"/>
              <w:bottom w:w="60" w:type="dxa"/>
              <w:right w:w="90" w:type="dxa"/>
            </w:tcMar>
          </w:tcPr>
          <w:p w14:paraId="601CF8F9" w14:textId="77777777" w:rsidR="00D86B5E" w:rsidRPr="00191760" w:rsidRDefault="00000000">
            <w:pPr>
              <w:rPr>
                <w:rFonts w:ascii="Arial" w:hAnsi="Arial" w:cs="Arial"/>
              </w:rPr>
            </w:pPr>
            <w:proofErr w:type="spellStart"/>
            <w:r w:rsidRPr="00191760">
              <w:rPr>
                <w:rFonts w:ascii="Arial" w:hAnsi="Arial" w:cs="Arial"/>
              </w:rPr>
              <w:t>EventControl</w:t>
            </w:r>
            <w:proofErr w:type="spellEnd"/>
            <w:r w:rsidRPr="00191760">
              <w:rPr>
                <w:rFonts w:ascii="Arial" w:hAnsi="Arial" w:cs="Arial"/>
              </w:rPr>
              <w:t xml:space="preserve"> / main.cpp</w:t>
            </w:r>
          </w:p>
        </w:tc>
        <w:tc>
          <w:tcPr>
            <w:tcW w:w="3500" w:type="dxa"/>
            <w:tcMar>
              <w:top w:w="60" w:type="dxa"/>
              <w:left w:w="90" w:type="dxa"/>
              <w:bottom w:w="60" w:type="dxa"/>
              <w:right w:w="90" w:type="dxa"/>
            </w:tcMar>
          </w:tcPr>
          <w:p w14:paraId="52885F98" w14:textId="77777777" w:rsidR="00D86B5E" w:rsidRPr="00191760" w:rsidRDefault="00000000">
            <w:pPr>
              <w:rPr>
                <w:rFonts w:ascii="Arial" w:hAnsi="Arial" w:cs="Arial"/>
              </w:rPr>
            </w:pPr>
            <w:r w:rsidRPr="00191760">
              <w:rPr>
                <w:rFonts w:ascii="Arial" w:hAnsi="Arial" w:cs="Arial"/>
              </w:rPr>
              <w:t xml:space="preserve">Builds the tree and calls operations through the </w:t>
            </w:r>
            <w:proofErr w:type="spellStart"/>
            <w:r w:rsidRPr="00191760">
              <w:rPr>
                <w:rFonts w:ascii="Arial" w:hAnsi="Arial" w:cs="Arial"/>
              </w:rPr>
              <w:t>EventComponent</w:t>
            </w:r>
            <w:proofErr w:type="spellEnd"/>
            <w:r w:rsidRPr="00191760">
              <w:rPr>
                <w:rFonts w:ascii="Arial" w:hAnsi="Arial" w:cs="Arial"/>
              </w:rPr>
              <w:t xml:space="preserve"> interface without knowing which concrete type it is holding.</w:t>
            </w:r>
          </w:p>
        </w:tc>
      </w:tr>
      <w:tr w:rsidR="00D86B5E" w:rsidRPr="00191760" w14:paraId="6F2CBE0F" w14:textId="77777777">
        <w:tblPrEx>
          <w:tblCellMar>
            <w:top w:w="0" w:type="dxa"/>
            <w:bottom w:w="0" w:type="dxa"/>
          </w:tblCellMar>
        </w:tblPrEx>
        <w:tc>
          <w:tcPr>
            <w:tcW w:w="1300" w:type="dxa"/>
            <w:tcMar>
              <w:top w:w="60" w:type="dxa"/>
              <w:left w:w="90" w:type="dxa"/>
              <w:bottom w:w="60" w:type="dxa"/>
              <w:right w:w="90" w:type="dxa"/>
            </w:tcMar>
          </w:tcPr>
          <w:p w14:paraId="1C0271CC" w14:textId="77777777" w:rsidR="00D86B5E" w:rsidRPr="00191760" w:rsidRDefault="00000000">
            <w:pPr>
              <w:rPr>
                <w:rFonts w:ascii="Arial" w:hAnsi="Arial" w:cs="Arial"/>
              </w:rPr>
            </w:pPr>
            <w:r w:rsidRPr="00191760">
              <w:rPr>
                <w:rFonts w:ascii="Arial" w:hAnsi="Arial" w:cs="Arial"/>
              </w:rPr>
              <w:t>Observer</w:t>
            </w:r>
          </w:p>
        </w:tc>
        <w:tc>
          <w:tcPr>
            <w:tcW w:w="1500" w:type="dxa"/>
            <w:tcMar>
              <w:top w:w="60" w:type="dxa"/>
              <w:left w:w="90" w:type="dxa"/>
              <w:bottom w:w="60" w:type="dxa"/>
              <w:right w:w="90" w:type="dxa"/>
            </w:tcMar>
          </w:tcPr>
          <w:p w14:paraId="24D4665E" w14:textId="77777777" w:rsidR="00D86B5E" w:rsidRPr="00191760" w:rsidRDefault="00000000">
            <w:pPr>
              <w:rPr>
                <w:rFonts w:ascii="Arial" w:hAnsi="Arial" w:cs="Arial"/>
              </w:rPr>
            </w:pPr>
            <w:r w:rsidRPr="00191760">
              <w:rPr>
                <w:rFonts w:ascii="Arial" w:hAnsi="Arial" w:cs="Arial"/>
              </w:rPr>
              <w:t>Subject</w:t>
            </w:r>
          </w:p>
        </w:tc>
        <w:tc>
          <w:tcPr>
            <w:tcW w:w="3050" w:type="dxa"/>
            <w:tcMar>
              <w:top w:w="60" w:type="dxa"/>
              <w:left w:w="90" w:type="dxa"/>
              <w:bottom w:w="60" w:type="dxa"/>
              <w:right w:w="90" w:type="dxa"/>
            </w:tcMar>
          </w:tcPr>
          <w:p w14:paraId="0367F407" w14:textId="77777777" w:rsidR="00D86B5E" w:rsidRPr="00191760" w:rsidRDefault="00000000">
            <w:pPr>
              <w:rPr>
                <w:rFonts w:ascii="Arial" w:hAnsi="Arial" w:cs="Arial"/>
              </w:rPr>
            </w:pPr>
            <w:r w:rsidRPr="00191760">
              <w:rPr>
                <w:rFonts w:ascii="Arial" w:hAnsi="Arial" w:cs="Arial"/>
              </w:rPr>
              <w:t>Subject</w:t>
            </w:r>
          </w:p>
        </w:tc>
        <w:tc>
          <w:tcPr>
            <w:tcW w:w="3500" w:type="dxa"/>
            <w:tcMar>
              <w:top w:w="60" w:type="dxa"/>
              <w:left w:w="90" w:type="dxa"/>
              <w:bottom w:w="60" w:type="dxa"/>
              <w:right w:w="90" w:type="dxa"/>
            </w:tcMar>
          </w:tcPr>
          <w:p w14:paraId="460955C8" w14:textId="77777777" w:rsidR="00D86B5E" w:rsidRPr="00191760" w:rsidRDefault="00000000">
            <w:pPr>
              <w:rPr>
                <w:rFonts w:ascii="Arial" w:hAnsi="Arial" w:cs="Arial"/>
              </w:rPr>
            </w:pPr>
            <w:r w:rsidRPr="00191760">
              <w:rPr>
                <w:rFonts w:ascii="Arial" w:hAnsi="Arial" w:cs="Arial"/>
              </w:rPr>
              <w:t>Declares attach(), detach() and notify(const Notice&amp;), and owns the (non-owning) list of registered observers.</w:t>
            </w:r>
          </w:p>
        </w:tc>
      </w:tr>
      <w:tr w:rsidR="00D86B5E" w:rsidRPr="00191760" w14:paraId="40808F97" w14:textId="77777777">
        <w:tblPrEx>
          <w:tblCellMar>
            <w:top w:w="0" w:type="dxa"/>
            <w:bottom w:w="0" w:type="dxa"/>
          </w:tblCellMar>
        </w:tblPrEx>
        <w:tc>
          <w:tcPr>
            <w:tcW w:w="1300" w:type="dxa"/>
            <w:tcMar>
              <w:top w:w="60" w:type="dxa"/>
              <w:left w:w="90" w:type="dxa"/>
              <w:bottom w:w="60" w:type="dxa"/>
              <w:right w:w="90" w:type="dxa"/>
            </w:tcMar>
          </w:tcPr>
          <w:p w14:paraId="22842E93" w14:textId="77777777" w:rsidR="00D86B5E" w:rsidRPr="00191760" w:rsidRDefault="00000000">
            <w:pPr>
              <w:rPr>
                <w:rFonts w:ascii="Arial" w:hAnsi="Arial" w:cs="Arial"/>
              </w:rPr>
            </w:pPr>
            <w:r w:rsidRPr="00191760">
              <w:rPr>
                <w:rFonts w:ascii="Arial" w:hAnsi="Arial" w:cs="Arial"/>
              </w:rPr>
              <w:t>Observer</w:t>
            </w:r>
          </w:p>
        </w:tc>
        <w:tc>
          <w:tcPr>
            <w:tcW w:w="1500" w:type="dxa"/>
            <w:tcMar>
              <w:top w:w="60" w:type="dxa"/>
              <w:left w:w="90" w:type="dxa"/>
              <w:bottom w:w="60" w:type="dxa"/>
              <w:right w:w="90" w:type="dxa"/>
            </w:tcMar>
          </w:tcPr>
          <w:p w14:paraId="43FB913F" w14:textId="77777777" w:rsidR="00D86B5E" w:rsidRPr="00191760" w:rsidRDefault="00000000">
            <w:pPr>
              <w:rPr>
                <w:rFonts w:ascii="Arial" w:hAnsi="Arial" w:cs="Arial"/>
              </w:rPr>
            </w:pPr>
            <w:proofErr w:type="spellStart"/>
            <w:r w:rsidRPr="00191760">
              <w:rPr>
                <w:rFonts w:ascii="Arial" w:hAnsi="Arial" w:cs="Arial"/>
              </w:rPr>
              <w:t>ConcreteSubject</w:t>
            </w:r>
            <w:proofErr w:type="spellEnd"/>
          </w:p>
        </w:tc>
        <w:tc>
          <w:tcPr>
            <w:tcW w:w="3050" w:type="dxa"/>
            <w:tcMar>
              <w:top w:w="60" w:type="dxa"/>
              <w:left w:w="90" w:type="dxa"/>
              <w:bottom w:w="60" w:type="dxa"/>
              <w:right w:w="90" w:type="dxa"/>
            </w:tcMar>
          </w:tcPr>
          <w:p w14:paraId="2500018B" w14:textId="77777777" w:rsidR="00D86B5E" w:rsidRPr="00191760" w:rsidRDefault="00000000">
            <w:pPr>
              <w:rPr>
                <w:rFonts w:ascii="Arial" w:hAnsi="Arial" w:cs="Arial"/>
              </w:rPr>
            </w:pPr>
            <w:proofErr w:type="spellStart"/>
            <w:r w:rsidRPr="00191760">
              <w:rPr>
                <w:rFonts w:ascii="Arial" w:hAnsi="Arial" w:cs="Arial"/>
              </w:rPr>
              <w:t>EventControl</w:t>
            </w:r>
            <w:proofErr w:type="spellEnd"/>
            <w:r w:rsidRPr="00191760">
              <w:rPr>
                <w:rFonts w:ascii="Arial" w:hAnsi="Arial" w:cs="Arial"/>
              </w:rPr>
              <w:t xml:space="preserve"> (root issuer) and </w:t>
            </w:r>
            <w:proofErr w:type="spellStart"/>
            <w:r w:rsidRPr="00191760">
              <w:rPr>
                <w:rFonts w:ascii="Arial" w:hAnsi="Arial" w:cs="Arial"/>
              </w:rPr>
              <w:t>EventGroup</w:t>
            </w:r>
            <w:proofErr w:type="spellEnd"/>
            <w:r w:rsidRPr="00191760">
              <w:rPr>
                <w:rFonts w:ascii="Arial" w:hAnsi="Arial" w:cs="Arial"/>
              </w:rPr>
              <w:t xml:space="preserve"> (mid-tree relay)</w:t>
            </w:r>
          </w:p>
        </w:tc>
        <w:tc>
          <w:tcPr>
            <w:tcW w:w="3500" w:type="dxa"/>
            <w:tcMar>
              <w:top w:w="60" w:type="dxa"/>
              <w:left w:w="90" w:type="dxa"/>
              <w:bottom w:w="60" w:type="dxa"/>
              <w:right w:w="90" w:type="dxa"/>
            </w:tcMar>
          </w:tcPr>
          <w:p w14:paraId="0C47FB4E" w14:textId="77777777" w:rsidR="00D86B5E" w:rsidRPr="00191760" w:rsidRDefault="00000000">
            <w:pPr>
              <w:rPr>
                <w:rFonts w:ascii="Arial" w:hAnsi="Arial" w:cs="Arial"/>
              </w:rPr>
            </w:pPr>
            <w:proofErr w:type="spellStart"/>
            <w:r w:rsidRPr="00191760">
              <w:rPr>
                <w:rFonts w:ascii="Arial" w:hAnsi="Arial" w:cs="Arial"/>
              </w:rPr>
              <w:t>EventControl</w:t>
            </w:r>
            <w:proofErr w:type="spellEnd"/>
            <w:r w:rsidRPr="00191760">
              <w:rPr>
                <w:rFonts w:ascii="Arial" w:hAnsi="Arial" w:cs="Arial"/>
              </w:rPr>
              <w:t xml:space="preserve"> issues the first notice for an incident. An </w:t>
            </w:r>
            <w:proofErr w:type="spellStart"/>
            <w:r w:rsidRPr="00191760">
              <w:rPr>
                <w:rFonts w:ascii="Arial" w:hAnsi="Arial" w:cs="Arial"/>
              </w:rPr>
              <w:t>EventGroup</w:t>
            </w:r>
            <w:proofErr w:type="spellEnd"/>
            <w:r w:rsidRPr="00191760">
              <w:rPr>
                <w:rFonts w:ascii="Arial" w:hAnsi="Arial" w:cs="Arial"/>
              </w:rPr>
              <w:t xml:space="preserve"> that has already reacted becomes a subject </w:t>
            </w:r>
            <w:proofErr w:type="gramStart"/>
            <w:r w:rsidRPr="00191760">
              <w:rPr>
                <w:rFonts w:ascii="Arial" w:hAnsi="Arial" w:cs="Arial"/>
              </w:rPr>
              <w:t>in its own right so</w:t>
            </w:r>
            <w:proofErr w:type="gramEnd"/>
            <w:r w:rsidRPr="00191760">
              <w:rPr>
                <w:rFonts w:ascii="Arial" w:hAnsi="Arial" w:cs="Arial"/>
              </w:rPr>
              <w:t xml:space="preserve"> it can pass the notice on to the units below it.</w:t>
            </w:r>
          </w:p>
        </w:tc>
      </w:tr>
      <w:tr w:rsidR="00D86B5E" w:rsidRPr="00191760" w14:paraId="706A4275" w14:textId="77777777">
        <w:tblPrEx>
          <w:tblCellMar>
            <w:top w:w="0" w:type="dxa"/>
            <w:bottom w:w="0" w:type="dxa"/>
          </w:tblCellMar>
        </w:tblPrEx>
        <w:tc>
          <w:tcPr>
            <w:tcW w:w="1300" w:type="dxa"/>
            <w:tcMar>
              <w:top w:w="60" w:type="dxa"/>
              <w:left w:w="90" w:type="dxa"/>
              <w:bottom w:w="60" w:type="dxa"/>
              <w:right w:w="90" w:type="dxa"/>
            </w:tcMar>
          </w:tcPr>
          <w:p w14:paraId="1F116CCC" w14:textId="77777777" w:rsidR="00D86B5E" w:rsidRPr="00191760" w:rsidRDefault="00000000">
            <w:pPr>
              <w:rPr>
                <w:rFonts w:ascii="Arial" w:hAnsi="Arial" w:cs="Arial"/>
              </w:rPr>
            </w:pPr>
            <w:r w:rsidRPr="00191760">
              <w:rPr>
                <w:rFonts w:ascii="Arial" w:hAnsi="Arial" w:cs="Arial"/>
              </w:rPr>
              <w:lastRenderedPageBreak/>
              <w:t>Observer</w:t>
            </w:r>
          </w:p>
        </w:tc>
        <w:tc>
          <w:tcPr>
            <w:tcW w:w="1500" w:type="dxa"/>
            <w:tcMar>
              <w:top w:w="60" w:type="dxa"/>
              <w:left w:w="90" w:type="dxa"/>
              <w:bottom w:w="60" w:type="dxa"/>
              <w:right w:w="90" w:type="dxa"/>
            </w:tcMar>
          </w:tcPr>
          <w:p w14:paraId="7A8798E2" w14:textId="77777777" w:rsidR="00D86B5E" w:rsidRPr="00191760" w:rsidRDefault="00000000">
            <w:pPr>
              <w:rPr>
                <w:rFonts w:ascii="Arial" w:hAnsi="Arial" w:cs="Arial"/>
              </w:rPr>
            </w:pPr>
            <w:r w:rsidRPr="00191760">
              <w:rPr>
                <w:rFonts w:ascii="Arial" w:hAnsi="Arial" w:cs="Arial"/>
              </w:rPr>
              <w:t>Observer</w:t>
            </w:r>
          </w:p>
        </w:tc>
        <w:tc>
          <w:tcPr>
            <w:tcW w:w="3050" w:type="dxa"/>
            <w:tcMar>
              <w:top w:w="60" w:type="dxa"/>
              <w:left w:w="90" w:type="dxa"/>
              <w:bottom w:w="60" w:type="dxa"/>
              <w:right w:w="90" w:type="dxa"/>
            </w:tcMar>
          </w:tcPr>
          <w:p w14:paraId="3F0120F2" w14:textId="77777777" w:rsidR="00D86B5E" w:rsidRPr="00191760" w:rsidRDefault="00000000">
            <w:pPr>
              <w:rPr>
                <w:rFonts w:ascii="Arial" w:hAnsi="Arial" w:cs="Arial"/>
              </w:rPr>
            </w:pPr>
            <w:r w:rsidRPr="00191760">
              <w:rPr>
                <w:rFonts w:ascii="Arial" w:hAnsi="Arial" w:cs="Arial"/>
              </w:rPr>
              <w:t>Observer</w:t>
            </w:r>
          </w:p>
        </w:tc>
        <w:tc>
          <w:tcPr>
            <w:tcW w:w="3500" w:type="dxa"/>
            <w:tcMar>
              <w:top w:w="60" w:type="dxa"/>
              <w:left w:w="90" w:type="dxa"/>
              <w:bottom w:w="60" w:type="dxa"/>
              <w:right w:w="90" w:type="dxa"/>
            </w:tcMar>
          </w:tcPr>
          <w:p w14:paraId="2959ADB8" w14:textId="77777777" w:rsidR="00D86B5E" w:rsidRPr="00191760" w:rsidRDefault="00000000">
            <w:pPr>
              <w:rPr>
                <w:rFonts w:ascii="Arial" w:hAnsi="Arial" w:cs="Arial"/>
              </w:rPr>
            </w:pPr>
            <w:r w:rsidRPr="00191760">
              <w:rPr>
                <w:rFonts w:ascii="Arial" w:hAnsi="Arial" w:cs="Arial"/>
              </w:rPr>
              <w:t xml:space="preserve">Declares update(const Notice&amp;), the single entry </w:t>
            </w:r>
            <w:proofErr w:type="gramStart"/>
            <w:r w:rsidRPr="00191760">
              <w:rPr>
                <w:rFonts w:ascii="Arial" w:hAnsi="Arial" w:cs="Arial"/>
              </w:rPr>
              <w:t>point</w:t>
            </w:r>
            <w:proofErr w:type="gramEnd"/>
            <w:r w:rsidRPr="00191760">
              <w:rPr>
                <w:rFonts w:ascii="Arial" w:hAnsi="Arial" w:cs="Arial"/>
              </w:rPr>
              <w:t xml:space="preserve"> every interested party </w:t>
            </w:r>
            <w:proofErr w:type="gramStart"/>
            <w:r w:rsidRPr="00191760">
              <w:rPr>
                <w:rFonts w:ascii="Arial" w:hAnsi="Arial" w:cs="Arial"/>
              </w:rPr>
              <w:t>has to</w:t>
            </w:r>
            <w:proofErr w:type="gramEnd"/>
            <w:r w:rsidRPr="00191760">
              <w:rPr>
                <w:rFonts w:ascii="Arial" w:hAnsi="Arial" w:cs="Arial"/>
              </w:rPr>
              <w:t xml:space="preserve"> implement.</w:t>
            </w:r>
          </w:p>
        </w:tc>
      </w:tr>
      <w:tr w:rsidR="00D86B5E" w:rsidRPr="00191760" w14:paraId="2101CEFC" w14:textId="77777777">
        <w:tblPrEx>
          <w:tblCellMar>
            <w:top w:w="0" w:type="dxa"/>
            <w:bottom w:w="0" w:type="dxa"/>
          </w:tblCellMar>
        </w:tblPrEx>
        <w:tc>
          <w:tcPr>
            <w:tcW w:w="1300" w:type="dxa"/>
            <w:tcMar>
              <w:top w:w="60" w:type="dxa"/>
              <w:left w:w="90" w:type="dxa"/>
              <w:bottom w:w="60" w:type="dxa"/>
              <w:right w:w="90" w:type="dxa"/>
            </w:tcMar>
          </w:tcPr>
          <w:p w14:paraId="378481CF" w14:textId="77777777" w:rsidR="00D86B5E" w:rsidRPr="00191760" w:rsidRDefault="00000000">
            <w:pPr>
              <w:rPr>
                <w:rFonts w:ascii="Arial" w:hAnsi="Arial" w:cs="Arial"/>
              </w:rPr>
            </w:pPr>
            <w:r w:rsidRPr="00191760">
              <w:rPr>
                <w:rFonts w:ascii="Arial" w:hAnsi="Arial" w:cs="Arial"/>
              </w:rPr>
              <w:t>Observer</w:t>
            </w:r>
          </w:p>
        </w:tc>
        <w:tc>
          <w:tcPr>
            <w:tcW w:w="1500" w:type="dxa"/>
            <w:tcMar>
              <w:top w:w="60" w:type="dxa"/>
              <w:left w:w="90" w:type="dxa"/>
              <w:bottom w:w="60" w:type="dxa"/>
              <w:right w:w="90" w:type="dxa"/>
            </w:tcMar>
          </w:tcPr>
          <w:p w14:paraId="7174AD0D" w14:textId="77777777" w:rsidR="00D86B5E" w:rsidRPr="00191760" w:rsidRDefault="00000000">
            <w:pPr>
              <w:rPr>
                <w:rFonts w:ascii="Arial" w:hAnsi="Arial" w:cs="Arial"/>
              </w:rPr>
            </w:pPr>
            <w:proofErr w:type="spellStart"/>
            <w:r w:rsidRPr="00191760">
              <w:rPr>
                <w:rFonts w:ascii="Arial" w:hAnsi="Arial" w:cs="Arial"/>
              </w:rPr>
              <w:t>ConcreteObserver</w:t>
            </w:r>
            <w:proofErr w:type="spellEnd"/>
          </w:p>
        </w:tc>
        <w:tc>
          <w:tcPr>
            <w:tcW w:w="3050" w:type="dxa"/>
            <w:tcMar>
              <w:top w:w="60" w:type="dxa"/>
              <w:left w:w="90" w:type="dxa"/>
              <w:bottom w:w="60" w:type="dxa"/>
              <w:right w:w="90" w:type="dxa"/>
            </w:tcMar>
          </w:tcPr>
          <w:p w14:paraId="241FB72C" w14:textId="77777777" w:rsidR="00D86B5E" w:rsidRPr="00191760" w:rsidRDefault="00000000">
            <w:pPr>
              <w:rPr>
                <w:rFonts w:ascii="Arial" w:hAnsi="Arial" w:cs="Arial"/>
              </w:rPr>
            </w:pPr>
            <w:proofErr w:type="spellStart"/>
            <w:r w:rsidRPr="00191760">
              <w:rPr>
                <w:rFonts w:ascii="Arial" w:hAnsi="Arial" w:cs="Arial"/>
              </w:rPr>
              <w:t>EventGroup</w:t>
            </w:r>
            <w:proofErr w:type="spellEnd"/>
            <w:r w:rsidRPr="00191760">
              <w:rPr>
                <w:rFonts w:ascii="Arial" w:hAnsi="Arial" w:cs="Arial"/>
              </w:rPr>
              <w:t xml:space="preserve"> (relative to its parent) and every </w:t>
            </w:r>
            <w:proofErr w:type="spellStart"/>
            <w:r w:rsidRPr="00191760">
              <w:rPr>
                <w:rFonts w:ascii="Arial" w:hAnsi="Arial" w:cs="Arial"/>
              </w:rPr>
              <w:t>EventUnit</w:t>
            </w:r>
            <w:proofErr w:type="spellEnd"/>
            <w:r w:rsidRPr="00191760">
              <w:rPr>
                <w:rFonts w:ascii="Arial" w:hAnsi="Arial" w:cs="Arial"/>
              </w:rPr>
              <w:t xml:space="preserve"> leaf</w:t>
            </w:r>
          </w:p>
        </w:tc>
        <w:tc>
          <w:tcPr>
            <w:tcW w:w="3500" w:type="dxa"/>
            <w:tcMar>
              <w:top w:w="60" w:type="dxa"/>
              <w:left w:w="90" w:type="dxa"/>
              <w:bottom w:w="60" w:type="dxa"/>
              <w:right w:w="90" w:type="dxa"/>
            </w:tcMar>
          </w:tcPr>
          <w:p w14:paraId="6FC2D8BD" w14:textId="77777777" w:rsidR="00D86B5E" w:rsidRPr="00191760" w:rsidRDefault="00000000">
            <w:pPr>
              <w:rPr>
                <w:rFonts w:ascii="Arial" w:hAnsi="Arial" w:cs="Arial"/>
              </w:rPr>
            </w:pPr>
            <w:r w:rsidRPr="00191760">
              <w:rPr>
                <w:rFonts w:ascii="Arial" w:hAnsi="Arial" w:cs="Arial"/>
              </w:rPr>
              <w:t xml:space="preserve">An </w:t>
            </w:r>
            <w:proofErr w:type="spellStart"/>
            <w:r w:rsidRPr="00191760">
              <w:rPr>
                <w:rFonts w:ascii="Arial" w:hAnsi="Arial" w:cs="Arial"/>
              </w:rPr>
              <w:t>EventGroup</w:t>
            </w:r>
            <w:proofErr w:type="spellEnd"/>
            <w:r w:rsidRPr="00191760">
              <w:rPr>
                <w:rFonts w:ascii="Arial" w:hAnsi="Arial" w:cs="Arial"/>
              </w:rPr>
              <w:t xml:space="preserve"> registers with the subject above it. Every leaf </w:t>
            </w:r>
            <w:proofErr w:type="gramStart"/>
            <w:r w:rsidRPr="00191760">
              <w:rPr>
                <w:rFonts w:ascii="Arial" w:hAnsi="Arial" w:cs="Arial"/>
              </w:rPr>
              <w:t>registers</w:t>
            </w:r>
            <w:proofErr w:type="gramEnd"/>
            <w:r w:rsidRPr="00191760">
              <w:rPr>
                <w:rFonts w:ascii="Arial" w:hAnsi="Arial" w:cs="Arial"/>
              </w:rPr>
              <w:t xml:space="preserve"> with the </w:t>
            </w:r>
            <w:proofErr w:type="spellStart"/>
            <w:r w:rsidRPr="00191760">
              <w:rPr>
                <w:rFonts w:ascii="Arial" w:hAnsi="Arial" w:cs="Arial"/>
              </w:rPr>
              <w:t>EventGroup</w:t>
            </w:r>
            <w:proofErr w:type="spellEnd"/>
            <w:r w:rsidRPr="00191760">
              <w:rPr>
                <w:rFonts w:ascii="Arial" w:hAnsi="Arial" w:cs="Arial"/>
              </w:rPr>
              <w:t xml:space="preserve"> that contains </w:t>
            </w:r>
            <w:proofErr w:type="gramStart"/>
            <w:r w:rsidRPr="00191760">
              <w:rPr>
                <w:rFonts w:ascii="Arial" w:hAnsi="Arial" w:cs="Arial"/>
              </w:rPr>
              <w:t>it, and</w:t>
            </w:r>
            <w:proofErr w:type="gramEnd"/>
            <w:r w:rsidRPr="00191760">
              <w:rPr>
                <w:rFonts w:ascii="Arial" w:hAnsi="Arial" w:cs="Arial"/>
              </w:rPr>
              <w:t xml:space="preserve"> reacts to the same notice in its own way.</w:t>
            </w:r>
          </w:p>
        </w:tc>
      </w:tr>
    </w:tbl>
    <w:p w14:paraId="5D6E6AFE" w14:textId="77777777" w:rsidR="00D86B5E" w:rsidRPr="00191760" w:rsidRDefault="00D86B5E">
      <w:pPr>
        <w:spacing w:after="200"/>
        <w:rPr>
          <w:rFonts w:ascii="Arial" w:hAnsi="Arial" w:cs="Arial"/>
        </w:rPr>
      </w:pPr>
    </w:p>
    <w:p w14:paraId="700B7D1E" w14:textId="77777777" w:rsidR="00D86B5E" w:rsidRPr="00191760" w:rsidRDefault="00000000">
      <w:pPr>
        <w:spacing w:after="200"/>
        <w:rPr>
          <w:rFonts w:ascii="Arial" w:hAnsi="Arial" w:cs="Arial"/>
        </w:rPr>
      </w:pPr>
      <w:proofErr w:type="spellStart"/>
      <w:r w:rsidRPr="00191760">
        <w:rPr>
          <w:rFonts w:ascii="Arial" w:hAnsi="Arial" w:cs="Arial"/>
        </w:rPr>
        <w:t>EventGroup</w:t>
      </w:r>
      <w:proofErr w:type="spellEnd"/>
      <w:r w:rsidRPr="00191760">
        <w:rPr>
          <w:rFonts w:ascii="Arial" w:hAnsi="Arial" w:cs="Arial"/>
        </w:rPr>
        <w:t xml:space="preserve"> is the class worth pausing on. Within the Composite collaboration it is purely a Composite (it owns and recurses over children). Within the Observer collaboration it plays two separate roles depending on which edge of the tree is being discussed: </w:t>
      </w:r>
      <w:proofErr w:type="spellStart"/>
      <w:r w:rsidRPr="00191760">
        <w:rPr>
          <w:rFonts w:ascii="Arial" w:hAnsi="Arial" w:cs="Arial"/>
        </w:rPr>
        <w:t>ConcreteObserver</w:t>
      </w:r>
      <w:proofErr w:type="spellEnd"/>
      <w:r w:rsidRPr="00191760">
        <w:rPr>
          <w:rFonts w:ascii="Arial" w:hAnsi="Arial" w:cs="Arial"/>
        </w:rPr>
        <w:t xml:space="preserve"> when receiving a notice from whatever is above it, and </w:t>
      </w:r>
      <w:proofErr w:type="spellStart"/>
      <w:r w:rsidRPr="00191760">
        <w:rPr>
          <w:rFonts w:ascii="Arial" w:hAnsi="Arial" w:cs="Arial"/>
        </w:rPr>
        <w:t>ConcreteSubject</w:t>
      </w:r>
      <w:proofErr w:type="spellEnd"/>
      <w:r w:rsidRPr="00191760">
        <w:rPr>
          <w:rFonts w:ascii="Arial" w:hAnsi="Arial" w:cs="Arial"/>
        </w:rPr>
        <w:t xml:space="preserve"> when re-broadcasting that notice to whichever of its own children registered for it. These are two different collaborations between two different pairs of objects, not one pattern doing double duty (expanded on in 1.4(e)).</w:t>
      </w:r>
    </w:p>
    <w:p w14:paraId="03CBE8DB" w14:textId="77777777" w:rsidR="00D86B5E" w:rsidRPr="00191760" w:rsidRDefault="00000000">
      <w:pPr>
        <w:pStyle w:val="Heading1"/>
        <w:rPr>
          <w:rFonts w:ascii="Arial" w:hAnsi="Arial" w:cs="Arial"/>
        </w:rPr>
      </w:pPr>
      <w:r w:rsidRPr="00191760">
        <w:rPr>
          <w:rFonts w:ascii="Arial" w:hAnsi="Arial" w:cs="Arial"/>
        </w:rPr>
        <w:t>1.3 Completed UML Class Diagram</w:t>
      </w:r>
    </w:p>
    <w:p w14:paraId="40B0BDE6" w14:textId="77777777" w:rsidR="00D86B5E" w:rsidRPr="00191760" w:rsidRDefault="00000000">
      <w:pPr>
        <w:spacing w:after="200"/>
        <w:rPr>
          <w:rFonts w:ascii="Arial" w:hAnsi="Arial" w:cs="Arial"/>
        </w:rPr>
      </w:pPr>
      <w:r w:rsidRPr="00191760">
        <w:rPr>
          <w:rFonts w:ascii="Arial" w:hAnsi="Arial" w:cs="Arial"/>
        </w:rPr>
        <w:t xml:space="preserve">The diagram below completes the architecture that Figure 1 of the brief left open. </w:t>
      </w:r>
      <w:proofErr w:type="spellStart"/>
      <w:r w:rsidRPr="00191760">
        <w:rPr>
          <w:rFonts w:ascii="Arial" w:hAnsi="Arial" w:cs="Arial"/>
        </w:rPr>
        <w:t>EventComponent</w:t>
      </w:r>
      <w:proofErr w:type="spellEnd"/>
      <w:r w:rsidRPr="00191760">
        <w:rPr>
          <w:rFonts w:ascii="Arial" w:hAnsi="Arial" w:cs="Arial"/>
        </w:rPr>
        <w:t xml:space="preserve"> and the leaf classes belong to the Composite side, Subject/Observer/</w:t>
      </w:r>
      <w:proofErr w:type="spellStart"/>
      <w:r w:rsidRPr="00191760">
        <w:rPr>
          <w:rFonts w:ascii="Arial" w:hAnsi="Arial" w:cs="Arial"/>
        </w:rPr>
        <w:t>EventControl</w:t>
      </w:r>
      <w:proofErr w:type="spellEnd"/>
      <w:r w:rsidRPr="00191760">
        <w:rPr>
          <w:rFonts w:ascii="Arial" w:hAnsi="Arial" w:cs="Arial"/>
        </w:rPr>
        <w:t xml:space="preserve"> belong to the Observer side, </w:t>
      </w:r>
      <w:proofErr w:type="spellStart"/>
      <w:r w:rsidRPr="00191760">
        <w:rPr>
          <w:rFonts w:ascii="Arial" w:hAnsi="Arial" w:cs="Arial"/>
        </w:rPr>
        <w:t>EventGroup</w:t>
      </w:r>
      <w:proofErr w:type="spellEnd"/>
      <w:r w:rsidRPr="00191760">
        <w:rPr>
          <w:rFonts w:ascii="Arial" w:hAnsi="Arial" w:cs="Arial"/>
        </w:rPr>
        <w:t xml:space="preserve"> sits at the intersection of both since it takes part in both patterns, and Notice/</w:t>
      </w:r>
      <w:proofErr w:type="spellStart"/>
      <w:r w:rsidRPr="00191760">
        <w:rPr>
          <w:rFonts w:ascii="Arial" w:hAnsi="Arial" w:cs="Arial"/>
        </w:rPr>
        <w:t>NoticeType</w:t>
      </w:r>
      <w:proofErr w:type="spellEnd"/>
      <w:r w:rsidRPr="00191760">
        <w:rPr>
          <w:rFonts w:ascii="Arial" w:hAnsi="Arial" w:cs="Arial"/>
        </w:rPr>
        <w:t xml:space="preserve"> is the shared data the two collaborations pass around. Solid diamonds are ownership (composition), hollow diamonds and dashed lines are non-owning association/aggregation, and open triangles are inheritance.</w:t>
      </w:r>
    </w:p>
    <w:p w14:paraId="5771FE10" w14:textId="77777777" w:rsidR="00D86B5E" w:rsidRPr="00191760" w:rsidRDefault="00000000">
      <w:pPr>
        <w:spacing w:after="120"/>
        <w:jc w:val="center"/>
        <w:rPr>
          <w:rFonts w:ascii="Arial" w:hAnsi="Arial" w:cs="Arial"/>
        </w:rPr>
      </w:pPr>
      <w:r w:rsidRPr="00191760">
        <w:rPr>
          <w:rFonts w:ascii="Arial" w:hAnsi="Arial" w:cs="Arial"/>
          <w:noProof/>
        </w:rPr>
        <w:drawing>
          <wp:inline distT="0" distB="0" distL="0" distR="0" wp14:anchorId="09E3721E" wp14:editId="759D933B">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24225"/>
                    </a:xfrm>
                    <a:prstGeom prst="rect">
                      <a:avLst/>
                    </a:prstGeom>
                  </pic:spPr>
                </pic:pic>
              </a:graphicData>
            </a:graphic>
          </wp:inline>
        </w:drawing>
      </w:r>
    </w:p>
    <w:p w14:paraId="4B2CA007" w14:textId="77777777" w:rsidR="00D86B5E" w:rsidRPr="00191760" w:rsidRDefault="00000000">
      <w:pPr>
        <w:spacing w:after="200"/>
        <w:rPr>
          <w:rFonts w:ascii="Arial" w:hAnsi="Arial" w:cs="Arial"/>
        </w:rPr>
      </w:pPr>
      <w:r w:rsidRPr="00191760">
        <w:rPr>
          <w:rFonts w:ascii="Arial" w:hAnsi="Arial" w:cs="Arial"/>
        </w:rPr>
        <w:lastRenderedPageBreak/>
        <w:t xml:space="preserve">Multiplicities: one </w:t>
      </w:r>
      <w:proofErr w:type="spellStart"/>
      <w:r w:rsidRPr="00191760">
        <w:rPr>
          <w:rFonts w:ascii="Arial" w:hAnsi="Arial" w:cs="Arial"/>
        </w:rPr>
        <w:t>EventGroup</w:t>
      </w:r>
      <w:proofErr w:type="spellEnd"/>
      <w:r w:rsidRPr="00191760">
        <w:rPr>
          <w:rFonts w:ascii="Arial" w:hAnsi="Arial" w:cs="Arial"/>
        </w:rPr>
        <w:t xml:space="preserve"> owns 0..* </w:t>
      </w:r>
      <w:proofErr w:type="spellStart"/>
      <w:r w:rsidRPr="00191760">
        <w:rPr>
          <w:rFonts w:ascii="Arial" w:hAnsi="Arial" w:cs="Arial"/>
        </w:rPr>
        <w:t>EventComponent</w:t>
      </w:r>
      <w:proofErr w:type="spellEnd"/>
      <w:r w:rsidRPr="00191760">
        <w:rPr>
          <w:rFonts w:ascii="Arial" w:hAnsi="Arial" w:cs="Arial"/>
        </w:rPr>
        <w:t xml:space="preserve"> children (composition, filled diamond), one Subject </w:t>
      </w:r>
      <w:proofErr w:type="gramStart"/>
      <w:r w:rsidRPr="00191760">
        <w:rPr>
          <w:rFonts w:ascii="Arial" w:hAnsi="Arial" w:cs="Arial"/>
        </w:rPr>
        <w:t>tracks</w:t>
      </w:r>
      <w:proofErr w:type="gramEnd"/>
      <w:r w:rsidRPr="00191760">
        <w:rPr>
          <w:rFonts w:ascii="Arial" w:hAnsi="Arial" w:cs="Arial"/>
        </w:rPr>
        <w:t xml:space="preserve"> 0..* Observer registrations without owning them (aggregation, hollow diamond), and one </w:t>
      </w:r>
      <w:proofErr w:type="spellStart"/>
      <w:r w:rsidRPr="00191760">
        <w:rPr>
          <w:rFonts w:ascii="Arial" w:hAnsi="Arial" w:cs="Arial"/>
        </w:rPr>
        <w:t>EventControl</w:t>
      </w:r>
      <w:proofErr w:type="spellEnd"/>
      <w:r w:rsidRPr="00191760">
        <w:rPr>
          <w:rFonts w:ascii="Arial" w:hAnsi="Arial" w:cs="Arial"/>
        </w:rPr>
        <w:t xml:space="preserve"> coordinates exactly one root </w:t>
      </w:r>
      <w:proofErr w:type="spellStart"/>
      <w:r w:rsidRPr="00191760">
        <w:rPr>
          <w:rFonts w:ascii="Arial" w:hAnsi="Arial" w:cs="Arial"/>
        </w:rPr>
        <w:t>EventGroup</w:t>
      </w:r>
      <w:proofErr w:type="spellEnd"/>
      <w:r w:rsidRPr="00191760">
        <w:rPr>
          <w:rFonts w:ascii="Arial" w:hAnsi="Arial" w:cs="Arial"/>
        </w:rPr>
        <w:t>. Every abstract base with a virtual member (</w:t>
      </w:r>
      <w:proofErr w:type="spellStart"/>
      <w:r w:rsidRPr="00191760">
        <w:rPr>
          <w:rFonts w:ascii="Arial" w:hAnsi="Arial" w:cs="Arial"/>
        </w:rPr>
        <w:t>EventComponent</w:t>
      </w:r>
      <w:proofErr w:type="spellEnd"/>
      <w:r w:rsidRPr="00191760">
        <w:rPr>
          <w:rFonts w:ascii="Arial" w:hAnsi="Arial" w:cs="Arial"/>
        </w:rPr>
        <w:t xml:space="preserve">, Subject, Observer) declares a virtual destructor, and </w:t>
      </w:r>
      <w:proofErr w:type="spellStart"/>
      <w:r w:rsidRPr="00191760">
        <w:rPr>
          <w:rFonts w:ascii="Arial" w:hAnsi="Arial" w:cs="Arial"/>
        </w:rPr>
        <w:t>EventGroup</w:t>
      </w:r>
      <w:proofErr w:type="spellEnd"/>
      <w:r w:rsidRPr="00191760">
        <w:rPr>
          <w:rFonts w:ascii="Arial" w:hAnsi="Arial" w:cs="Arial"/>
        </w:rPr>
        <w:t>, which inherits from all three, correctly runs all three destructor chains when a subtree is deleted.</w:t>
      </w:r>
    </w:p>
    <w:p w14:paraId="0A03FBD2" w14:textId="77777777" w:rsidR="00D86B5E" w:rsidRPr="00191760" w:rsidRDefault="00000000">
      <w:pPr>
        <w:pStyle w:val="Heading1"/>
        <w:rPr>
          <w:rFonts w:ascii="Arial" w:hAnsi="Arial" w:cs="Arial"/>
        </w:rPr>
      </w:pPr>
      <w:r w:rsidRPr="00191760">
        <w:rPr>
          <w:rFonts w:ascii="Arial" w:hAnsi="Arial" w:cs="Arial"/>
        </w:rPr>
        <w:t>1.4 Design Rationale</w:t>
      </w:r>
    </w:p>
    <w:p w14:paraId="55E06182" w14:textId="77777777" w:rsidR="00D86B5E" w:rsidRPr="00191760" w:rsidRDefault="00000000">
      <w:pPr>
        <w:spacing w:after="200"/>
        <w:rPr>
          <w:rFonts w:ascii="Arial" w:hAnsi="Arial" w:cs="Arial"/>
        </w:rPr>
      </w:pPr>
      <w:r w:rsidRPr="00191760">
        <w:rPr>
          <w:rFonts w:ascii="Arial" w:hAnsi="Arial" w:cs="Arial"/>
          <w:b/>
          <w:bCs/>
        </w:rPr>
        <w:t xml:space="preserve">(a) Why Composite is a genuine part-whole tree. </w:t>
      </w:r>
      <w:r w:rsidRPr="00191760">
        <w:rPr>
          <w:rFonts w:ascii="Arial" w:hAnsi="Arial" w:cs="Arial"/>
        </w:rPr>
        <w:t xml:space="preserve">A </w:t>
      </w:r>
      <w:proofErr w:type="spellStart"/>
      <w:r w:rsidRPr="00191760">
        <w:rPr>
          <w:rFonts w:ascii="Arial" w:hAnsi="Arial" w:cs="Arial"/>
        </w:rPr>
        <w:t>FrontGate</w:t>
      </w:r>
      <w:proofErr w:type="spellEnd"/>
      <w:r w:rsidRPr="00191760">
        <w:rPr>
          <w:rFonts w:ascii="Arial" w:hAnsi="Arial" w:cs="Arial"/>
        </w:rPr>
        <w:t xml:space="preserve"> or a </w:t>
      </w:r>
      <w:proofErr w:type="spellStart"/>
      <w:r w:rsidRPr="00191760">
        <w:rPr>
          <w:rFonts w:ascii="Arial" w:hAnsi="Arial" w:cs="Arial"/>
        </w:rPr>
        <w:t>FoodVendor</w:t>
      </w:r>
      <w:proofErr w:type="spellEnd"/>
      <w:r w:rsidRPr="00191760">
        <w:rPr>
          <w:rFonts w:ascii="Arial" w:hAnsi="Arial" w:cs="Arial"/>
        </w:rPr>
        <w:t xml:space="preserve"> has no meaningful existence outside the Zone or Precinct that physically contains it on the showground. It is not just associated with its group, it is part of it, and deleting the group must delete everything inside it. </w:t>
      </w:r>
      <w:proofErr w:type="spellStart"/>
      <w:r w:rsidRPr="00191760">
        <w:rPr>
          <w:rFonts w:ascii="Arial" w:hAnsi="Arial" w:cs="Arial"/>
        </w:rPr>
        <w:t>EventGroup</w:t>
      </w:r>
      <w:proofErr w:type="spellEnd"/>
      <w:r w:rsidRPr="00191760">
        <w:rPr>
          <w:rFonts w:ascii="Arial" w:hAnsi="Arial" w:cs="Arial"/>
        </w:rPr>
        <w:t xml:space="preserve"> expresses this with real ownership: children are stored as pointers whose lifetime it controls, and ~</w:t>
      </w:r>
      <w:proofErr w:type="spellStart"/>
      <w:r w:rsidRPr="00191760">
        <w:rPr>
          <w:rFonts w:ascii="Arial" w:hAnsi="Arial" w:cs="Arial"/>
        </w:rPr>
        <w:t>EventGroup</w:t>
      </w:r>
      <w:proofErr w:type="spellEnd"/>
      <w:r w:rsidRPr="00191760">
        <w:rPr>
          <w:rFonts w:ascii="Arial" w:hAnsi="Arial" w:cs="Arial"/>
        </w:rPr>
        <w:t>() deletes every child exactly once via the virtual ~</w:t>
      </w:r>
      <w:proofErr w:type="spellStart"/>
      <w:r w:rsidRPr="00191760">
        <w:rPr>
          <w:rFonts w:ascii="Arial" w:hAnsi="Arial" w:cs="Arial"/>
        </w:rPr>
        <w:t>EventComponent</w:t>
      </w:r>
      <w:proofErr w:type="spellEnd"/>
      <w:r w:rsidRPr="00191760">
        <w:rPr>
          <w:rFonts w:ascii="Arial" w:hAnsi="Arial" w:cs="Arial"/>
        </w:rPr>
        <w:t xml:space="preserve">() destructor chain (see 2.4). The four common operations (open, close, </w:t>
      </w:r>
      <w:proofErr w:type="spellStart"/>
      <w:r w:rsidRPr="00191760">
        <w:rPr>
          <w:rFonts w:ascii="Arial" w:hAnsi="Arial" w:cs="Arial"/>
        </w:rPr>
        <w:t>reportStatus</w:t>
      </w:r>
      <w:proofErr w:type="spellEnd"/>
      <w:r w:rsidRPr="00191760">
        <w:rPr>
          <w:rFonts w:ascii="Arial" w:hAnsi="Arial" w:cs="Arial"/>
        </w:rPr>
        <w:t xml:space="preserve">, </w:t>
      </w:r>
      <w:proofErr w:type="spellStart"/>
      <w:r w:rsidRPr="00191760">
        <w:rPr>
          <w:rFonts w:ascii="Arial" w:hAnsi="Arial" w:cs="Arial"/>
        </w:rPr>
        <w:t>getCapacity</w:t>
      </w:r>
      <w:proofErr w:type="spellEnd"/>
      <w:r w:rsidRPr="00191760">
        <w:rPr>
          <w:rFonts w:ascii="Arial" w:hAnsi="Arial" w:cs="Arial"/>
        </w:rPr>
        <w:t>) are also whole-part operations by nature, since a Zone's capacity genuinely is the sum of its parts' capacities, which is the strongest sign that Composite, and not a flat list with manual iteration, is the right structure.</w:t>
      </w:r>
    </w:p>
    <w:p w14:paraId="1C09973D" w14:textId="77777777" w:rsidR="00D86B5E" w:rsidRPr="00191760" w:rsidRDefault="00000000">
      <w:pPr>
        <w:spacing w:after="200"/>
        <w:rPr>
          <w:rFonts w:ascii="Arial" w:hAnsi="Arial" w:cs="Arial"/>
        </w:rPr>
      </w:pPr>
      <w:r w:rsidRPr="00191760">
        <w:rPr>
          <w:rFonts w:ascii="Arial" w:hAnsi="Arial" w:cs="Arial"/>
          <w:b/>
          <w:bCs/>
        </w:rPr>
        <w:t xml:space="preserve">(b) Why </w:t>
      </w:r>
      <w:proofErr w:type="gramStart"/>
      <w:r w:rsidRPr="00191760">
        <w:rPr>
          <w:rFonts w:ascii="Arial" w:hAnsi="Arial" w:cs="Arial"/>
          <w:b/>
          <w:bCs/>
        </w:rPr>
        <w:t>Observer is</w:t>
      </w:r>
      <w:proofErr w:type="gramEnd"/>
      <w:r w:rsidRPr="00191760">
        <w:rPr>
          <w:rFonts w:ascii="Arial" w:hAnsi="Arial" w:cs="Arial"/>
          <w:b/>
          <w:bCs/>
        </w:rPr>
        <w:t xml:space="preserve"> required rather than direct hard-coded calls. </w:t>
      </w:r>
      <w:proofErr w:type="spellStart"/>
      <w:r w:rsidRPr="00191760">
        <w:rPr>
          <w:rFonts w:ascii="Arial" w:hAnsi="Arial" w:cs="Arial"/>
        </w:rPr>
        <w:t>EventControl</w:t>
      </w:r>
      <w:proofErr w:type="spellEnd"/>
      <w:r w:rsidRPr="00191760">
        <w:rPr>
          <w:rFonts w:ascii="Arial" w:hAnsi="Arial" w:cs="Arial"/>
        </w:rPr>
        <w:t xml:space="preserve"> cannot know at compile time which units exist </w:t>
      </w:r>
      <w:proofErr w:type="gramStart"/>
      <w:r w:rsidRPr="00191760">
        <w:rPr>
          <w:rFonts w:ascii="Arial" w:hAnsi="Arial" w:cs="Arial"/>
        </w:rPr>
        <w:t>in a given</w:t>
      </w:r>
      <w:proofErr w:type="gramEnd"/>
      <w:r w:rsidRPr="00191760">
        <w:rPr>
          <w:rFonts w:ascii="Arial" w:hAnsi="Arial" w:cs="Arial"/>
        </w:rPr>
        <w:t xml:space="preserve"> festival build, or which of them care about a WEATHER_ALERT versus a SCHEDULE_CHANGE. </w:t>
      </w:r>
      <w:proofErr w:type="spellStart"/>
      <w:r w:rsidRPr="00191760">
        <w:rPr>
          <w:rFonts w:ascii="Arial" w:hAnsi="Arial" w:cs="Arial"/>
        </w:rPr>
        <w:t>MedicalTeam</w:t>
      </w:r>
      <w:proofErr w:type="spellEnd"/>
      <w:r w:rsidRPr="00191760">
        <w:rPr>
          <w:rFonts w:ascii="Arial" w:hAnsi="Arial" w:cs="Arial"/>
        </w:rPr>
        <w:t xml:space="preserve"> ignores weather but reacts to EVACUATE, while </w:t>
      </w:r>
      <w:proofErr w:type="spellStart"/>
      <w:r w:rsidRPr="00191760">
        <w:rPr>
          <w:rFonts w:ascii="Arial" w:hAnsi="Arial" w:cs="Arial"/>
        </w:rPr>
        <w:t>ShuttleStop</w:t>
      </w:r>
      <w:proofErr w:type="spellEnd"/>
      <w:r w:rsidRPr="00191760">
        <w:rPr>
          <w:rFonts w:ascii="Arial" w:hAnsi="Arial" w:cs="Arial"/>
        </w:rPr>
        <w:t xml:space="preserve"> does the opposite. Hard-coding something like "if </w:t>
      </w:r>
      <w:proofErr w:type="spellStart"/>
      <w:r w:rsidRPr="00191760">
        <w:rPr>
          <w:rFonts w:ascii="Arial" w:hAnsi="Arial" w:cs="Arial"/>
        </w:rPr>
        <w:t>MainStage</w:t>
      </w:r>
      <w:proofErr w:type="spellEnd"/>
      <w:r w:rsidRPr="00191760">
        <w:rPr>
          <w:rFonts w:ascii="Arial" w:hAnsi="Arial" w:cs="Arial"/>
        </w:rPr>
        <w:t xml:space="preserve"> then pause, if </w:t>
      </w:r>
      <w:proofErr w:type="spellStart"/>
      <w:r w:rsidRPr="00191760">
        <w:rPr>
          <w:rFonts w:ascii="Arial" w:hAnsi="Arial" w:cs="Arial"/>
        </w:rPr>
        <w:t>FoodVendor</w:t>
      </w:r>
      <w:proofErr w:type="spellEnd"/>
      <w:r w:rsidRPr="00191760">
        <w:rPr>
          <w:rFonts w:ascii="Arial" w:hAnsi="Arial" w:cs="Arial"/>
        </w:rPr>
        <w:t xml:space="preserve"> then suspend" inside </w:t>
      </w:r>
      <w:proofErr w:type="spellStart"/>
      <w:r w:rsidRPr="00191760">
        <w:rPr>
          <w:rFonts w:ascii="Arial" w:hAnsi="Arial" w:cs="Arial"/>
        </w:rPr>
        <w:t>EventControl</w:t>
      </w:r>
      <w:proofErr w:type="spellEnd"/>
      <w:r w:rsidRPr="00191760">
        <w:rPr>
          <w:rFonts w:ascii="Arial" w:hAnsi="Arial" w:cs="Arial"/>
        </w:rPr>
        <w:t xml:space="preserve"> would break the practical's own rule against type-checking dispatch, and would force </w:t>
      </w:r>
      <w:proofErr w:type="spellStart"/>
      <w:r w:rsidRPr="00191760">
        <w:rPr>
          <w:rFonts w:ascii="Arial" w:hAnsi="Arial" w:cs="Arial"/>
        </w:rPr>
        <w:t>EventControl</w:t>
      </w:r>
      <w:proofErr w:type="spellEnd"/>
      <w:r w:rsidRPr="00191760">
        <w:rPr>
          <w:rFonts w:ascii="Arial" w:hAnsi="Arial" w:cs="Arial"/>
        </w:rPr>
        <w:t xml:space="preserve"> to be recompiled every time a new unit type is added. Observer decouples "a notice happened" from "who cares and how they react": units attach and detach at runtime (Task 4 </w:t>
      </w:r>
      <w:proofErr w:type="spellStart"/>
      <w:r w:rsidRPr="00191760">
        <w:rPr>
          <w:rFonts w:ascii="Arial" w:hAnsi="Arial" w:cs="Arial"/>
        </w:rPr>
        <w:t>reorganisation</w:t>
      </w:r>
      <w:proofErr w:type="spellEnd"/>
      <w:r w:rsidRPr="00191760">
        <w:rPr>
          <w:rFonts w:ascii="Arial" w:hAnsi="Arial" w:cs="Arial"/>
        </w:rPr>
        <w:t xml:space="preserve">, Task 8 demo), and </w:t>
      </w:r>
      <w:proofErr w:type="spellStart"/>
      <w:r w:rsidRPr="00191760">
        <w:rPr>
          <w:rFonts w:ascii="Arial" w:hAnsi="Arial" w:cs="Arial"/>
        </w:rPr>
        <w:t>EventControl's</w:t>
      </w:r>
      <w:proofErr w:type="spellEnd"/>
      <w:r w:rsidRPr="00191760">
        <w:rPr>
          <w:rFonts w:ascii="Arial" w:hAnsi="Arial" w:cs="Arial"/>
        </w:rPr>
        <w:t xml:space="preserve"> notify() loop never needs to change.</w:t>
      </w:r>
    </w:p>
    <w:p w14:paraId="36FBBEED" w14:textId="77777777" w:rsidR="00D86B5E" w:rsidRPr="00191760" w:rsidRDefault="00000000">
      <w:pPr>
        <w:spacing w:after="200"/>
        <w:rPr>
          <w:rFonts w:ascii="Arial" w:hAnsi="Arial" w:cs="Arial"/>
        </w:rPr>
      </w:pPr>
      <w:r w:rsidRPr="00191760">
        <w:rPr>
          <w:rFonts w:ascii="Arial" w:hAnsi="Arial" w:cs="Arial"/>
          <w:b/>
          <w:bCs/>
        </w:rPr>
        <w:t xml:space="preserve">(c) Who owns event components. </w:t>
      </w:r>
      <w:r w:rsidRPr="00191760">
        <w:rPr>
          <w:rFonts w:ascii="Arial" w:hAnsi="Arial" w:cs="Arial"/>
        </w:rPr>
        <w:t xml:space="preserve">Ownership of the Composite tree is single and exclusive: whichever </w:t>
      </w:r>
      <w:proofErr w:type="spellStart"/>
      <w:r w:rsidRPr="00191760">
        <w:rPr>
          <w:rFonts w:ascii="Arial" w:hAnsi="Arial" w:cs="Arial"/>
        </w:rPr>
        <w:t>EventGroup</w:t>
      </w:r>
      <w:proofErr w:type="spellEnd"/>
      <w:r w:rsidRPr="00191760">
        <w:rPr>
          <w:rFonts w:ascii="Arial" w:hAnsi="Arial" w:cs="Arial"/>
        </w:rPr>
        <w:t xml:space="preserve"> currently holds a child in its children vector owns it, and only that </w:t>
      </w:r>
      <w:proofErr w:type="spellStart"/>
      <w:r w:rsidRPr="00191760">
        <w:rPr>
          <w:rFonts w:ascii="Arial" w:hAnsi="Arial" w:cs="Arial"/>
        </w:rPr>
        <w:t>EventGroup</w:t>
      </w:r>
      <w:proofErr w:type="spellEnd"/>
      <w:r w:rsidRPr="00191760">
        <w:rPr>
          <w:rFonts w:ascii="Arial" w:hAnsi="Arial" w:cs="Arial"/>
        </w:rPr>
        <w:t xml:space="preserve"> may delete it. When a unit is transferred between groups (Task 4.2), the old parent's remove() must run to completion (erasing the pointer from its </w:t>
      </w:r>
      <w:proofErr w:type="gramStart"/>
      <w:r w:rsidRPr="00191760">
        <w:rPr>
          <w:rFonts w:ascii="Arial" w:hAnsi="Arial" w:cs="Arial"/>
        </w:rPr>
        <w:t>vector, but</w:t>
      </w:r>
      <w:proofErr w:type="gramEnd"/>
      <w:r w:rsidRPr="00191760">
        <w:rPr>
          <w:rFonts w:ascii="Arial" w:hAnsi="Arial" w:cs="Arial"/>
        </w:rPr>
        <w:t xml:space="preserve"> not deleting the object) before the new parent's add() takes the same pointer. Ownership moves in one step from one group to the other and is never shared, which is what stops a double free.</w:t>
      </w:r>
    </w:p>
    <w:p w14:paraId="72D853AD" w14:textId="77777777" w:rsidR="00D86B5E" w:rsidRPr="00191760" w:rsidRDefault="00000000">
      <w:pPr>
        <w:spacing w:after="200"/>
        <w:rPr>
          <w:rFonts w:ascii="Arial" w:hAnsi="Arial" w:cs="Arial"/>
        </w:rPr>
      </w:pPr>
      <w:r w:rsidRPr="00191760">
        <w:rPr>
          <w:rFonts w:ascii="Arial" w:hAnsi="Arial" w:cs="Arial"/>
          <w:b/>
          <w:bCs/>
        </w:rPr>
        <w:t xml:space="preserve">(d) Who owns, or does not own, observer references. </w:t>
      </w:r>
      <w:r w:rsidRPr="00191760">
        <w:rPr>
          <w:rFonts w:ascii="Arial" w:hAnsi="Arial" w:cs="Arial"/>
        </w:rPr>
        <w:t xml:space="preserve">Subject stores Observer* as plain, non-owning pointers. Attaching a unit as an observer is registering interest, not taking responsibility for its lifetime. The object that owns an </w:t>
      </w:r>
      <w:proofErr w:type="spellStart"/>
      <w:r w:rsidRPr="00191760">
        <w:rPr>
          <w:rFonts w:ascii="Arial" w:hAnsi="Arial" w:cs="Arial"/>
        </w:rPr>
        <w:t>EventUnit</w:t>
      </w:r>
      <w:proofErr w:type="spellEnd"/>
      <w:r w:rsidRPr="00191760">
        <w:rPr>
          <w:rFonts w:ascii="Arial" w:hAnsi="Arial" w:cs="Arial"/>
        </w:rPr>
        <w:t xml:space="preserve"> or </w:t>
      </w:r>
      <w:proofErr w:type="spellStart"/>
      <w:r w:rsidRPr="00191760">
        <w:rPr>
          <w:rFonts w:ascii="Arial" w:hAnsi="Arial" w:cs="Arial"/>
        </w:rPr>
        <w:t>EventGroup</w:t>
      </w:r>
      <w:proofErr w:type="spellEnd"/>
      <w:r w:rsidRPr="00191760">
        <w:rPr>
          <w:rFonts w:ascii="Arial" w:hAnsi="Arial" w:cs="Arial"/>
        </w:rPr>
        <w:t xml:space="preserve"> in the Composite sense (its parent </w:t>
      </w:r>
      <w:proofErr w:type="spellStart"/>
      <w:r w:rsidRPr="00191760">
        <w:rPr>
          <w:rFonts w:ascii="Arial" w:hAnsi="Arial" w:cs="Arial"/>
        </w:rPr>
        <w:t>EventGroup</w:t>
      </w:r>
      <w:proofErr w:type="spellEnd"/>
      <w:r w:rsidRPr="00191760">
        <w:rPr>
          <w:rFonts w:ascii="Arial" w:hAnsi="Arial" w:cs="Arial"/>
        </w:rPr>
        <w:t>) is the only thing allowed to destroy it. To keep those two facts consistent, every Observer's destructor is responsible for detaching itself from whatever Subject it last registered with before it is destroyed, so a Composite deleting its children never leaves a dangling pointer behind in some Subject's observer list further up the tree (implemented and demonstrated in Task 3).</w:t>
      </w:r>
    </w:p>
    <w:p w14:paraId="700EFBEC" w14:textId="77777777" w:rsidR="00D86B5E" w:rsidRPr="00191760" w:rsidRDefault="00000000">
      <w:pPr>
        <w:spacing w:after="200"/>
        <w:rPr>
          <w:rFonts w:ascii="Arial" w:hAnsi="Arial" w:cs="Arial"/>
        </w:rPr>
      </w:pPr>
      <w:r w:rsidRPr="00191760">
        <w:rPr>
          <w:rFonts w:ascii="Arial" w:hAnsi="Arial" w:cs="Arial"/>
          <w:b/>
          <w:bCs/>
        </w:rPr>
        <w:t xml:space="preserve">(e) Why </w:t>
      </w:r>
      <w:proofErr w:type="gramStart"/>
      <w:r w:rsidRPr="00191760">
        <w:rPr>
          <w:rFonts w:ascii="Arial" w:hAnsi="Arial" w:cs="Arial"/>
          <w:b/>
          <w:bCs/>
        </w:rPr>
        <w:t>a class</w:t>
      </w:r>
      <w:proofErr w:type="gramEnd"/>
      <w:r w:rsidRPr="00191760">
        <w:rPr>
          <w:rFonts w:ascii="Arial" w:hAnsi="Arial" w:cs="Arial"/>
          <w:b/>
          <w:bCs/>
        </w:rPr>
        <w:t xml:space="preserve"> that is both Subject and Observer is not a misuse of either pattern. </w:t>
      </w:r>
      <w:proofErr w:type="spellStart"/>
      <w:r w:rsidRPr="00191760">
        <w:rPr>
          <w:rFonts w:ascii="Arial" w:hAnsi="Arial" w:cs="Arial"/>
        </w:rPr>
        <w:t>GoF</w:t>
      </w:r>
      <w:proofErr w:type="spellEnd"/>
      <w:r w:rsidRPr="00191760">
        <w:rPr>
          <w:rFonts w:ascii="Arial" w:hAnsi="Arial" w:cs="Arial"/>
        </w:rPr>
        <w:t xml:space="preserve"> patterns describe a collaboration between roles, not a permanent label on a class. </w:t>
      </w:r>
      <w:proofErr w:type="spellStart"/>
      <w:r w:rsidRPr="00191760">
        <w:rPr>
          <w:rFonts w:ascii="Arial" w:hAnsi="Arial" w:cs="Arial"/>
        </w:rPr>
        <w:t>EventGroup's</w:t>
      </w:r>
      <w:proofErr w:type="spellEnd"/>
      <w:r w:rsidRPr="00191760">
        <w:rPr>
          <w:rFonts w:ascii="Arial" w:hAnsi="Arial" w:cs="Arial"/>
        </w:rPr>
        <w:t xml:space="preserve"> Observer role exists in its collaboration with whatever sits above it (it is being told something), and its Subject role exists in </w:t>
      </w:r>
      <w:proofErr w:type="gramStart"/>
      <w:r w:rsidRPr="00191760">
        <w:rPr>
          <w:rFonts w:ascii="Arial" w:hAnsi="Arial" w:cs="Arial"/>
        </w:rPr>
        <w:t>a completely separate</w:t>
      </w:r>
      <w:proofErr w:type="gramEnd"/>
      <w:r w:rsidRPr="00191760">
        <w:rPr>
          <w:rFonts w:ascii="Arial" w:hAnsi="Arial" w:cs="Arial"/>
        </w:rPr>
        <w:t xml:space="preserve"> collaboration with whatever sits below it (it is telling others something). These are two different one-to-many </w:t>
      </w:r>
      <w:r w:rsidRPr="00191760">
        <w:rPr>
          <w:rFonts w:ascii="Arial" w:hAnsi="Arial" w:cs="Arial"/>
        </w:rPr>
        <w:lastRenderedPageBreak/>
        <w:t xml:space="preserve">relationships with two different sets of participants, and </w:t>
      </w:r>
      <w:proofErr w:type="spellStart"/>
      <w:r w:rsidRPr="00191760">
        <w:rPr>
          <w:rFonts w:ascii="Arial" w:hAnsi="Arial" w:cs="Arial"/>
        </w:rPr>
        <w:t>EventGroup</w:t>
      </w:r>
      <w:proofErr w:type="spellEnd"/>
      <w:r w:rsidRPr="00191760">
        <w:rPr>
          <w:rFonts w:ascii="Arial" w:hAnsi="Arial" w:cs="Arial"/>
        </w:rPr>
        <w:t xml:space="preserve"> never plays both roles on the same edge of the tree at once, since a notice always flows strictly downward through a chain of otherwise normal Observer/Subject pairs. The dual role is exactly what the brief's own scenario asks for, that "some event areas receive notifications from above and then notify interested units below."</w:t>
      </w:r>
    </w:p>
    <w:sectPr w:rsidR="00D86B5E" w:rsidRPr="001917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111"/>
    <w:multiLevelType w:val="hybridMultilevel"/>
    <w:tmpl w:val="26865B9A"/>
    <w:lvl w:ilvl="0" w:tplc="B53EA942">
      <w:start w:val="1"/>
      <w:numFmt w:val="bullet"/>
      <w:lvlText w:val="-"/>
      <w:lvlJc w:val="left"/>
      <w:pPr>
        <w:ind w:left="720" w:hanging="360"/>
      </w:pPr>
    </w:lvl>
    <w:lvl w:ilvl="1" w:tplc="B3B0F188">
      <w:numFmt w:val="decimal"/>
      <w:lvlText w:val=""/>
      <w:lvlJc w:val="left"/>
    </w:lvl>
    <w:lvl w:ilvl="2" w:tplc="96665642">
      <w:numFmt w:val="decimal"/>
      <w:lvlText w:val=""/>
      <w:lvlJc w:val="left"/>
    </w:lvl>
    <w:lvl w:ilvl="3" w:tplc="789467A8">
      <w:numFmt w:val="decimal"/>
      <w:lvlText w:val=""/>
      <w:lvlJc w:val="left"/>
    </w:lvl>
    <w:lvl w:ilvl="4" w:tplc="28161FB8">
      <w:numFmt w:val="decimal"/>
      <w:lvlText w:val=""/>
      <w:lvlJc w:val="left"/>
    </w:lvl>
    <w:lvl w:ilvl="5" w:tplc="5052B7C0">
      <w:numFmt w:val="decimal"/>
      <w:lvlText w:val=""/>
      <w:lvlJc w:val="left"/>
    </w:lvl>
    <w:lvl w:ilvl="6" w:tplc="E48EE0E6">
      <w:numFmt w:val="decimal"/>
      <w:lvlText w:val=""/>
      <w:lvlJc w:val="left"/>
    </w:lvl>
    <w:lvl w:ilvl="7" w:tplc="7474E8C6">
      <w:numFmt w:val="decimal"/>
      <w:lvlText w:val=""/>
      <w:lvlJc w:val="left"/>
    </w:lvl>
    <w:lvl w:ilvl="8" w:tplc="740ED4F0">
      <w:numFmt w:val="decimal"/>
      <w:lvlText w:val=""/>
      <w:lvlJc w:val="left"/>
    </w:lvl>
  </w:abstractNum>
  <w:abstractNum w:abstractNumId="1" w15:restartNumberingAfterBreak="0">
    <w:nsid w:val="6E197D78"/>
    <w:multiLevelType w:val="hybridMultilevel"/>
    <w:tmpl w:val="84DEBC22"/>
    <w:lvl w:ilvl="0" w:tplc="0F58F5D0">
      <w:start w:val="1"/>
      <w:numFmt w:val="bullet"/>
      <w:lvlText w:val="●"/>
      <w:lvlJc w:val="left"/>
      <w:pPr>
        <w:ind w:left="720" w:hanging="360"/>
      </w:pPr>
    </w:lvl>
    <w:lvl w:ilvl="1" w:tplc="B8EA6126">
      <w:start w:val="1"/>
      <w:numFmt w:val="bullet"/>
      <w:lvlText w:val="○"/>
      <w:lvlJc w:val="left"/>
      <w:pPr>
        <w:ind w:left="1440" w:hanging="360"/>
      </w:pPr>
    </w:lvl>
    <w:lvl w:ilvl="2" w:tplc="42C4D0B6">
      <w:start w:val="1"/>
      <w:numFmt w:val="bullet"/>
      <w:lvlText w:val="■"/>
      <w:lvlJc w:val="left"/>
      <w:pPr>
        <w:ind w:left="2160" w:hanging="360"/>
      </w:pPr>
    </w:lvl>
    <w:lvl w:ilvl="3" w:tplc="936ACF4A">
      <w:start w:val="1"/>
      <w:numFmt w:val="bullet"/>
      <w:lvlText w:val="●"/>
      <w:lvlJc w:val="left"/>
      <w:pPr>
        <w:ind w:left="2880" w:hanging="360"/>
      </w:pPr>
    </w:lvl>
    <w:lvl w:ilvl="4" w:tplc="FA729E86">
      <w:start w:val="1"/>
      <w:numFmt w:val="bullet"/>
      <w:lvlText w:val="○"/>
      <w:lvlJc w:val="left"/>
      <w:pPr>
        <w:ind w:left="3600" w:hanging="360"/>
      </w:pPr>
    </w:lvl>
    <w:lvl w:ilvl="5" w:tplc="2C3A07A6">
      <w:start w:val="1"/>
      <w:numFmt w:val="bullet"/>
      <w:lvlText w:val="■"/>
      <w:lvlJc w:val="left"/>
      <w:pPr>
        <w:ind w:left="4320" w:hanging="360"/>
      </w:pPr>
    </w:lvl>
    <w:lvl w:ilvl="6" w:tplc="E1DC66FA">
      <w:start w:val="1"/>
      <w:numFmt w:val="bullet"/>
      <w:lvlText w:val="●"/>
      <w:lvlJc w:val="left"/>
      <w:pPr>
        <w:ind w:left="5040" w:hanging="360"/>
      </w:pPr>
    </w:lvl>
    <w:lvl w:ilvl="7" w:tplc="E9F2A834">
      <w:start w:val="1"/>
      <w:numFmt w:val="bullet"/>
      <w:lvlText w:val="●"/>
      <w:lvlJc w:val="left"/>
      <w:pPr>
        <w:ind w:left="5760" w:hanging="360"/>
      </w:pPr>
    </w:lvl>
    <w:lvl w:ilvl="8" w:tplc="435EC592">
      <w:start w:val="1"/>
      <w:numFmt w:val="bullet"/>
      <w:lvlText w:val="●"/>
      <w:lvlJc w:val="left"/>
      <w:pPr>
        <w:ind w:left="6480" w:hanging="360"/>
      </w:pPr>
    </w:lvl>
  </w:abstractNum>
  <w:num w:numId="1" w16cid:durableId="193421206">
    <w:abstractNumId w:val="1"/>
    <w:lvlOverride w:ilvl="0">
      <w:startOverride w:val="1"/>
    </w:lvlOverride>
  </w:num>
  <w:num w:numId="2" w16cid:durableId="308947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5E"/>
    <w:rsid w:val="001214E8"/>
    <w:rsid w:val="00191760"/>
    <w:rsid w:val="003F2D64"/>
    <w:rsid w:val="006616DB"/>
    <w:rsid w:val="00853CDF"/>
    <w:rsid w:val="00D86B5E"/>
    <w:rsid w:val="00E66008"/>
    <w:rsid w:val="00ED3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1BAC7"/>
  <w15:docId w15:val="{21A0E02D-C618-4D7F-AE8B-D1BA0C74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semiHidden/>
    <w:unhideWhenUsed/>
    <w:qFormat/>
    <w:pPr>
      <w:spacing w:before="200" w:after="100"/>
      <w:outlineLvl w:val="1"/>
    </w:pPr>
    <w:rPr>
      <w:b/>
      <w:bCs/>
      <w:u w:val="single"/>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1559</Words>
  <Characters>8891</Characters>
  <Application>Microsoft Office Word</Application>
  <DocSecurity>0</DocSecurity>
  <Lines>74</Lines>
  <Paragraphs>20</Paragraphs>
  <ScaleCrop>false</ScaleCrop>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CJM Sikazwe</cp:lastModifiedBy>
  <cp:revision>2</cp:revision>
  <dcterms:created xsi:type="dcterms:W3CDTF">2026-08-30T21:16:00Z</dcterms:created>
  <dcterms:modified xsi:type="dcterms:W3CDTF">2026-08-30T21:16:00Z</dcterms:modified>
</cp:coreProperties>
</file>