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lb-rfi-model-features"/>
    <w:p>
      <w:pPr>
        <w:pStyle w:val="Heading1"/>
      </w:pPr>
      <w:r>
        <w:t xml:space="preserve">MLB RFI Model Features</w:t>
      </w:r>
    </w:p>
    <w:p>
      <w:pPr>
        <w:pStyle w:val="FirstParagraph"/>
      </w:pPr>
      <w:r>
        <w:t xml:space="preserve">This document outlines the feature set, descriptions, and initial weights for predicting the likelihood of a run in the first inning of an MLB game.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50"/>
        <w:gridCol w:w="5014"/>
        <w:gridCol w:w="4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First-Inning xFIP</w:t>
            </w:r>
          </w:p>
        </w:tc>
        <w:tc>
          <w:tcPr/>
          <w:p>
            <w:pPr>
              <w:pStyle w:val="Compact"/>
            </w:pPr>
            <w:r>
              <w:t xml:space="preserve">Pitcher’s xFIP limited to first-inning exposure (accounts for FB/HR rate, FIP skills)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Starting Pitcher First-Frame Barrel %</w:t>
            </w:r>
          </w:p>
        </w:tc>
        <w:tc>
          <w:tcPr/>
          <w:p>
            <w:pPr>
              <w:pStyle w:val="Compact"/>
            </w:pPr>
            <w:r>
              <w:t xml:space="preserve">Rate at which the SP allows</w:t>
            </w:r>
            <w:r>
              <w:t xml:space="preserve"> </w:t>
            </w:r>
            <w:r>
              <w:t xml:space="preserve">“barreled”</w:t>
            </w:r>
            <w:r>
              <w:t xml:space="preserve"> </w:t>
            </w:r>
            <w:r>
              <w:t xml:space="preserve">contact in their first inning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Lineup 1–3 wOBA (last 7 days)</w:t>
            </w:r>
          </w:p>
        </w:tc>
        <w:tc>
          <w:tcPr/>
          <w:p>
            <w:pPr>
              <w:pStyle w:val="Compact"/>
            </w:pPr>
            <w:r>
              <w:t xml:space="preserve">Weighted on-base average of your top 3 hitters over their most recent 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 First-Inning Run Frequency (L30)</w:t>
            </w:r>
          </w:p>
        </w:tc>
        <w:tc>
          <w:tcPr/>
          <w:p>
            <w:pPr>
              <w:pStyle w:val="Compact"/>
            </w:pPr>
            <w:r>
              <w:t xml:space="preserve">% of games in last 30 where the team scored in the 1st inning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Park-Adjusted Run Factor</w:t>
            </w:r>
          </w:p>
        </w:tc>
        <w:tc>
          <w:tcPr/>
          <w:p>
            <w:pPr>
              <w:pStyle w:val="Compact"/>
            </w:pPr>
            <w:r>
              <w:t xml:space="preserve">Ballpark’s run environment multiplier for early innings (first 3 outs)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Weather Wind Impact Score</w:t>
            </w:r>
          </w:p>
        </w:tc>
        <w:tc>
          <w:tcPr/>
          <w:p>
            <w:pPr>
              <w:pStyle w:val="Compact"/>
            </w:pPr>
            <w:r>
              <w:t xml:space="preserve">Quantifies wind direction/speed’s effect on run scoring in the first inning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rationale"/>
    <w:p>
      <w:pPr>
        <w:pStyle w:val="Heading2"/>
      </w:pPr>
      <w:r>
        <w:t xml:space="preserve">Rationale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Focus on first-inning splits</w:t>
      </w:r>
      <w:r>
        <w:br/>
      </w:r>
      <w:r>
        <w:t xml:space="preserve">We narrowed pitcher stats (xFIP and Barrel %) to their first-inning performance so they directly target</w:t>
      </w:r>
      <w:r>
        <w:t xml:space="preserve"> </w:t>
      </w:r>
      <w:r>
        <w:t xml:space="preserve">“start of game”</w:t>
      </w:r>
      <w:r>
        <w:t xml:space="preserve"> </w:t>
      </w:r>
      <w:r>
        <w:t xml:space="preserve">risk.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Lineup recency vs. longevity</w:t>
      </w:r>
      <w:r>
        <w:br/>
      </w:r>
      <w:r>
        <w:t xml:space="preserve">A rolling 7-day wOBA for slots 1–3 captures hot/cold streaks more sharply than a broad multi-month average.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Team‐level propensity</w:t>
      </w:r>
      <w:r>
        <w:br/>
      </w:r>
      <w:r>
        <w:t xml:space="preserve">Historical first-inning run frequency gives a baseline expectation independent of SP.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Contextual factors</w:t>
      </w:r>
      <w:r>
        <w:br/>
      </w:r>
      <w:r>
        <w:t xml:space="preserve">Park factors and weather can swing early-inning run probabilities, so they each get a non-negligible (~10%) weight.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2025-06-27T00:14:40Z</dcterms:created>
  <dcterms:modified xsi:type="dcterms:W3CDTF">2025-06-27T00:14:40Z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