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54.png" ContentType="image/png"/>
  <Override PartName="/word/media/rId58.png" ContentType="image/png"/>
  <Override PartName="/word/media/rId50.png" ContentType="image/png"/>
  <Override PartName="/word/media/rId4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7,</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
          <w:iCs/>
        </w:rPr>
        <w:t xml:space="preserve">Euphausia</w:t>
      </w:r>
      <w:r>
        <w:rPr>
          <w:i/>
          <w:iCs/>
        </w:rPr>
        <w:t xml:space="preserve"> </w:t>
      </w:r>
      <w:r>
        <w:rPr>
          <w:i/>
          <w:iCs/>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
          <w:iCs/>
        </w:rPr>
        <w:t xml:space="preserve">Pygoscelis</w:t>
      </w:r>
      <w:r>
        <w:rPr>
          <w:i/>
          <w:iCs/>
        </w:rPr>
        <w:t xml:space="preserve"> </w:t>
      </w:r>
      <w:r>
        <w:rPr>
          <w:i/>
          <w:iCs/>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
          <w:iCs/>
        </w:rPr>
        <w:t xml:space="preserve">Lobodon</w:t>
      </w:r>
      <w:r>
        <w:rPr>
          <w:i/>
          <w:iCs/>
        </w:rPr>
        <w:t xml:space="preserve"> </w:t>
      </w:r>
      <w:r>
        <w:rPr>
          <w:i/>
          <w:iCs/>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
          <w:iCs/>
        </w:rPr>
        <w:t xml:space="preserve">Larus</w:t>
      </w:r>
      <w:r>
        <w:rPr>
          <w:i/>
          <w:iCs/>
        </w:rPr>
        <w:t xml:space="preserve"> </w:t>
      </w:r>
      <w:r>
        <w:rPr>
          <w:i/>
          <w:iCs/>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
          <w:iCs/>
        </w:rPr>
        <w:t xml:space="preserve">Sterna</w:t>
      </w:r>
      <w:r>
        <w:rPr>
          <w:i/>
          <w:iCs/>
        </w:rPr>
        <w:t xml:space="preserve"> </w:t>
      </w:r>
      <w:r>
        <w:rPr>
          <w:i/>
          <w:iCs/>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
          <w:iCs/>
        </w:rPr>
        <w:t xml:space="preserve">Fulmarus</w:t>
      </w:r>
      <w:r>
        <w:rPr>
          <w:i/>
          <w:iCs/>
        </w:rPr>
        <w:t xml:space="preserve"> </w:t>
      </w:r>
      <w:r>
        <w:rPr>
          <w:i/>
          <w:iCs/>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
          <w:iCs/>
        </w:rPr>
        <w:t xml:space="preserve">E.</w:t>
      </w:r>
      <w:r>
        <w:rPr>
          <w:i/>
          <w:iCs/>
        </w:rPr>
        <w:t xml:space="preserve"> </w:t>
      </w:r>
      <w:r>
        <w:rPr>
          <w:i/>
          <w:iCs/>
        </w:rPr>
        <w:t xml:space="preserve">superba</w:t>
      </w:r>
      <w:r>
        <w:t xml:space="preserve"> </w:t>
      </w:r>
      <w:r>
        <w:t xml:space="preserve">,</w:t>
      </w:r>
      <w:r>
        <w:t xml:space="preserve"> </w:t>
      </w:r>
      <w:r>
        <w:rPr>
          <w:i/>
          <w:iCs/>
        </w:rPr>
        <w:t xml:space="preserve">E.</w:t>
      </w:r>
      <w:r>
        <w:rPr>
          <w:i/>
          <w:iCs/>
        </w:rPr>
        <w:t xml:space="preserve"> </w:t>
      </w:r>
      <w:r>
        <w:rPr>
          <w:i/>
          <w:iCs/>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
          <w:iCs/>
        </w:rPr>
        <w:t xml:space="preserve">Thysanoessa</w:t>
      </w:r>
      <w:r>
        <w:rPr>
          <w:i/>
          <w:iCs/>
        </w:rPr>
        <w:t xml:space="preserve"> </w:t>
      </w:r>
      <w:r>
        <w:rPr>
          <w:i/>
          <w:iCs/>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
          <w:iCs/>
        </w:rPr>
        <w:t xml:space="preserve">Lobodon carcinophaga</w:t>
      </w:r>
      <w:r>
        <w:t xml:space="preserve">, Adélie penguins</w:t>
      </w:r>
      <w:r>
        <w:t xml:space="preserve"> </w:t>
      </w:r>
      <w:r>
        <w:rPr>
          <w:i/>
          <w:iCs/>
        </w:rPr>
        <w:t xml:space="preserve">Pygoscelis adeliae</w:t>
      </w:r>
      <w:r>
        <w:t xml:space="preserve">, and leopard seals</w:t>
      </w:r>
      <w:r>
        <w:t xml:space="preserve"> </w:t>
      </w:r>
      <w:r>
        <w:rPr>
          <w:i/>
          <w:iCs/>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
          <w:iCs/>
        </w:rPr>
        <w:t xml:space="preserve">Fulmarus glacialoides</w:t>
      </w:r>
      <w:r>
        <w:t xml:space="preserve">, cape petrels</w:t>
      </w:r>
      <w:r>
        <w:t xml:space="preserve"> </w:t>
      </w:r>
      <w:r>
        <w:rPr>
          <w:i/>
          <w:iCs/>
        </w:rPr>
        <w:t xml:space="preserve">Daption capense</w:t>
      </w:r>
      <w:r>
        <w:t xml:space="preserve">, and blue petrels</w:t>
      </w:r>
      <w:r>
        <w:t xml:space="preserve"> </w:t>
      </w:r>
      <w:r>
        <w:rPr>
          <w:i/>
          <w:iCs/>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
          <w:iCs/>
        </w:rPr>
        <w:t xml:space="preserve">Pagodroma nivea</w:t>
      </w:r>
      <w:r>
        <w:t xml:space="preserve"> </w:t>
      </w:r>
      <w:r>
        <w:t xml:space="preserve">and Antarctic petrels</w:t>
      </w:r>
      <w:r>
        <w:t xml:space="preserve"> </w:t>
      </w:r>
      <w:r>
        <w:rPr>
          <w:i/>
          <w:iCs/>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
          <w:iCs/>
        </w:rPr>
        <w:t xml:space="preserve">Thysanoessa macrura</w:t>
      </w:r>
      <w:r>
        <w:t xml:space="preserve">,</w:t>
      </w:r>
      <w:r>
        <w:t xml:space="preserve"> </w:t>
      </w:r>
      <w:r>
        <w:rPr>
          <w:i/>
          <w:iCs/>
        </w:rPr>
        <w:t xml:space="preserve">E. frigida</w:t>
      </w:r>
      <w:r>
        <w:t xml:space="preserve">,</w:t>
      </w:r>
      <w:r>
        <w:t xml:space="preserve"> </w:t>
      </w:r>
      <w:r>
        <w:rPr>
          <w:i/>
          <w:iCs/>
        </w:rPr>
        <w:t xml:space="preserve">E. triacantha</w:t>
      </w:r>
      <w:r>
        <w:t xml:space="preserve">) and amphipods (</w:t>
      </w:r>
      <w:r>
        <w:rPr>
          <w:i/>
          <w:iCs/>
        </w:rPr>
        <w:t xml:space="preserve">Primno</w:t>
      </w:r>
      <w:r>
        <w:t xml:space="preserve">,</w:t>
      </w:r>
      <w:r>
        <w:t xml:space="preserve"> </w:t>
      </w:r>
      <w:r>
        <w:rPr>
          <w:i/>
          <w:iCs/>
        </w:rPr>
        <w:t xml:space="preserve">Themisto</w:t>
      </w:r>
      <w:r>
        <w:t xml:space="preserve">) and occupy the region offshore of the shelf, north and west of the South Shetland Islands. Within the Bransfield Strait, a community dominated by large euphausiids (</w:t>
      </w:r>
      <w:r>
        <w:rPr>
          <w:i/>
          <w:iCs/>
        </w:rPr>
        <w:t xml:space="preserve">E. superba</w:t>
      </w:r>
      <w:r>
        <w:t xml:space="preserve">,</w:t>
      </w:r>
      <w:r>
        <w:t xml:space="preserve"> </w:t>
      </w:r>
      <w:r>
        <w:rPr>
          <w:i/>
          <w:iCs/>
        </w:rPr>
        <w:t xml:space="preserve">E. crystallorophias</w:t>
      </w:r>
      <w:r>
        <w:t xml:space="preserve">) occurs in the western part of the strait, while a highly diverse assemblage including chaetognaths,</w:t>
      </w:r>
      <w:r>
        <w:t xml:space="preserve"> </w:t>
      </w:r>
      <w:r>
        <w:rPr>
          <w:i/>
          <w:iCs/>
        </w:rPr>
        <w:t xml:space="preserve">Calanoides acutus</w:t>
      </w:r>
      <w:r>
        <w:t xml:space="preserve">, and siphonophores occurs in the eastern strait. A fifth macrozooplankton community is ubiquitous within this region and contains pelagic tunicates (</w:t>
      </w:r>
      <w:r>
        <w:rPr>
          <w:i/>
          <w:iCs/>
        </w:rPr>
        <w:t xml:space="preserve">Salpa thompsoni</w:t>
      </w:r>
      <w:r>
        <w:t xml:space="preserve">) and gastropods (</w:t>
      </w:r>
      <w:r>
        <w:rPr>
          <w:i/>
          <w:iCs/>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w:t>
      </w:r>
      <w:r>
        <w:t xml:space="preserve"> </w:t>
      </w:r>
      <w:hyperlink w:anchor="tbl-envvar">
        <w:r>
          <w:rPr>
            <w:rStyle w:val="Hyperlink"/>
          </w:rPr>
          <w:t xml:space="preserve">Table 1</w:t>
        </w:r>
      </w:hyperlink>
      <w:r>
        <w:t xml:space="preserve">. We used Niskin sampling bottles to collect water samples for measuring chlorophyll</w:t>
      </w:r>
      <w:r>
        <w:t xml:space="preserve"> </w:t>
      </w:r>
      <w:r>
        <w:rPr>
          <w:i/>
          <w:iCs/>
        </w:rPr>
        <w:t xml:space="preserve">a</w:t>
      </w:r>
      <w:r>
        <w:t xml:space="preserve"> </w:t>
      </w:r>
      <w:r>
        <w:t xml:space="preserve">(chl</w:t>
      </w:r>
      <w:r>
        <w:t xml:space="preserve"> </w:t>
      </w:r>
      <w:r>
        <w:rPr>
          <w:i/>
          <w:iCs/>
        </w:rPr>
        <w:t xml:space="preserve">a</w:t>
      </w:r>
      <w:r>
        <w:t xml:space="preserve">) and phaeopigment concentrations</w:t>
      </w:r>
      <w:r>
        <w:t xml:space="preserve">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
          <w:iCs/>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
          <w:iCs/>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
          <w:iCs/>
        </w:rPr>
        <w:t xml:space="preserve">k</w:t>
      </w:r>
      <w:r>
        <w:t xml:space="preserve"> </w:t>
      </w:r>
      <w:r>
        <w:t xml:space="preserve">to their expected values under a null reference distribution. The gap statistic,</w:t>
      </w:r>
      <w:r>
        <w:t xml:space="preserve"> </w:t>
      </w:r>
      <w:r>
        <w:rPr>
          <w:i/>
          <w:iCs/>
        </w:rPr>
        <w:t xml:space="preserve">f</w:t>
      </w:r>
      <w:r>
        <w:t xml:space="preserve">, usually increases with</w:t>
      </w:r>
      <w:r>
        <w:t xml:space="preserve"> </w:t>
      </w:r>
      <w:r>
        <w:rPr>
          <w:i/>
          <w:iCs/>
        </w:rPr>
        <w:t xml:space="preserve">k</w:t>
      </w:r>
      <w:r>
        <w:t xml:space="preserve">, but exhibits a shoulder at the optimal number of clusters. A recommended heuristic for finding the shoulder is selecting the smallest</w:t>
      </w:r>
      <w:r>
        <w:t xml:space="preserve"> </w:t>
      </w:r>
      <w:r>
        <w:rPr>
          <w:i/>
          <w:iCs/>
        </w:rPr>
        <w:t xml:space="preserve">k</w:t>
      </w:r>
      <w:r>
        <w:t xml:space="preserve"> </w:t>
      </w:r>
      <w:r>
        <w:t xml:space="preserve">such that the gap statistic for</w:t>
      </w:r>
      <w:r>
        <w:t xml:space="preserve"> </w:t>
      </w:r>
      <w:r>
        <w:rPr>
          <w:i/>
          <w:iCs/>
        </w:rPr>
        <w:t xml:space="preserve">k</w:t>
      </w:r>
      <w:r>
        <w:t xml:space="preserve">,</w:t>
      </w:r>
      <w:r>
        <w:t xml:space="preserve"> </w:t>
      </w:r>
      <w:r>
        <w:rPr>
          <w:i/>
          <w:iCs/>
        </w:rPr>
        <w:t xml:space="preserve">f</w:t>
      </w:r>
      <w:r>
        <w:t xml:space="preserve">(</w:t>
      </w:r>
      <w:r>
        <w:rPr>
          <w:i/>
          <w:iCs/>
        </w:rPr>
        <w:t xml:space="preserve">k</w:t>
      </w:r>
      <w:r>
        <w:t xml:space="preserve">), is greater than the gap statistic for</w:t>
      </w:r>
      <w:r>
        <w:t xml:space="preserve"> </w:t>
      </w:r>
      <w:r>
        <w:rPr>
          <w:i/>
          <w:iCs/>
        </w:rPr>
        <w:t xml:space="preserve">k + 1</w:t>
      </w:r>
      <w:r>
        <w:t xml:space="preserve"> </w:t>
      </w:r>
      <w:r>
        <w:t xml:space="preserve">less the standard error,</w:t>
      </w:r>
      <w:r>
        <w:t xml:space="preserve"> </w:t>
      </w:r>
      <w:r>
        <w:rPr>
          <w:i/>
          <w:iCs/>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
          <w:iCs/>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
          <w:iCs/>
        </w:rPr>
        <w:t xml:space="preserve">i</w:t>
      </w:r>
      <w:r>
        <w:t xml:space="preserve"> </w:t>
      </w:r>
      <w:r>
        <w:t xml:space="preserve">in cluster</w:t>
      </w:r>
      <w:r>
        <w:t xml:space="preserve"> </w:t>
      </w:r>
      <w:r>
        <w:rPr>
          <w:i/>
          <w:iCs/>
        </w:rPr>
        <w:t xml:space="preserve">c</w:t>
      </w:r>
      <w:r>
        <w:t xml:space="preserve">,</w:t>
      </w:r>
      <w:r>
        <w:t xml:space="preserve"> </w:t>
      </w:r>
      <w:r>
        <w:rPr>
          <w:i/>
          <w:iCs/>
        </w:rPr>
        <w:t xml:space="preserve">d</w:t>
      </w:r>
      <w:r>
        <w:rPr>
          <w:i/>
          <w:iCs/>
          <w:vertAlign w:val="subscript"/>
        </w:rPr>
        <w:t xml:space="preserve">ic</w:t>
      </w:r>
      <w:r>
        <w:t xml:space="preserve">, is the product of relative frequency,</w:t>
      </w:r>
      <w:r>
        <w:t xml:space="preserve"> </w:t>
      </w:r>
      <w:r>
        <w:rPr>
          <w:i/>
          <w:iCs/>
        </w:rPr>
        <w:t xml:space="preserve">f</w:t>
      </w:r>
      <w:r>
        <w:rPr>
          <w:i/>
          <w:iCs/>
          <w:vertAlign w:val="subscript"/>
        </w:rPr>
        <w:t xml:space="preserve">ic</w:t>
      </w:r>
      <w:r>
        <w:t xml:space="preserve">, and relative abundance,</w:t>
      </w:r>
      <w:r>
        <w:t xml:space="preserve"> </w:t>
      </w:r>
      <w:r>
        <w:rPr>
          <w:i/>
          <w:iCs/>
        </w:rPr>
        <w:t xml:space="preserve">a</w:t>
      </w:r>
      <w:r>
        <w:rPr>
          <w:i/>
          <w:iCs/>
          <w:vertAlign w:val="subscript"/>
        </w:rPr>
        <w:t xml:space="preserve">ic</w:t>
      </w:r>
      <w:r>
        <w:t xml:space="preserve">, where</w:t>
      </w:r>
      <w:r>
        <w:t xml:space="preserve"> </w:t>
      </w:r>
      <w:r>
        <w:rPr>
          <w:i/>
          <w:iCs/>
        </w:rPr>
        <w:t xml:space="preserve">f</w:t>
      </w:r>
      <w:r>
        <w:rPr>
          <w:i/>
          <w:iCs/>
          <w:vertAlign w:val="subscript"/>
        </w:rPr>
        <w:t xml:space="preserve">ic</w:t>
      </w:r>
      <w:r>
        <w:t xml:space="preserve"> </w:t>
      </w:r>
      <w:r>
        <w:t xml:space="preserve">is the fraction of sites in</w:t>
      </w:r>
      <w:r>
        <w:t xml:space="preserve"> </w:t>
      </w:r>
      <w:r>
        <w:rPr>
          <w:i/>
          <w:iCs/>
        </w:rPr>
        <w:t xml:space="preserve">c</w:t>
      </w:r>
      <w:r>
        <w:t xml:space="preserve"> </w:t>
      </w:r>
      <w:r>
        <w:t xml:space="preserve">where</w:t>
      </w:r>
      <w:r>
        <w:t xml:space="preserve"> </w:t>
      </w:r>
      <w:r>
        <w:rPr>
          <w:i/>
          <w:iCs/>
        </w:rPr>
        <w:t xml:space="preserve">i</w:t>
      </w:r>
      <w:r>
        <w:t xml:space="preserve"> </w:t>
      </w:r>
      <w:r>
        <w:t xml:space="preserve">was present and</w:t>
      </w:r>
      <w:r>
        <w:t xml:space="preserve"> </w:t>
      </w:r>
      <w:r>
        <w:rPr>
          <w:i/>
          <w:iCs/>
        </w:rPr>
        <w:t xml:space="preserve">a</w:t>
      </w:r>
      <w:r>
        <w:rPr>
          <w:i/>
          <w:iCs/>
          <w:vertAlign w:val="subscript"/>
        </w:rPr>
        <w:t xml:space="preserve">ic</w:t>
      </w:r>
      <w:r>
        <w:t xml:space="preserve"> </w:t>
      </w:r>
      <w:r>
        <w:t xml:space="preserve">is the ratio of per-site abundance of</w:t>
      </w:r>
      <w:r>
        <w:t xml:space="preserve"> </w:t>
      </w:r>
      <w:r>
        <w:rPr>
          <w:i/>
          <w:iCs/>
        </w:rPr>
        <w:t xml:space="preserve">i</w:t>
      </w:r>
      <w:r>
        <w:t xml:space="preserve"> </w:t>
      </w:r>
      <w:r>
        <w:t xml:space="preserve">in</w:t>
      </w:r>
      <w:r>
        <w:t xml:space="preserve"> </w:t>
      </w:r>
      <w:r>
        <w:rPr>
          <w:i/>
          <w:iCs/>
        </w:rPr>
        <w:t xml:space="preserve">c</w:t>
      </w:r>
      <w:r>
        <w:t xml:space="preserve"> </w:t>
      </w:r>
      <w:r>
        <w:t xml:space="preserve">to the overall per-site abundance of</w:t>
      </w:r>
      <w:r>
        <w:t xml:space="preserve"> </w:t>
      </w:r>
      <w:r>
        <w:rPr>
          <w:i/>
          <w:iCs/>
        </w:rPr>
        <w:t xml:space="preserve">i</w:t>
      </w:r>
      <w:r>
        <w:t xml:space="preserve">.</w:t>
      </w:r>
      <w:r>
        <w:t xml:space="preserve"> </w:t>
      </w:r>
      <w:r>
        <w:rPr>
          <w:i/>
          <w:iCs/>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w:t>
      </w:r>
      <w:r>
        <w:t xml:space="preserve">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
          <w:iCs/>
        </w:rPr>
        <w:t xml:space="preserve">a</w:t>
      </w:r>
      <w:r>
        <w:t xml:space="preserve">, but not by mixed layer depth or phaeopigment (Table 5). Relative to the open water community, the pack ice community was associated with colder, more saline water with lower chl</w:t>
      </w:r>
      <w:r>
        <w:t xml:space="preserve"> </w:t>
      </w:r>
      <w:r>
        <w:rPr>
          <w:i/>
          <w:iCs/>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
          <w:iCs/>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
          <w:iCs/>
        </w:rPr>
        <w:t xml:space="preserve">Thysanoessa macrura</w:t>
      </w:r>
      <w:r>
        <w:t xml:space="preserve">). The marginal ice community was positively associated with macrozooplankton community 3b (large krill, including</w:t>
      </w:r>
      <w:r>
        <w:t xml:space="preserve"> </w:t>
      </w:r>
      <w:r>
        <w:rPr>
          <w:i/>
          <w:iCs/>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
          <w:iCs/>
        </w:rPr>
        <w:t xml:space="preserve">Salpa</w:t>
      </w:r>
      <w:r>
        <w:t xml:space="preserve"> </w:t>
      </w:r>
      <w:r>
        <w:t xml:space="preserve">and</w:t>
      </w:r>
      <w:r>
        <w:t xml:space="preserve"> </w:t>
      </w:r>
      <w:r>
        <w:rPr>
          <w:i/>
          <w:iCs/>
        </w:rPr>
        <w:t xml:space="preserve">Clione</w:t>
      </w:r>
      <w:r>
        <w:t xml:space="preserve">) was not significantly associated with any predator cluster. Macrozooplankton cluster 2a (indicated by important prey species such as</w:t>
      </w:r>
      <w:r>
        <w:t xml:space="preserve"> </w:t>
      </w:r>
      <w:r>
        <w:rPr>
          <w:i/>
          <w:iCs/>
        </w:rPr>
        <w:t xml:space="preserve">E. frigida</w:t>
      </w:r>
      <w:r>
        <w:t xml:space="preserve">,</w:t>
      </w:r>
      <w:r>
        <w:t xml:space="preserve"> </w:t>
      </w:r>
      <w:r>
        <w:rPr>
          <w:i/>
          <w:iCs/>
        </w:rPr>
        <w:t xml:space="preserve">E. triacantha</w:t>
      </w:r>
      <w:r>
        <w:t xml:space="preserve">, myctophid larvae, and</w:t>
      </w:r>
      <w:r>
        <w:t xml:space="preserve"> </w:t>
      </w:r>
      <w:r>
        <w:rPr>
          <w:i/>
          <w:iCs/>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([@tbl-predators])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
          <w:iCs/>
        </w:rPr>
        <w:t xml:space="preserve">Electrona antarctica</w:t>
      </w:r>
      <w:r>
        <w:t xml:space="preserve"> </w:t>
      </w:r>
      <w:r>
        <w:t xml:space="preserve">([@tbl-predators])</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
          <w:iCs/>
        </w:rPr>
        <w:t xml:space="preserve">Euphausia superba</w:t>
      </w:r>
      <w:r>
        <w:t xml:space="preserve">/</w:t>
      </w:r>
      <w:r>
        <w:rPr>
          <w:i/>
          <w:iCs/>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
          <w:iCs/>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
          <w:iCs/>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41"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ayout w:type="fixed"/>
              <w:tblLook w:firstRow="1" w:lastRow="0" w:firstColumn="0" w:lastColumn="0" w:noHBand="0" w:noVBand="0" w:val="0020"/>
            </w:tblPr>
            <w:tblGrid>
              <w:gridCol w:w="1584"/>
              <w:gridCol w:w="4752"/>
              <w:gridCol w:w="1584"/>
            </w:tblGrid>
            <w:tr>
              <w:trPr>
                <w:tblHeader w:val="on"/>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
                      <w:iCs/>
                    </w:rPr>
                    <w:t xml:space="preserve">a</w:t>
                  </w:r>
                </w:p>
              </w:tc>
              <w:tc>
                <w:tcPr/>
                <w:p>
                  <w:pPr>
                    <w:pStyle w:val="Compact"/>
                    <w:jc w:val="left"/>
                    <w:jc w:val="center"/>
                  </w:pPr>
                  <w:r>
                    <w:t xml:space="preserve">Average integrated chl</w:t>
                  </w:r>
                  <w:r>
                    <w:t xml:space="preserve"> </w:t>
                  </w:r>
                  <w:r>
                    <w:rPr>
                      <w:i/>
                      <w:iCs/>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
                      <w:iCs/>
                    </w:rPr>
                    <w:t xml:space="preserve">Salpa</w:t>
                  </w:r>
                  <w:r>
                    <w:t xml:space="preserve"> </w:t>
                  </w:r>
                  <w:r>
                    <w:t xml:space="preserve">and</w:t>
                  </w:r>
                  <w:r>
                    <w:t xml:space="preserve"> </w:t>
                  </w:r>
                  <w:r>
                    <w:rPr>
                      <w:i/>
                      <w:iCs/>
                    </w:rPr>
                    <w:t xml:space="preserve">Clione</w:t>
                  </w:r>
                  <w:r>
                    <w:t xml:space="preserve">), 2a (small</w:t>
                  </w:r>
                  <w:r>
                    <w:t xml:space="preserve"> </w:t>
                  </w:r>
                  <w:r>
                    <w:rPr>
                      <w:i/>
                      <w:iCs/>
                    </w:rPr>
                    <w:t xml:space="preserve">Euphausia</w:t>
                  </w:r>
                  <w:r>
                    <w:t xml:space="preserve">, myctophid larvae, and amphipods), 2b (</w:t>
                  </w:r>
                  <w:r>
                    <w:rPr>
                      <w:i/>
                      <w:iCs/>
                    </w:rPr>
                    <w:t xml:space="preserve">Thysanoessa</w:t>
                  </w:r>
                  <w:r>
                    <w:t xml:space="preserve">), 3a (extremely diverse, including siphonophores, chaetognaths, copepods), and 3b (</w:t>
                  </w:r>
                  <w:r>
                    <w:rPr>
                      <w:i/>
                      <w:iCs/>
                    </w:rPr>
                    <w:t xml:space="preserve">E. superba</w:t>
                  </w:r>
                  <w:r>
                    <w:t xml:space="preserve"> </w:t>
                  </w:r>
                  <w:r>
                    <w:t xml:space="preserve">and</w:t>
                  </w:r>
                  <w:r>
                    <w:t xml:space="preserve"> </w:t>
                  </w:r>
                  <w:r>
                    <w:rPr>
                      <w:i/>
                      <w:iCs/>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ayout w:type="fixed"/>
              <w:tblLook w:firstRow="1" w:lastRow="0" w:firstColumn="0" w:lastColumn="0" w:noHBand="0" w:noVBand="0" w:val="0020"/>
            </w:tblPr>
            <w:tblGrid>
              <w:gridCol w:w="1425"/>
              <w:gridCol w:w="554"/>
              <w:gridCol w:w="554"/>
              <w:gridCol w:w="871"/>
              <w:gridCol w:w="1346"/>
              <w:gridCol w:w="1267"/>
              <w:gridCol w:w="1900"/>
            </w:tblGrid>
            <w:tr>
              <w:trPr>
                <w:tblHeader w:val="on"/>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
                      <w:iCs/>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
                      <w:iCs/>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
                      <w:iCs/>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
                      <w:iCs/>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
                      <w:iCs/>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
                      <w:iCs/>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
                      <w:iCs/>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
                      <w:iCs/>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
                      <w:iCs/>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
                      <w:iCs/>
                    </w:rPr>
                    <w:t xml:space="preserve">Halobaena caerulea</w:t>
                  </w:r>
                  <w:r>
                    <w:rPr>
                      <w:i/>
                      <w:iCs/>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
                      <w:iCs/>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
                      <w:iCs/>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
                      <w:iCs/>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
                      <w:iCs/>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
                      <w:iCs/>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
                      <w:iCs/>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
                      <w:iCs/>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
                      <w:iCs/>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
                      <w:iCs/>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
                      <w:iCs/>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
                      <w:iCs/>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
                      <w:iCs/>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p>
      <w:pPr>
        <w:pStyle w:val="BodyText"/>
      </w:pPr>
      <w:r>
        <w:t xml:space="preserve">Note: the repeated cells in the first column of</w:t>
      </w:r>
      <w:r>
        <w:t xml:space="preserve"> </w:t>
      </w:r>
      <w:hyperlink w:anchor="tbl-indicators">
        <w:r>
          <w:rPr>
            <w:rStyle w:val="Hyperlink"/>
          </w:rPr>
          <w:t xml:space="preserve">Table 3</w:t>
        </w:r>
      </w:hyperlink>
      <w:r>
        <w:t xml:space="preserve"> </w:t>
      </w:r>
      <w:r>
        <w:t xml:space="preserve">must be merged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7" w:name="tbl-indicators"/>
          <w:p>
            <w:pPr>
              <w:jc w:val="center"/>
            </w:pPr>
            <w:pPr>
              <w:jc w:val="start"/>
              <w:spacing w:before="200"/>
              <w:pStyle w:val="ImageCaption"/>
            </w:pPr>
            <w:r>
              <w:t xml:space="preserve">Table 3: Indicator species for each predator cluster. Indicator values are the product of relative frequency and relative abundance, ranging from 0 to 1. Only species with indicator values ≥0.25 are shown for each cluster. See Methods for details.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Predator cluster</w:t>
                  </w:r>
                </w:p>
              </w:tc>
              <w:tc>
                <w:tcPr/>
                <w:p>
                  <w:pPr>
                    <w:pStyle w:val="Compact"/>
                    <w:jc w:val="left"/>
                    <w:jc w:val="center"/>
                  </w:pPr>
                  <w:r>
                    <w:t xml:space="preserve">Indicator species</w:t>
                  </w:r>
                </w:p>
              </w:tc>
              <w:tc>
                <w:tcPr/>
                <w:p>
                  <w:pPr>
                    <w:pStyle w:val="Compact"/>
                    <w:jc w:val="right"/>
                    <w:jc w:val="center"/>
                  </w:pPr>
                  <w:r>
                    <w:t xml:space="preserve">Indicator value</w:t>
                  </w:r>
                </w:p>
              </w:tc>
            </w:tr>
            <w:tr>
              <w:tc>
                <w:tcPr/>
                <w:p>
                  <w:pPr>
                    <w:pStyle w:val="Compact"/>
                    <w:jc w:val="left"/>
                    <w:jc w:val="center"/>
                  </w:pPr>
                  <w:r>
                    <w:t xml:space="preserve">Marginal ice</w:t>
                  </w:r>
                </w:p>
              </w:tc>
              <w:tc>
                <w:tcPr/>
                <w:p>
                  <w:pPr>
                    <w:pStyle w:val="Compact"/>
                    <w:jc w:val="left"/>
                    <w:jc w:val="center"/>
                  </w:pPr>
                  <w:r>
                    <w:t xml:space="preserve">Antarctic fur seal</w:t>
                  </w:r>
                </w:p>
              </w:tc>
              <w:tc>
                <w:tcPr/>
                <w:p>
                  <w:pPr>
                    <w:pStyle w:val="Compact"/>
                    <w:jc w:val="right"/>
                    <w:jc w:val="center"/>
                  </w:pPr>
                  <w:r>
                    <w:t xml:space="preserve">0.84</w:t>
                  </w:r>
                </w:p>
              </w:tc>
            </w:tr>
            <w:tr>
              <w:tc>
                <w:tcPr/>
                <w:p>
                  <w:pPr>
                    <w:pStyle w:val="Compact"/>
                    <w:jc w:val="left"/>
                    <w:jc w:val="center"/>
                  </w:pPr>
                  <w:r>
                    <w:t xml:space="preserve">Marginal ice</w:t>
                  </w:r>
                </w:p>
              </w:tc>
              <w:tc>
                <w:tcPr/>
                <w:p>
                  <w:pPr>
                    <w:pStyle w:val="Compact"/>
                    <w:jc w:val="left"/>
                    <w:jc w:val="center"/>
                  </w:pPr>
                  <w:r>
                    <w:t xml:space="preserve">Snow petrel</w:t>
                  </w:r>
                </w:p>
              </w:tc>
              <w:tc>
                <w:tcPr/>
                <w:p>
                  <w:pPr>
                    <w:pStyle w:val="Compact"/>
                    <w:jc w:val="right"/>
                    <w:jc w:val="center"/>
                  </w:pPr>
                  <w:r>
                    <w:t xml:space="preserve">0.48</w:t>
                  </w:r>
                </w:p>
              </w:tc>
            </w:tr>
            <w:tr>
              <w:tc>
                <w:tcPr/>
                <w:p>
                  <w:pPr>
                    <w:pStyle w:val="Compact"/>
                    <w:jc w:val="left"/>
                    <w:jc w:val="center"/>
                  </w:pPr>
                  <w:r>
                    <w:t xml:space="preserve">Marginal ice</w:t>
                  </w:r>
                </w:p>
              </w:tc>
              <w:tc>
                <w:tcPr/>
                <w:p>
                  <w:pPr>
                    <w:pStyle w:val="Compact"/>
                    <w:jc w:val="left"/>
                    <w:jc w:val="center"/>
                  </w:pPr>
                  <w:r>
                    <w:t xml:space="preserve">Kelp gull</w:t>
                  </w:r>
                </w:p>
              </w:tc>
              <w:tc>
                <w:tcPr/>
                <w:p>
                  <w:pPr>
                    <w:pStyle w:val="Compact"/>
                    <w:jc w:val="right"/>
                    <w:jc w:val="center"/>
                  </w:pPr>
                  <w:r>
                    <w:t xml:space="preserve">0.37</w:t>
                  </w:r>
                </w:p>
              </w:tc>
            </w:tr>
            <w:tr>
              <w:tc>
                <w:tcPr/>
                <w:p>
                  <w:pPr>
                    <w:pStyle w:val="Compact"/>
                    <w:jc w:val="left"/>
                    <w:jc w:val="center"/>
                  </w:pPr>
                  <w:r>
                    <w:t xml:space="preserve">Marginal ice</w:t>
                  </w:r>
                </w:p>
              </w:tc>
              <w:tc>
                <w:tcPr/>
                <w:p>
                  <w:pPr>
                    <w:pStyle w:val="Compact"/>
                    <w:jc w:val="left"/>
                    <w:jc w:val="center"/>
                  </w:pPr>
                  <w:r>
                    <w:t xml:space="preserve">Southern giant petrel</w:t>
                  </w:r>
                </w:p>
              </w:tc>
              <w:tc>
                <w:tcPr/>
                <w:p>
                  <w:pPr>
                    <w:pStyle w:val="Compact"/>
                    <w:jc w:val="right"/>
                    <w:jc w:val="center"/>
                  </w:pPr>
                  <w:r>
                    <w:t xml:space="preserve">0.36</w:t>
                  </w:r>
                </w:p>
              </w:tc>
            </w:tr>
            <w:tr>
              <w:tc>
                <w:tcPr/>
                <w:p>
                  <w:pPr>
                    <w:pStyle w:val="Compact"/>
                    <w:jc w:val="left"/>
                    <w:jc w:val="center"/>
                  </w:pPr>
                  <w:r>
                    <w:t xml:space="preserve">Marginal ice</w:t>
                  </w:r>
                </w:p>
              </w:tc>
              <w:tc>
                <w:tcPr/>
                <w:p>
                  <w:pPr>
                    <w:pStyle w:val="Compact"/>
                    <w:jc w:val="left"/>
                    <w:jc w:val="center"/>
                  </w:pPr>
                  <w:r>
                    <w:t xml:space="preserve">Antarctic tern</w:t>
                  </w:r>
                </w:p>
              </w:tc>
              <w:tc>
                <w:tcPr/>
                <w:p>
                  <w:pPr>
                    <w:pStyle w:val="Compact"/>
                    <w:jc w:val="right"/>
                    <w:jc w:val="center"/>
                  </w:pPr>
                  <w:r>
                    <w:t xml:space="preserve">0.32</w:t>
                  </w:r>
                </w:p>
              </w:tc>
            </w:tr>
            <w:tr>
              <w:tc>
                <w:tcPr/>
                <w:p>
                  <w:pPr>
                    <w:pStyle w:val="Compact"/>
                    <w:jc w:val="left"/>
                    <w:jc w:val="center"/>
                  </w:pPr>
                  <w:r>
                    <w:t xml:space="preserve">Marginal ice</w:t>
                  </w:r>
                </w:p>
              </w:tc>
              <w:tc>
                <w:tcPr/>
                <w:p>
                  <w:pPr>
                    <w:pStyle w:val="Compact"/>
                    <w:jc w:val="left"/>
                    <w:jc w:val="center"/>
                  </w:pPr>
                  <w:r>
                    <w:t xml:space="preserve">Antarctic petrel</w:t>
                  </w:r>
                </w:p>
              </w:tc>
              <w:tc>
                <w:tcPr/>
                <w:p>
                  <w:pPr>
                    <w:pStyle w:val="Compact"/>
                    <w:jc w:val="right"/>
                    <w:jc w:val="center"/>
                  </w:pPr>
                  <w:r>
                    <w:t xml:space="preserve">0.29</w:t>
                  </w:r>
                </w:p>
              </w:tc>
            </w:tr>
            <w:tr>
              <w:tc>
                <w:tcPr/>
                <w:p>
                  <w:pPr>
                    <w:pStyle w:val="Compact"/>
                    <w:jc w:val="left"/>
                    <w:jc w:val="center"/>
                  </w:pPr>
                  <w:r>
                    <w:t xml:space="preserve">Open water</w:t>
                  </w:r>
                </w:p>
              </w:tc>
              <w:tc>
                <w:tcPr/>
                <w:p>
                  <w:pPr>
                    <w:pStyle w:val="Compact"/>
                    <w:jc w:val="left"/>
                    <w:jc w:val="center"/>
                  </w:pPr>
                  <w:r>
                    <w:t xml:space="preserve">Southern fulmar</w:t>
                  </w:r>
                </w:p>
              </w:tc>
              <w:tc>
                <w:tcPr/>
                <w:p>
                  <w:pPr>
                    <w:pStyle w:val="Compact"/>
                    <w:jc w:val="right"/>
                    <w:jc w:val="center"/>
                  </w:pPr>
                  <w:r>
                    <w:t xml:space="preserve">0.42</w:t>
                  </w:r>
                </w:p>
              </w:tc>
            </w:tr>
            <w:tr>
              <w:tc>
                <w:tcPr/>
                <w:p>
                  <w:pPr>
                    <w:pStyle w:val="Compact"/>
                    <w:jc w:val="left"/>
                    <w:jc w:val="center"/>
                  </w:pPr>
                  <w:r>
                    <w:t xml:space="preserve">Open water</w:t>
                  </w:r>
                </w:p>
              </w:tc>
              <w:tc>
                <w:tcPr/>
                <w:p>
                  <w:pPr>
                    <w:pStyle w:val="Compact"/>
                    <w:jc w:val="left"/>
                    <w:jc w:val="center"/>
                  </w:pPr>
                  <w:r>
                    <w:t xml:space="preserve">Antarctic petrel</w:t>
                  </w:r>
                </w:p>
              </w:tc>
              <w:tc>
                <w:tcPr/>
                <w:p>
                  <w:pPr>
                    <w:pStyle w:val="Compact"/>
                    <w:jc w:val="right"/>
                    <w:jc w:val="center"/>
                  </w:pPr>
                  <w:r>
                    <w:t xml:space="preserve">0.41</w:t>
                  </w:r>
                </w:p>
              </w:tc>
            </w:tr>
            <w:tr>
              <w:tc>
                <w:tcPr/>
                <w:p>
                  <w:pPr>
                    <w:pStyle w:val="Compact"/>
                    <w:jc w:val="left"/>
                    <w:jc w:val="center"/>
                  </w:pPr>
                  <w:r>
                    <w:t xml:space="preserve">Open water</w:t>
                  </w:r>
                </w:p>
              </w:tc>
              <w:tc>
                <w:tcPr/>
                <w:p>
                  <w:pPr>
                    <w:pStyle w:val="Compact"/>
                    <w:jc w:val="left"/>
                    <w:jc w:val="center"/>
                  </w:pPr>
                  <w:r>
                    <w:t xml:space="preserve">Snow petrel</w:t>
                  </w:r>
                </w:p>
              </w:tc>
              <w:tc>
                <w:tcPr/>
                <w:p>
                  <w:pPr>
                    <w:pStyle w:val="Compact"/>
                    <w:jc w:val="right"/>
                    <w:jc w:val="center"/>
                  </w:pPr>
                  <w:r>
                    <w:t xml:space="preserve">0.34</w:t>
                  </w:r>
                </w:p>
              </w:tc>
            </w:tr>
            <w:tr>
              <w:tc>
                <w:tcPr/>
                <w:p>
                  <w:pPr>
                    <w:pStyle w:val="Compact"/>
                    <w:jc w:val="left"/>
                    <w:jc w:val="center"/>
                  </w:pPr>
                  <w:r>
                    <w:t xml:space="preserve">Open water</w:t>
                  </w:r>
                </w:p>
              </w:tc>
              <w:tc>
                <w:tcPr/>
                <w:p>
                  <w:pPr>
                    <w:pStyle w:val="Compact"/>
                    <w:jc w:val="left"/>
                    <w:jc w:val="center"/>
                  </w:pPr>
                  <w:r>
                    <w:t xml:space="preserve">Cape petrel</w:t>
                  </w:r>
                </w:p>
              </w:tc>
              <w:tc>
                <w:tcPr/>
                <w:p>
                  <w:pPr>
                    <w:pStyle w:val="Compact"/>
                    <w:jc w:val="right"/>
                    <w:jc w:val="center"/>
                  </w:pPr>
                  <w:r>
                    <w:t xml:space="preserve">0.28</w:t>
                  </w:r>
                </w:p>
              </w:tc>
            </w:tr>
            <w:tr>
              <w:tc>
                <w:tcPr/>
                <w:p>
                  <w:pPr>
                    <w:pStyle w:val="Compact"/>
                    <w:jc w:val="left"/>
                    <w:jc w:val="center"/>
                  </w:pPr>
                  <w:r>
                    <w:t xml:space="preserve">Open water</w:t>
                  </w:r>
                </w:p>
              </w:tc>
              <w:tc>
                <w:tcPr/>
                <w:p>
                  <w:pPr>
                    <w:pStyle w:val="Compact"/>
                    <w:jc w:val="left"/>
                    <w:jc w:val="center"/>
                  </w:pPr>
                  <w:r>
                    <w:t xml:space="preserve">Southern giant petrel</w:t>
                  </w:r>
                </w:p>
              </w:tc>
              <w:tc>
                <w:tcPr/>
                <w:p>
                  <w:pPr>
                    <w:pStyle w:val="Compact"/>
                    <w:jc w:val="right"/>
                    <w:jc w:val="center"/>
                  </w:pPr>
                  <w:r>
                    <w:t xml:space="preserve">0.25</w:t>
                  </w:r>
                </w:p>
              </w:tc>
            </w:tr>
            <w:tr>
              <w:tc>
                <w:tcPr/>
                <w:p>
                  <w:pPr>
                    <w:pStyle w:val="Compact"/>
                    <w:jc w:val="left"/>
                    <w:jc w:val="center"/>
                  </w:pPr>
                  <w:r>
                    <w:t xml:space="preserve">Pack ice</w:t>
                  </w:r>
                </w:p>
              </w:tc>
              <w:tc>
                <w:tcPr/>
                <w:p>
                  <w:pPr>
                    <w:pStyle w:val="Compact"/>
                    <w:jc w:val="left"/>
                    <w:jc w:val="center"/>
                  </w:pPr>
                  <w:r>
                    <w:t xml:space="preserve">Adélie penguin</w:t>
                  </w:r>
                </w:p>
              </w:tc>
              <w:tc>
                <w:tcPr/>
                <w:p>
                  <w:pPr>
                    <w:pStyle w:val="Compact"/>
                    <w:jc w:val="right"/>
                    <w:jc w:val="center"/>
                  </w:pPr>
                  <w:r>
                    <w:t xml:space="preserve">0.37</w:t>
                  </w:r>
                </w:p>
              </w:tc>
            </w:tr>
            <w:tr>
              <w:tc>
                <w:tcPr/>
                <w:p>
                  <w:pPr>
                    <w:pStyle w:val="Compact"/>
                    <w:jc w:val="left"/>
                    <w:jc w:val="center"/>
                  </w:pPr>
                  <w:r>
                    <w:t xml:space="preserve">Pack ice</w:t>
                  </w:r>
                </w:p>
              </w:tc>
              <w:tc>
                <w:tcPr/>
                <w:p>
                  <w:pPr>
                    <w:pStyle w:val="Compact"/>
                    <w:jc w:val="left"/>
                    <w:jc w:val="center"/>
                  </w:pPr>
                  <w:r>
                    <w:t xml:space="preserve">Crabeater seal</w:t>
                  </w:r>
                </w:p>
              </w:tc>
              <w:tc>
                <w:tcPr/>
                <w:p>
                  <w:pPr>
                    <w:pStyle w:val="Compact"/>
                    <w:jc w:val="right"/>
                    <w:jc w:val="center"/>
                  </w:pPr>
                  <w:r>
                    <w:t xml:space="preserve">0.30</w:t>
                  </w:r>
                </w:p>
              </w:tc>
            </w:tr>
          </w:tbl>
          <w:bookmarkEnd w:id="37"/>
          <w:p/>
        </w:tc>
      </w:tr>
    </w:tbl>
    <w:p>
      <w:r>
        <w:br w:type="page"/>
      </w:r>
    </w:p>
    <w:p>
      <w:pPr>
        <w:pStyle w:val="BodyText"/>
      </w:pPr>
      <w:r>
        <w:t xml:space="preserve">Note: an additional header row with</w:t>
      </w:r>
      <w:r>
        <w:t xml:space="preserve"> </w:t>
      </w:r>
      <w:r>
        <w:t xml:space="preserve">“</w:t>
      </w:r>
      <w:r>
        <w:t xml:space="preserve">No.</w:t>
      </w:r>
      <w:r>
        <w:t xml:space="preserve">”</w:t>
      </w:r>
      <w:r>
        <w:t xml:space="preserve"> </w:t>
      </w:r>
      <w:r>
        <w:t xml:space="preserve">and</w:t>
      </w:r>
      <w:r>
        <w:t xml:space="preserve"> </w:t>
      </w:r>
      <w:r>
        <w:t xml:space="preserve">“</w:t>
      </w:r>
      <w:r>
        <w:t xml:space="preserve">Frequency</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8" w:name="tbl-commfreq"/>
          <w:p>
            <w:pPr>
              <w:jc w:val="center"/>
            </w:pPr>
            <w:pPr>
              <w:jc w:val="start"/>
              <w:spacing w:before="200"/>
              <w:pStyle w:val="ImageCaption"/>
            </w:pPr>
            <w:r>
              <w:t xml:space="preserve">Table 4: Relative frequency of predator communities by year. No.: number of sites assigned to each cluster; Frequency: relative frequency of that cluster.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2012</w:t>
                  </w:r>
                </w:p>
              </w:tc>
              <w:tc>
                <w:tcPr/>
                <w:p>
                  <w:pPr>
                    <w:pStyle w:val="Compact"/>
                    <w:jc w:val="left"/>
                    <w:jc w:val="center"/>
                  </w:pPr>
                  <w:r>
                    <w:t xml:space="preserve">14 73.68</w:t>
                  </w:r>
                </w:p>
              </w:tc>
              <w:tc>
                <w:tcPr/>
                <w:p>
                  <w:pPr>
                    <w:pStyle w:val="Compact"/>
                    <w:jc w:val="left"/>
                    <w:jc w:val="center"/>
                  </w:pPr>
                  <w:r>
                    <w:t xml:space="preserve">3 15.79</w:t>
                  </w:r>
                </w:p>
              </w:tc>
              <w:tc>
                <w:tcPr/>
                <w:p>
                  <w:pPr>
                    <w:pStyle w:val="Compact"/>
                    <w:jc w:val="left"/>
                    <w:jc w:val="center"/>
                  </w:pPr>
                  <w:r>
                    <w:t xml:space="preserve">2 10.53</w:t>
                  </w:r>
                </w:p>
              </w:tc>
            </w:tr>
            <w:tr>
              <w:tc>
                <w:tcPr/>
                <w:p>
                  <w:pPr>
                    <w:pStyle w:val="Compact"/>
                    <w:jc w:val="left"/>
                    <w:jc w:val="center"/>
                  </w:pPr>
                  <w:r>
                    <w:t xml:space="preserve">2013</w:t>
                  </w:r>
                </w:p>
              </w:tc>
              <w:tc>
                <w:tcPr/>
                <w:p>
                  <w:pPr>
                    <w:pStyle w:val="Compact"/>
                    <w:jc w:val="left"/>
                    <w:jc w:val="center"/>
                  </w:pPr>
                  <w:r>
                    <w:t xml:space="preserve">25 53.19</w:t>
                  </w:r>
                </w:p>
              </w:tc>
              <w:tc>
                <w:tcPr/>
                <w:p>
                  <w:pPr>
                    <w:pStyle w:val="Compact"/>
                    <w:jc w:val="left"/>
                    <w:jc w:val="center"/>
                  </w:pPr>
                  <w:r>
                    <w:t xml:space="preserve">11 23.4</w:t>
                  </w:r>
                </w:p>
              </w:tc>
              <w:tc>
                <w:tcPr/>
                <w:p>
                  <w:pPr>
                    <w:pStyle w:val="Compact"/>
                    <w:jc w:val="left"/>
                    <w:jc w:val="center"/>
                  </w:pPr>
                  <w:r>
                    <w:t xml:space="preserve">11 23.4</w:t>
                  </w:r>
                </w:p>
              </w:tc>
            </w:tr>
            <w:tr>
              <w:tc>
                <w:tcPr/>
                <w:p>
                  <w:pPr>
                    <w:pStyle w:val="Compact"/>
                    <w:jc w:val="left"/>
                    <w:jc w:val="center"/>
                  </w:pPr>
                  <w:r>
                    <w:t xml:space="preserve">2014</w:t>
                  </w:r>
                </w:p>
              </w:tc>
              <w:tc>
                <w:tcPr/>
                <w:p>
                  <w:pPr>
                    <w:pStyle w:val="Compact"/>
                    <w:jc w:val="left"/>
                    <w:jc w:val="center"/>
                  </w:pPr>
                  <w:r>
                    <w:t xml:space="preserve">39 57.35</w:t>
                  </w:r>
                </w:p>
              </w:tc>
              <w:tc>
                <w:tcPr/>
                <w:p>
                  <w:pPr>
                    <w:pStyle w:val="Compact"/>
                    <w:jc w:val="left"/>
                    <w:jc w:val="center"/>
                  </w:pPr>
                  <w:r>
                    <w:t xml:space="preserve">14 20.59</w:t>
                  </w:r>
                </w:p>
              </w:tc>
              <w:tc>
                <w:tcPr/>
                <w:p>
                  <w:pPr>
                    <w:pStyle w:val="Compact"/>
                    <w:jc w:val="left"/>
                    <w:jc w:val="center"/>
                  </w:pPr>
                  <w:r>
                    <w:t xml:space="preserve">15 22.06</w:t>
                  </w:r>
                </w:p>
              </w:tc>
            </w:tr>
            <w:tr>
              <w:tc>
                <w:tcPr/>
                <w:p>
                  <w:pPr>
                    <w:pStyle w:val="Compact"/>
                    <w:jc w:val="left"/>
                    <w:jc w:val="center"/>
                  </w:pPr>
                  <w:r>
                    <w:t xml:space="preserve">2015</w:t>
                  </w:r>
                </w:p>
              </w:tc>
              <w:tc>
                <w:tcPr/>
                <w:p>
                  <w:pPr>
                    <w:pStyle w:val="Compact"/>
                    <w:jc w:val="left"/>
                    <w:jc w:val="center"/>
                  </w:pPr>
                  <w:r>
                    <w:t xml:space="preserve">39 65</w:t>
                  </w:r>
                </w:p>
              </w:tc>
              <w:tc>
                <w:tcPr/>
                <w:p>
                  <w:pPr>
                    <w:pStyle w:val="Compact"/>
                    <w:jc w:val="left"/>
                    <w:jc w:val="center"/>
                  </w:pPr>
                  <w:r>
                    <w:t xml:space="preserve">8 13.33</w:t>
                  </w:r>
                </w:p>
              </w:tc>
              <w:tc>
                <w:tcPr/>
                <w:p>
                  <w:pPr>
                    <w:pStyle w:val="Compact"/>
                    <w:jc w:val="left"/>
                    <w:jc w:val="center"/>
                  </w:pPr>
                  <w:r>
                    <w:t xml:space="preserve">13 21.67</w:t>
                  </w:r>
                </w:p>
              </w:tc>
            </w:tr>
            <w:tr>
              <w:tc>
                <w:tcPr/>
                <w:p>
                  <w:pPr>
                    <w:pStyle w:val="Compact"/>
                    <w:jc w:val="left"/>
                    <w:jc w:val="center"/>
                  </w:pPr>
                  <w:r>
                    <w:t xml:space="preserve">2016</w:t>
                  </w:r>
                </w:p>
              </w:tc>
              <w:tc>
                <w:tcPr/>
                <w:p>
                  <w:pPr>
                    <w:pStyle w:val="Compact"/>
                    <w:jc w:val="left"/>
                    <w:jc w:val="center"/>
                  </w:pPr>
                  <w:r>
                    <w:t xml:space="preserve">21 41.18</w:t>
                  </w:r>
                </w:p>
              </w:tc>
              <w:tc>
                <w:tcPr/>
                <w:p>
                  <w:pPr>
                    <w:pStyle w:val="Compact"/>
                    <w:jc w:val="left"/>
                    <w:jc w:val="center"/>
                  </w:pPr>
                  <w:r>
                    <w:t xml:space="preserve">18 35.29</w:t>
                  </w:r>
                </w:p>
              </w:tc>
              <w:tc>
                <w:tcPr/>
                <w:p>
                  <w:pPr>
                    <w:pStyle w:val="Compact"/>
                    <w:jc w:val="left"/>
                    <w:jc w:val="center"/>
                  </w:pPr>
                  <w:r>
                    <w:t xml:space="preserve">12 23.53</w:t>
                  </w:r>
                </w:p>
              </w:tc>
            </w:tr>
            <w:tr>
              <w:tc>
                <w:tcPr/>
                <w:p>
                  <w:pPr>
                    <w:pStyle w:val="Compact"/>
                    <w:jc w:val="left"/>
                    <w:jc w:val="center"/>
                  </w:pPr>
                  <w:r>
                    <w:t xml:space="preserve">Total</w:t>
                  </w:r>
                </w:p>
              </w:tc>
              <w:tc>
                <w:tcPr/>
                <w:p>
                  <w:pPr>
                    <w:pStyle w:val="Compact"/>
                    <w:jc w:val="left"/>
                    <w:jc w:val="center"/>
                  </w:pPr>
                  <w:r>
                    <w:t xml:space="preserve">138 56.33</w:t>
                  </w:r>
                </w:p>
              </w:tc>
              <w:tc>
                <w:tcPr/>
                <w:p>
                  <w:pPr>
                    <w:pStyle w:val="Compact"/>
                    <w:jc w:val="left"/>
                    <w:jc w:val="center"/>
                  </w:pPr>
                  <w:r>
                    <w:t xml:space="preserve">54 22.04</w:t>
                  </w:r>
                </w:p>
              </w:tc>
              <w:tc>
                <w:tcPr/>
                <w:p>
                  <w:pPr>
                    <w:pStyle w:val="Compact"/>
                    <w:jc w:val="left"/>
                    <w:jc w:val="center"/>
                  </w:pPr>
                  <w:r>
                    <w:t xml:space="preserve">53 21.63</w:t>
                  </w:r>
                </w:p>
              </w:tc>
            </w:tr>
          </w:tbl>
          <w:bookmarkEnd w:id="38"/>
          <w:p/>
        </w:tc>
      </w:tr>
    </w:tbl>
    <w:p>
      <w:r>
        <w:br w:type="page"/>
      </w:r>
    </w:p>
    <w:p>
      <w:pPr>
        <w:pStyle w:val="BodyText"/>
      </w:pPr>
      <w:r>
        <w:t xml:space="preserve">Note: an additional header row with</w:t>
      </w:r>
      <w:r>
        <w:t xml:space="preserve"> </w:t>
      </w:r>
      <w:r>
        <w:t xml:space="preserve">“</w:t>
      </w:r>
      <w:r>
        <w:t xml:space="preserve">Mean</w:t>
      </w:r>
      <w:r>
        <w:t xml:space="preserve">”</w:t>
      </w:r>
      <w:r>
        <w:t xml:space="preserve">,</w:t>
      </w:r>
      <w:r>
        <w:t xml:space="preserve"> </w:t>
      </w:r>
      <w:r>
        <w:t xml:space="preserve">“</w:t>
      </w:r>
      <w:r>
        <w:t xml:space="preserve">Q1</w:t>
      </w:r>
      <w:r>
        <w:t xml:space="preserve">”</w:t>
      </w:r>
      <w:r>
        <w:t xml:space="preserve">, and</w:t>
      </w:r>
      <w:r>
        <w:t xml:space="preserve"> </w:t>
      </w:r>
      <w:r>
        <w:t xml:space="preserve">“</w:t>
      </w:r>
      <w:r>
        <w:t xml:space="preserve">Q3</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9" w:name="tbl-clustenv"/>
          <w:p>
            <w:pPr>
              <w:jc w:val="center"/>
            </w:pPr>
            <w:pPr>
              <w:jc w:val="start"/>
              <w:spacing w:before="200"/>
              <w:pStyle w:val="ImageCaption"/>
            </w:pPr>
            <w:r>
              <w:t xml:space="preserve">Table 5: Summary of environmental conditions associated with predator clusters. See Table 1 for descriptions of environmental variables. Environmental variables that differed significantly (p &lt; 0.05) between clusters are indicated with an asterisk (Kruskal-Wallis test with Bonferroni correction).</w:t>
            </w:r>
          </w:p>
          <w:tbl>
            <w:tblPr>
              <w:tblStyle w:val="Table"/>
              <w:tblW w:type="pct" w:w="5000"/>
              <w:tblLayout w:type="fixed"/>
              <w:tblLook w:firstRow="1" w:lastRow="0" w:firstColumn="0" w:lastColumn="0" w:noHBand="0" w:noVBand="0" w:val="0020"/>
            </w:tblPr>
            <w:tblGrid>
              <w:gridCol w:w="2489"/>
              <w:gridCol w:w="1810"/>
              <w:gridCol w:w="1810"/>
              <w:gridCol w:w="1810"/>
            </w:tblGrid>
            <w:tr>
              <w:trPr>
                <w:tblHeader w:val="on"/>
              </w:trPr>
              <w:tc>
                <w:tcPr/>
                <w:p>
                  <w:pPr>
                    <w:pStyle w:val="Compact"/>
                    <w:jc w:val="left"/>
                    <w:jc w:val="center"/>
                  </w:pPr>
                  <w:r>
                    <w:t xml:space="preserve">Variable</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UML depth (m)</w:t>
                  </w:r>
                </w:p>
              </w:tc>
              <w:tc>
                <w:tcPr/>
                <w:p>
                  <w:pPr>
                    <w:pStyle w:val="Compact"/>
                    <w:jc w:val="left"/>
                    <w:jc w:val="center"/>
                  </w:pPr>
                  <w:r>
                    <w:t xml:space="preserve">99.5 64.8 118.</w:t>
                  </w:r>
                </w:p>
              </w:tc>
              <w:tc>
                <w:tcPr/>
                <w:p>
                  <w:pPr>
                    <w:pStyle w:val="Compact"/>
                    <w:jc w:val="left"/>
                    <w:jc w:val="center"/>
                  </w:pPr>
                  <w:r>
                    <w:t xml:space="preserve">120. 73.0 139.</w:t>
                  </w:r>
                </w:p>
              </w:tc>
              <w:tc>
                <w:tcPr/>
                <w:p>
                  <w:pPr>
                    <w:pStyle w:val="Compact"/>
                    <w:jc w:val="left"/>
                    <w:jc w:val="center"/>
                  </w:pPr>
                  <w:r>
                    <w:t xml:space="preserve">126. 72.0 174.</w:t>
                  </w:r>
                </w:p>
              </w:tc>
            </w:tr>
            <w:tr>
              <w:tc>
                <w:tcPr/>
                <w:p>
                  <w:pPr>
                    <w:pStyle w:val="Compact"/>
                    <w:jc w:val="left"/>
                    <w:jc w:val="center"/>
                  </w:pPr>
                  <w:r>
                    <w:t xml:space="preserve">Temperature (°C) *</w:t>
                  </w:r>
                </w:p>
              </w:tc>
              <w:tc>
                <w:tcPr/>
                <w:p>
                  <w:pPr>
                    <w:pStyle w:val="Compact"/>
                    <w:jc w:val="left"/>
                    <w:jc w:val="center"/>
                  </w:pPr>
                  <w:r>
                    <w:t xml:space="preserve">-1.73 -1.82 -1.69</w:t>
                  </w:r>
                </w:p>
              </w:tc>
              <w:tc>
                <w:tcPr/>
                <w:p>
                  <w:pPr>
                    <w:pStyle w:val="Compact"/>
                    <w:jc w:val="left"/>
                    <w:jc w:val="center"/>
                  </w:pPr>
                  <w:r>
                    <w:t xml:space="preserve">-1.73 -1.81 -1.69</w:t>
                  </w:r>
                </w:p>
              </w:tc>
              <w:tc>
                <w:tcPr/>
                <w:p>
                  <w:pPr>
                    <w:pStyle w:val="Compact"/>
                    <w:jc w:val="left"/>
                    <w:jc w:val="center"/>
                  </w:pPr>
                  <w:r>
                    <w:t xml:space="preserve">-1.80 -1.84 -1.76</w:t>
                  </w:r>
                </w:p>
              </w:tc>
            </w:tr>
            <w:tr>
              <w:tc>
                <w:tcPr/>
                <w:p>
                  <w:pPr>
                    <w:pStyle w:val="Compact"/>
                    <w:jc w:val="left"/>
                    <w:jc w:val="center"/>
                  </w:pPr>
                  <w:r>
                    <w:t xml:space="preserve">Salinity (PSU) *</w:t>
                  </w:r>
                </w:p>
              </w:tc>
              <w:tc>
                <w:tcPr/>
                <w:p>
                  <w:pPr>
                    <w:pStyle w:val="Compact"/>
                    <w:jc w:val="left"/>
                    <w:jc w:val="center"/>
                  </w:pPr>
                  <w:r>
                    <w:t xml:space="preserve">34.1 33.9 34.2</w:t>
                  </w:r>
                </w:p>
              </w:tc>
              <w:tc>
                <w:tcPr/>
                <w:p>
                  <w:pPr>
                    <w:pStyle w:val="Compact"/>
                    <w:jc w:val="left"/>
                    <w:jc w:val="center"/>
                  </w:pPr>
                  <w:r>
                    <w:t xml:space="preserve">34.2 34.1 34.3</w:t>
                  </w:r>
                </w:p>
              </w:tc>
              <w:tc>
                <w:tcPr/>
                <w:p>
                  <w:pPr>
                    <w:pStyle w:val="Compact"/>
                    <w:jc w:val="left"/>
                    <w:jc w:val="center"/>
                  </w:pPr>
                  <w:r>
                    <w:t xml:space="preserve">34.3 34.1 34.4</w:t>
                  </w:r>
                </w:p>
              </w:tc>
            </w:tr>
            <w:tr>
              <w:tc>
                <w:tcPr/>
                <w:p>
                  <w:pPr>
                    <w:pStyle w:val="Compact"/>
                    <w:jc w:val="left"/>
                    <w:jc w:val="center"/>
                  </w:pPr>
                  <w:r>
                    <w:t xml:space="preserve">Chl a (mg m−2) *</w:t>
                  </w:r>
                </w:p>
              </w:tc>
              <w:tc>
                <w:tcPr/>
                <w:p>
                  <w:pPr>
                    <w:pStyle w:val="Compact"/>
                    <w:jc w:val="left"/>
                    <w:jc w:val="center"/>
                  </w:pPr>
                  <w:r>
                    <w:t xml:space="preserve">13.4 8.63 16.4</w:t>
                  </w:r>
                </w:p>
              </w:tc>
              <w:tc>
                <w:tcPr/>
                <w:p>
                  <w:pPr>
                    <w:pStyle w:val="Compact"/>
                    <w:jc w:val="left"/>
                    <w:jc w:val="center"/>
                  </w:pPr>
                  <w:r>
                    <w:t xml:space="preserve">13.0 7.98 16.9</w:t>
                  </w:r>
                </w:p>
              </w:tc>
              <w:tc>
                <w:tcPr/>
                <w:p>
                  <w:pPr>
                    <w:pStyle w:val="Compact"/>
                    <w:jc w:val="left"/>
                    <w:jc w:val="center"/>
                  </w:pPr>
                  <w:r>
                    <w:t xml:space="preserve">9.39 5.76 13.1</w:t>
                  </w:r>
                </w:p>
              </w:tc>
            </w:tr>
            <w:tr>
              <w:tc>
                <w:tcPr/>
                <w:p>
                  <w:pPr>
                    <w:pStyle w:val="Compact"/>
                    <w:jc w:val="left"/>
                    <w:jc w:val="center"/>
                  </w:pPr>
                  <w:r>
                    <w:t xml:space="preserve">Phaeopigment (mg m−2)</w:t>
                  </w:r>
                </w:p>
              </w:tc>
              <w:tc>
                <w:tcPr/>
                <w:p>
                  <w:pPr>
                    <w:pStyle w:val="Compact"/>
                    <w:jc w:val="left"/>
                    <w:jc w:val="center"/>
                  </w:pPr>
                  <w:r>
                    <w:t xml:space="preserve">3.73 2.24 4.96</w:t>
                  </w:r>
                </w:p>
              </w:tc>
              <w:tc>
                <w:tcPr/>
                <w:p>
                  <w:pPr>
                    <w:pStyle w:val="Compact"/>
                    <w:jc w:val="left"/>
                    <w:jc w:val="center"/>
                  </w:pPr>
                  <w:r>
                    <w:t xml:space="preserve">3.30 1.67 4.14</w:t>
                  </w:r>
                </w:p>
              </w:tc>
              <w:tc>
                <w:tcPr/>
                <w:p>
                  <w:pPr>
                    <w:pStyle w:val="Compact"/>
                    <w:jc w:val="left"/>
                    <w:jc w:val="center"/>
                  </w:pPr>
                  <w:r>
                    <w:t xml:space="preserve">2.96 1.13 3.72</w:t>
                  </w:r>
                </w:p>
              </w:tc>
            </w:tr>
          </w:tbl>
          <w:bookmarkEnd w:id="39"/>
          <w:p/>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tbl-predprey"/>
          <w:p>
            <w:pPr>
              <w:jc w:val="center"/>
            </w:pPr>
            <w:pPr>
              <w:jc w:val="start"/>
              <w:spacing w:before="200"/>
              <w:pStyle w:val="ImageCaption"/>
            </w:pPr>
            <w:r>
              <w:t xml:space="preserve">Table 6: Contingency table of predator and macrozooplankton clusters. Macrozooplankton cluster names (1, 2a, 2b, 3a, 3b) from</w:t>
            </w:r>
            <w:r>
              <w:t xml:space="preserve"> </w:t>
            </w:r>
            <w:r>
              <w:t xml:space="preserve">Dietrich et al. (2021)</w:t>
            </w:r>
            <w:r>
              <w:t xml:space="preserve">. Significant differences (p &lt; 0.05) are indicated in bold with asterisks (post hoc analysis of the Pearson residuals).</w:t>
            </w:r>
          </w:p>
          <w:tbl>
            <w:tblPr>
              <w:tblStyle w:val="Table"/>
              <w:tblW w:type="pct" w:w="5000"/>
              <w:tblLayout w:type="fixed"/>
              <w:tblLook w:firstRow="1" w:lastRow="0" w:firstColumn="0" w:lastColumn="0" w:noHBand="0" w:noVBand="0" w:val="0020"/>
            </w:tblPr>
            <w:tblGrid>
              <w:gridCol w:w="2404"/>
              <w:gridCol w:w="990"/>
              <w:gridCol w:w="990"/>
              <w:gridCol w:w="1272"/>
              <w:gridCol w:w="1131"/>
              <w:gridCol w:w="1131"/>
            </w:tblGrid>
            <w:tr>
              <w:trPr>
                <w:tblHeader w:val="on"/>
              </w:trPr>
              <w:tc>
                <w:tcPr/>
                <w:p>
                  <w:pPr>
                    <w:pStyle w:val="Compact"/>
                    <w:jc w:val="left"/>
                    <w:jc w:val="center"/>
                  </w:pPr>
                  <w:r>
                    <w:t xml:space="preserve">Predator cluster</w:t>
                  </w:r>
                </w:p>
              </w:tc>
              <w:tc>
                <w:tcPr/>
                <w:p>
                  <w:pPr>
                    <w:pStyle w:val="Compact"/>
                    <w:jc w:val="left"/>
                    <w:jc w:val="center"/>
                  </w:pPr>
                  <w:r>
                    <w:t xml:space="preserve">1</w:t>
                  </w:r>
                </w:p>
              </w:tc>
              <w:tc>
                <w:tcPr/>
                <w:p>
                  <w:pPr>
                    <w:pStyle w:val="Compact"/>
                    <w:jc w:val="left"/>
                    <w:jc w:val="center"/>
                  </w:pPr>
                  <w:r>
                    <w:t xml:space="preserve">2a</w:t>
                  </w:r>
                </w:p>
              </w:tc>
              <w:tc>
                <w:tcPr/>
                <w:p>
                  <w:pPr>
                    <w:pStyle w:val="Compact"/>
                    <w:jc w:val="left"/>
                    <w:jc w:val="center"/>
                  </w:pPr>
                  <w:r>
                    <w:t xml:space="preserve">2b</w:t>
                  </w:r>
                </w:p>
              </w:tc>
              <w:tc>
                <w:tcPr/>
                <w:p>
                  <w:pPr>
                    <w:pStyle w:val="Compact"/>
                    <w:jc w:val="left"/>
                    <w:jc w:val="center"/>
                  </w:pPr>
                  <w:r>
                    <w:t xml:space="preserve">3a</w:t>
                  </w:r>
                </w:p>
              </w:tc>
              <w:tc>
                <w:tcPr/>
                <w:p>
                  <w:pPr>
                    <w:pStyle w:val="Compact"/>
                    <w:jc w:val="left"/>
                    <w:jc w:val="center"/>
                  </w:pPr>
                  <w:r>
                    <w:t xml:space="preserve">3b</w:t>
                  </w:r>
                </w:p>
              </w:tc>
            </w:tr>
            <w:tr>
              <w:tc>
                <w:tcPr/>
                <w:p>
                  <w:pPr>
                    <w:pStyle w:val="Compact"/>
                    <w:jc w:val="left"/>
                    <w:jc w:val="center"/>
                  </w:pPr>
                  <w:r>
                    <w:t xml:space="preserve">Open water</w:t>
                  </w:r>
                </w:p>
              </w:tc>
              <w:tc>
                <w:tcPr/>
                <w:p>
                  <w:pPr>
                    <w:pStyle w:val="Compact"/>
                    <w:jc w:val="left"/>
                    <w:jc w:val="center"/>
                  </w:pPr>
                  <w:r>
                    <w:t xml:space="preserve">55 58.6</w:t>
                  </w:r>
                </w:p>
              </w:tc>
              <w:tc>
                <w:tcPr/>
                <w:p>
                  <w:pPr>
                    <w:pStyle w:val="Compact"/>
                    <w:jc w:val="left"/>
                    <w:jc w:val="center"/>
                  </w:pPr>
                  <w:r>
                    <w:t xml:space="preserve">41 33.8</w:t>
                  </w:r>
                </w:p>
              </w:tc>
              <w:tc>
                <w:tcPr/>
                <w:p>
                  <w:pPr>
                    <w:pStyle w:val="Compact"/>
                    <w:jc w:val="left"/>
                    <w:jc w:val="center"/>
                  </w:pPr>
                  <w:r>
                    <w:t xml:space="preserve">33* 22.5*</w:t>
                  </w:r>
                </w:p>
              </w:tc>
              <w:tc>
                <w:tcPr/>
                <w:p>
                  <w:pPr>
                    <w:pStyle w:val="Compact"/>
                    <w:jc w:val="left"/>
                    <w:jc w:val="center"/>
                  </w:pPr>
                  <w:r>
                    <w:t xml:space="preserve">7 11.8</w:t>
                  </w:r>
                </w:p>
              </w:tc>
              <w:tc>
                <w:tcPr/>
                <w:p>
                  <w:pPr>
                    <w:pStyle w:val="Compact"/>
                    <w:jc w:val="left"/>
                    <w:jc w:val="center"/>
                  </w:pPr>
                  <w:r>
                    <w:t xml:space="preserve">2* 11.3*</w:t>
                  </w:r>
                </w:p>
              </w:tc>
            </w:tr>
            <w:tr>
              <w:tc>
                <w:tcPr/>
                <w:p>
                  <w:pPr>
                    <w:pStyle w:val="Compact"/>
                    <w:jc w:val="left"/>
                    <w:jc w:val="center"/>
                  </w:pPr>
                  <w:r>
                    <w:t xml:space="preserve">Marginal ice</w:t>
                  </w:r>
                </w:p>
              </w:tc>
              <w:tc>
                <w:tcPr/>
                <w:p>
                  <w:pPr>
                    <w:pStyle w:val="Compact"/>
                    <w:jc w:val="left"/>
                    <w:jc w:val="center"/>
                  </w:pPr>
                  <w:r>
                    <w:t xml:space="preserve">23 22.9</w:t>
                  </w:r>
                </w:p>
              </w:tc>
              <w:tc>
                <w:tcPr/>
                <w:p>
                  <w:pPr>
                    <w:pStyle w:val="Compact"/>
                    <w:jc w:val="left"/>
                    <w:jc w:val="center"/>
                  </w:pPr>
                  <w:r>
                    <w:t xml:space="preserve">12 13.2</w:t>
                  </w:r>
                </w:p>
              </w:tc>
              <w:tc>
                <w:tcPr/>
                <w:p>
                  <w:pPr>
                    <w:pStyle w:val="Compact"/>
                    <w:jc w:val="left"/>
                    <w:jc w:val="center"/>
                  </w:pPr>
                  <w:r>
                    <w:t xml:space="preserve">6 8.8</w:t>
                  </w:r>
                </w:p>
              </w:tc>
              <w:tc>
                <w:tcPr/>
                <w:p>
                  <w:pPr>
                    <w:pStyle w:val="Compact"/>
                    <w:jc w:val="left"/>
                    <w:jc w:val="center"/>
                  </w:pPr>
                  <w:r>
                    <w:t xml:space="preserve">1 4.6</w:t>
                  </w:r>
                </w:p>
              </w:tc>
              <w:tc>
                <w:tcPr/>
                <w:p>
                  <w:pPr>
                    <w:pStyle w:val="Compact"/>
                    <w:jc w:val="left"/>
                    <w:jc w:val="center"/>
                  </w:pPr>
                  <w:r>
                    <w:t xml:space="preserve">12* 4.4*</w:t>
                  </w:r>
                </w:p>
              </w:tc>
            </w:tr>
            <w:tr>
              <w:tc>
                <w:tcPr/>
                <w:p>
                  <w:pPr>
                    <w:pStyle w:val="Compact"/>
                    <w:jc w:val="left"/>
                    <w:jc w:val="center"/>
                  </w:pPr>
                  <w:r>
                    <w:t xml:space="preserve">Pack ice</w:t>
                  </w:r>
                </w:p>
              </w:tc>
              <w:tc>
                <w:tcPr/>
                <w:p>
                  <w:pPr>
                    <w:pStyle w:val="Compact"/>
                    <w:jc w:val="left"/>
                    <w:jc w:val="center"/>
                  </w:pPr>
                  <w:r>
                    <w:t xml:space="preserve">26 22.5</w:t>
                  </w:r>
                </w:p>
              </w:tc>
              <w:tc>
                <w:tcPr/>
                <w:p>
                  <w:pPr>
                    <w:pStyle w:val="Compact"/>
                    <w:jc w:val="left"/>
                    <w:jc w:val="center"/>
                  </w:pPr>
                  <w:r>
                    <w:t xml:space="preserve">7 13</w:t>
                  </w:r>
                </w:p>
              </w:tc>
              <w:tc>
                <w:tcPr/>
                <w:p>
                  <w:pPr>
                    <w:pStyle w:val="Compact"/>
                    <w:jc w:val="left"/>
                    <w:jc w:val="center"/>
                  </w:pPr>
                  <w:r>
                    <w:t xml:space="preserve">1* 8.7*</w:t>
                  </w:r>
                </w:p>
              </w:tc>
              <w:tc>
                <w:tcPr/>
                <w:p>
                  <w:pPr>
                    <w:pStyle w:val="Compact"/>
                    <w:jc w:val="left"/>
                    <w:jc w:val="center"/>
                  </w:pPr>
                  <w:r>
                    <w:t xml:space="preserve">13* 4.5*</w:t>
                  </w:r>
                </w:p>
              </w:tc>
              <w:tc>
                <w:tcPr/>
                <w:p>
                  <w:pPr>
                    <w:pStyle w:val="Compact"/>
                    <w:jc w:val="left"/>
                    <w:jc w:val="center"/>
                  </w:pPr>
                  <w:r>
                    <w:t xml:space="preserve">6 4.3</w:t>
                  </w:r>
                </w:p>
              </w:tc>
            </w:tr>
          </w:tbl>
          <w:bookmarkEnd w:id="40"/>
          <w:p/>
        </w:tc>
      </w:tr>
    </w:tbl>
    <w:p>
      <w:r>
        <w:br w:type="page"/>
      </w:r>
    </w:p>
    <w:bookmarkEnd w:id="41"/>
    <w:bookmarkStart w:id="66"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45" w:name="fig-overviewmap"/>
          <w:p>
            <w:pPr>
              <w:pStyle w:val="Compact"/>
              <w:jc w:val="center"/>
            </w:pPr>
            <w:r>
              <w:drawing>
                <wp:inline>
                  <wp:extent cx="4175999" cy="4175999"/>
                  <wp:effectExtent b="0" l="0" r="0" t="0"/>
                  <wp:docPr descr="" title="" id="43" name="Picture"/>
                  <a:graphic>
                    <a:graphicData uri="http://schemas.openxmlformats.org/drawingml/2006/picture">
                      <pic:pic>
                        <pic:nvPicPr>
                          <pic:cNvPr descr="images/fig-overviewmap.png" id="44" name="Picture"/>
                          <pic:cNvPicPr>
                            <a:picLocks noChangeArrowheads="1" noChangeAspect="1"/>
                          </pic:cNvPicPr>
                        </pic:nvPicPr>
                        <pic:blipFill>
                          <a:blip r:embed="rId42"/>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top6map"/>
          <w:p>
            <w:pPr>
              <w:pStyle w:val="Compact"/>
              <w:jc w:val="center"/>
            </w:pPr>
            <w:r>
              <w:drawing>
                <wp:inline>
                  <wp:extent cx="5943600" cy="4255476"/>
                  <wp:effectExtent b="0" l="0" r="0" t="0"/>
                  <wp:docPr descr="" title="" id="47" name="Picture"/>
                  <a:graphic>
                    <a:graphicData uri="http://schemas.openxmlformats.org/drawingml/2006/picture">
                      <pic:pic>
                        <pic:nvPicPr>
                          <pic:cNvPr descr="../figures/fig-top6map-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9"/>
        </w:tc>
      </w:tr>
    </w:tbl>
    <w:p>
      <w:r>
        <w:br w:type="page"/>
      </w:r>
    </w:p>
    <w:tbl>
      <w:tblPr>
        <w:tblStyle w:val="Table"/>
        <w:tblW w:type="pct" w:w="5000"/>
        <w:tblLayout w:type="fixed"/>
        <w:tblLook w:firstRow="0" w:lastRow="0" w:firstColumn="0" w:lastColumn="0" w:noHBand="0" w:noVBand="0" w:val="0000"/>
      </w:tblPr>
      <w:tblGrid>
        <w:gridCol w:w="7920"/>
      </w:tblGrid>
      <w:tr>
        <w:tc>
          <w:tcPr/>
          <w:bookmarkStart w:id="53" w:name="fig-seaice"/>
          <w:p>
            <w:pPr>
              <w:pStyle w:val="Compact"/>
              <w:jc w:val="center"/>
            </w:pPr>
            <w:r>
              <w:drawing>
                <wp:inline>
                  <wp:extent cx="5943600" cy="4255476"/>
                  <wp:effectExtent b="0" l="0" r="0" t="0"/>
                  <wp:docPr descr="" title="" id="51" name="Picture"/>
                  <a:graphic>
                    <a:graphicData uri="http://schemas.openxmlformats.org/drawingml/2006/picture">
                      <pic:pic>
                        <pic:nvPicPr>
                          <pic:cNvPr descr="../figures/fig-seaice-1.png" id="52" name="Picture"/>
                          <pic:cNvPicPr>
                            <a:picLocks noChangeArrowheads="1" noChangeAspect="1"/>
                          </pic:cNvPicPr>
                        </pic:nvPicPr>
                        <pic:blipFill>
                          <a:blip r:embed="rId50"/>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53"/>
        </w:tc>
      </w:tr>
    </w:tbl>
    <w:p>
      <w:r>
        <w:br w:type="page"/>
      </w:r>
    </w:p>
    <w:tbl>
      <w:tblPr>
        <w:tblStyle w:val="Table"/>
        <w:tblW w:type="pct" w:w="5000"/>
        <w:tblLayout w:type="fixed"/>
        <w:tblLook w:firstRow="0" w:lastRow="0" w:firstColumn="0" w:lastColumn="0" w:noHBand="0" w:noVBand="0" w:val="0000"/>
      </w:tblPr>
      <w:tblGrid>
        <w:gridCol w:w="7920"/>
      </w:tblGrid>
      <w:tr>
        <w:tc>
          <w:tcPr/>
          <w:bookmarkStart w:id="57" w:name="fig-predclustannual"/>
          <w:p>
            <w:pPr>
              <w:pStyle w:val="Compact"/>
              <w:jc w:val="center"/>
            </w:pPr>
            <w:r>
              <w:drawing>
                <wp:inline>
                  <wp:extent cx="5943600" cy="4255476"/>
                  <wp:effectExtent b="0" l="0" r="0" t="0"/>
                  <wp:docPr descr="" title="" id="55" name="Picture"/>
                  <a:graphic>
                    <a:graphicData uri="http://schemas.openxmlformats.org/drawingml/2006/picture">
                      <pic:pic>
                        <pic:nvPicPr>
                          <pic:cNvPr descr="../figures/fig-predclustannual-1.png" id="56" name="Picture"/>
                          <pic:cNvPicPr>
                            <a:picLocks noChangeArrowheads="1" noChangeAspect="1"/>
                          </pic:cNvPicPr>
                        </pic:nvPicPr>
                        <pic:blipFill>
                          <a:blip r:embed="rId54"/>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7"/>
        </w:tc>
      </w:tr>
    </w:tbl>
    <w:p>
      <w:r>
        <w:br w:type="page"/>
      </w:r>
    </w:p>
    <w:tbl>
      <w:tblPr>
        <w:tblStyle w:val="Table"/>
        <w:tblW w:type="pct" w:w="5000"/>
        <w:tblLayout w:type="fixed"/>
        <w:tblLook w:firstRow="0" w:lastRow="0" w:firstColumn="0" w:lastColumn="0" w:noHBand="0" w:noVBand="0" w:val="0000"/>
      </w:tblPr>
      <w:tblGrid>
        <w:gridCol w:w="7920"/>
      </w:tblGrid>
      <w:tr>
        <w:tc>
          <w:tcPr/>
          <w:bookmarkStart w:id="61" w:name="fig-predclustkde"/>
          <w:p>
            <w:pPr>
              <w:pStyle w:val="Compact"/>
              <w:jc w:val="center"/>
            </w:pPr>
            <w:r>
              <w:drawing>
                <wp:inline>
                  <wp:extent cx="5943600" cy="2004646"/>
                  <wp:effectExtent b="0" l="0" r="0" t="0"/>
                  <wp:docPr descr="" title="" id="59" name="Picture"/>
                  <a:graphic>
                    <a:graphicData uri="http://schemas.openxmlformats.org/drawingml/2006/picture">
                      <pic:pic>
                        <pic:nvPicPr>
                          <pic:cNvPr descr="../figures/fig-predclustkde-1.png" id="60" name="Picture"/>
                          <pic:cNvPicPr>
                            <a:picLocks noChangeArrowheads="1" noChangeAspect="1"/>
                          </pic:cNvPicPr>
                        </pic:nvPicPr>
                        <pic:blipFill>
                          <a:blip r:embed="rId58"/>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61"/>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fig-nmds"/>
          <w:p>
            <w:pPr>
              <w:pStyle w:val="Compact"/>
              <w:jc w:val="center"/>
            </w:pPr>
            <w:r>
              <w:drawing>
                <wp:inline>
                  <wp:extent cx="5943600" cy="3516923"/>
                  <wp:effectExtent b="0" l="0" r="0" t="0"/>
                  <wp:docPr descr="" title="" id="63" name="Picture"/>
                  <a:graphic>
                    <a:graphicData uri="http://schemas.openxmlformats.org/drawingml/2006/picture">
                      <pic:pic>
                        <pic:nvPicPr>
                          <pic:cNvPr descr="../figures/fig-nmds-1.png" id="64" name="Picture"/>
                          <pic:cNvPicPr>
                            <a:picLocks noChangeArrowheads="1" noChangeAspect="1"/>
                          </pic:cNvPicPr>
                        </pic:nvPicPr>
                        <pic:blipFill>
                          <a:blip r:embed="rId62"/>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5"/>
        </w:tc>
      </w:tr>
    </w:tbl>
    <w:p>
      <w:r>
        <w:br w:type="page"/>
      </w:r>
    </w:p>
    <w:bookmarkEnd w:id="66"/>
    <w:bookmarkStart w:id="261" w:name="references"/>
    <w:p>
      <w:pPr>
        <w:pStyle w:val="Heading1"/>
      </w:pPr>
      <w:r>
        <w:t xml:space="preserve">References</w:t>
      </w:r>
    </w:p>
    <w:bookmarkStart w:id="260" w:name="refs"/>
    <w:bookmarkStart w:id="68" w:name="ref-ainleyCetaceanOccurrencePatterns2007"/>
    <w:p>
      <w:pPr>
        <w:pStyle w:val="Bibliography"/>
      </w:pPr>
      <w:r>
        <w:t xml:space="preserve">Ainley DG, Dugger KM, Toniolo V, Gaffney I (2007)</w:t>
      </w:r>
      <w:r>
        <w:t xml:space="preserve"> </w:t>
      </w:r>
      <w:hyperlink r:id="rId67">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8"/>
    <w:bookmarkStart w:id="70" w:name="Xac6cc9b5548384d047e782284cbfcbce89c30ee"/>
    <w:p>
      <w:pPr>
        <w:pStyle w:val="Bibliography"/>
      </w:pPr>
      <w:r>
        <w:t xml:space="preserve">Ainley DG, Fraser WR, Sullivan CW, Torres JJ, Hopkins TL, Smith WO (1986)</w:t>
      </w:r>
      <w:r>
        <w:t xml:space="preserve"> </w:t>
      </w:r>
      <w:hyperlink r:id="rId69">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70"/>
    <w:bookmarkStart w:id="71"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71"/>
    <w:bookmarkStart w:id="73" w:name="X2071f06785f6d0fe678e9b514dbc8172dc84050"/>
    <w:p>
      <w:pPr>
        <w:pStyle w:val="Bibliography"/>
      </w:pPr>
      <w:r>
        <w:t xml:space="preserve">Ainley DG, Ribic CA, Spear LB (1993)</w:t>
      </w:r>
      <w:r>
        <w:t xml:space="preserve"> </w:t>
      </w:r>
      <w:hyperlink r:id="rId72">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73"/>
    <w:bookmarkStart w:id="75" w:name="ref-ainleyBirdsAntarcticSea2017"/>
    <w:p>
      <w:pPr>
        <w:pStyle w:val="Bibliography"/>
      </w:pPr>
      <w:r>
        <w:t xml:space="preserve">Ainley DG, Woehler EJ, Lescroël A (2017)</w:t>
      </w:r>
      <w:r>
        <w:t xml:space="preserve"> </w:t>
      </w:r>
      <w:hyperlink r:id="rId74">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570–582</w:t>
      </w:r>
    </w:p>
    <w:bookmarkEnd w:id="75"/>
    <w:bookmarkStart w:id="77" w:name="X08b337b9df47b5311c88de9b41f7f7ad5271474"/>
    <w:p>
      <w:pPr>
        <w:pStyle w:val="Bibliography"/>
      </w:pPr>
      <w:r>
        <w:t xml:space="preserve">Bathmann UV, Makarov RR, Spiridonov VA, Rohardt G (1993)</w:t>
      </w:r>
      <w:r>
        <w:t xml:space="preserve"> </w:t>
      </w:r>
      <w:hyperlink r:id="rId76">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
            <w:iCs/>
          </w:rPr>
          <w:t xml:space="preserve">Calanoides</w:t>
        </w:r>
        <w:r>
          <w:rPr>
            <w:rStyle w:val="Hyperlink"/>
          </w:rPr>
          <w:t xml:space="preserve"> </w:t>
        </w:r>
        <w:r>
          <w:rPr>
            <w:rStyle w:val="Hyperlink"/>
            <w:i/>
            <w:iCs/>
          </w:rPr>
          <w:t xml:space="preserve">Acutus</w:t>
        </w:r>
        <w:r>
          <w:rPr>
            <w:rStyle w:val="Hyperlink"/>
          </w:rPr>
          <w:t xml:space="preserve">,</w:t>
        </w:r>
        <w:r>
          <w:rPr>
            <w:rStyle w:val="Hyperlink"/>
          </w:rPr>
          <w:t xml:space="preserve"> </w:t>
        </w:r>
        <w:r>
          <w:rPr>
            <w:rStyle w:val="Hyperlink"/>
            <w:i/>
            <w:iCs/>
          </w:rPr>
          <w:t xml:space="preserve">Rhincalanus</w:t>
        </w:r>
        <w:r>
          <w:rPr>
            <w:rStyle w:val="Hyperlink"/>
          </w:rPr>
          <w:t xml:space="preserve"> </w:t>
        </w:r>
        <w:r>
          <w:rPr>
            <w:rStyle w:val="Hyperlink"/>
            <w:i/>
            <w:iCs/>
          </w:rPr>
          <w:t xml:space="preserve">Gigas</w:t>
        </w:r>
        <w:r>
          <w:rPr>
            <w:rStyle w:val="Hyperlink"/>
          </w:rPr>
          <w:t xml:space="preserve"> </w:t>
        </w:r>
        <w:r>
          <w:rPr>
            <w:rStyle w:val="Hyperlink"/>
          </w:rPr>
          <w:t xml:space="preserve">and</w:t>
        </w:r>
        <w:r>
          <w:rPr>
            <w:rStyle w:val="Hyperlink"/>
          </w:rPr>
          <w:t xml:space="preserve"> </w:t>
        </w:r>
        <w:r>
          <w:rPr>
            <w:rStyle w:val="Hyperlink"/>
            <w:i/>
            <w:iCs/>
          </w:rPr>
          <w:t xml:space="preserve">Calanus</w:t>
        </w:r>
        <w:r>
          <w:rPr>
            <w:rStyle w:val="Hyperlink"/>
          </w:rPr>
          <w:t xml:space="preserve"> </w:t>
        </w:r>
        <w:r>
          <w:rPr>
            <w:rStyle w:val="Hyperlink"/>
            <w:i/>
            <w:iCs/>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7"/>
    <w:bookmarkStart w:id="79" w:name="ref-besterAntarcticMarineMammals2017"/>
    <w:p>
      <w:pPr>
        <w:pStyle w:val="Bibliography"/>
      </w:pPr>
      <w:r>
        <w:t xml:space="preserve">Bester MN, Bornemann H, McIntyre T (2017)</w:t>
      </w:r>
      <w:r>
        <w:t xml:space="preserve"> </w:t>
      </w:r>
      <w:hyperlink r:id="rId78">
        <w:r>
          <w:rPr>
            <w:rStyle w:val="Hyperlink"/>
          </w:rPr>
          <w:t xml:space="preserve">Antarctic marine mammals and 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534–555</w:t>
      </w:r>
    </w:p>
    <w:bookmarkEnd w:id="79"/>
    <w:bookmarkStart w:id="81"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80">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81"/>
    <w:bookmarkStart w:id="83" w:name="ref-blixRossSealOmmatophoca2007"/>
    <w:p>
      <w:pPr>
        <w:pStyle w:val="Bibliography"/>
      </w:pPr>
      <w:r>
        <w:t xml:space="preserve">Blix AS, Nordøy ES (2007)</w:t>
      </w:r>
      <w:r>
        <w:t xml:space="preserve"> </w:t>
      </w:r>
      <w:hyperlink r:id="rId82">
        <w:r>
          <w:rPr>
            <w:rStyle w:val="Hyperlink"/>
          </w:rPr>
          <w:t xml:space="preserve">Ross Seal (</w:t>
        </w:r>
        <w:r>
          <w:rPr>
            <w:rStyle w:val="Hyperlink"/>
            <w:i/>
            <w:iCs/>
          </w:rPr>
          <w:t xml:space="preserve">Ommatophoca</w:t>
        </w:r>
        <w:r>
          <w:rPr>
            <w:rStyle w:val="Hyperlink"/>
          </w:rPr>
          <w:t xml:space="preserve"> </w:t>
        </w:r>
        <w:r>
          <w:rPr>
            <w:rStyle w:val="Hyperlink"/>
            <w:i/>
            <w:iCs/>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83"/>
    <w:bookmarkStart w:id="85" w:name="ref-burnsWinterHabitatUse2004"/>
    <w:p>
      <w:pPr>
        <w:pStyle w:val="Bibliography"/>
      </w:pPr>
      <w:r>
        <w:t xml:space="preserve">Burns JM, Costa DP, Fedak MA, Hindell MA, Bradshaw CJA, Gales NJ, McDonald B, Trumble SJ, Crocker DE (2004)</w:t>
      </w:r>
      <w:r>
        <w:t xml:space="preserve"> </w:t>
      </w:r>
      <w:hyperlink r:id="rId84">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85"/>
    <w:bookmarkStart w:id="87" w:name="ref-casauxDietLeopardSeal2009"/>
    <w:p>
      <w:pPr>
        <w:pStyle w:val="Bibliography"/>
      </w:pPr>
      <w:r>
        <w:t xml:space="preserve">Casaux R, Baroni A, Ramón A, Carlini A, Bertolin M, DiPrinzio CY (2009)</w:t>
      </w:r>
      <w:r>
        <w:t xml:space="preserve"> </w:t>
      </w:r>
      <w:hyperlink r:id="rId86">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87"/>
    <w:bookmarkStart w:id="89" w:name="ref-casauxShagsAntarcticaTheir2006"/>
    <w:p>
      <w:pPr>
        <w:pStyle w:val="Bibliography"/>
      </w:pPr>
      <w:r>
        <w:t xml:space="preserve">Casaux R, Barrera-Oro E (2006)</w:t>
      </w:r>
      <w:r>
        <w:t xml:space="preserve"> </w:t>
      </w:r>
      <w:hyperlink r:id="rId88">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89"/>
    <w:bookmarkStart w:id="91" w:name="ref-ciminoClimatedrivenSympatryMay2016"/>
    <w:p>
      <w:pPr>
        <w:pStyle w:val="Bibliography"/>
      </w:pPr>
      <w:r>
        <w:t xml:space="preserve">Cimino MA, Moline MA, Fraser WR, Patterson-Fraser DL, Oliver MJ (2016)</w:t>
      </w:r>
      <w:r>
        <w:t xml:space="preserve"> </w:t>
      </w:r>
      <w:hyperlink r:id="rId90">
        <w:r>
          <w:rPr>
            <w:rStyle w:val="Hyperlink"/>
          </w:rPr>
          <w:t xml:space="preserve">Climate-Driven Sympatry May Not Lead to Foraging Competition Between Congeneric Top-Predators</w:t>
        </w:r>
      </w:hyperlink>
      <w:r>
        <w:t xml:space="preserve">. Scientific Reports 6:18820.</w:t>
      </w:r>
    </w:p>
    <w:bookmarkEnd w:id="91"/>
    <w:bookmarkStart w:id="93" w:name="ref-clarkeClimateChangeMarine2007"/>
    <w:p>
      <w:pPr>
        <w:pStyle w:val="Bibliography"/>
      </w:pPr>
      <w:r>
        <w:t xml:space="preserve">Clarke A, Murphy EJ, Meredith MP, King JC, Peck LS, Barnes DKA, Smith RC (2007)</w:t>
      </w:r>
      <w:r>
        <w:t xml:space="preserve"> </w:t>
      </w:r>
      <w:hyperlink r:id="rId92">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93"/>
    <w:bookmarkStart w:id="95" w:name="ref-corsoClimateDrivesLongterm2022"/>
    <w:p>
      <w:pPr>
        <w:pStyle w:val="Bibliography"/>
      </w:pPr>
      <w:r>
        <w:t xml:space="preserve">Corso AD, Steinberg DK, Stammerjohn SE, Hilton EJ (2022)</w:t>
      </w:r>
      <w:r>
        <w:t xml:space="preserve"> </w:t>
      </w:r>
      <w:hyperlink r:id="rId94">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95"/>
    <w:bookmarkStart w:id="97" w:name="ref-costaLargeDiatomBloom2021"/>
    <w:p>
      <w:pPr>
        <w:pStyle w:val="Bibliography"/>
      </w:pPr>
      <w:r>
        <w:t xml:space="preserve">Costa RR, Mendes CRB, Ferreira A, Tavano VM, Dotto TS, Secchi ER (2021)</w:t>
      </w:r>
      <w:r>
        <w:t xml:space="preserve"> </w:t>
      </w:r>
      <w:hyperlink r:id="rId96">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97"/>
    <w:bookmarkStart w:id="99" w:name="ref-croxallFoodFeedingEcology1980"/>
    <w:p>
      <w:pPr>
        <w:pStyle w:val="Bibliography"/>
      </w:pPr>
      <w:r>
        <w:t xml:space="preserve">Croxall JP, Prince PA (1980)</w:t>
      </w:r>
      <w:r>
        <w:t xml:space="preserve"> </w:t>
      </w:r>
      <w:hyperlink r:id="rId98">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99"/>
    <w:bookmarkStart w:id="101" w:name="ref-croxallImportancePatagonianShelf2002"/>
    <w:p>
      <w:pPr>
        <w:pStyle w:val="Bibliography"/>
      </w:pPr>
      <w:r>
        <w:t xml:space="preserve">Croxall JP, Wood AG (2002)</w:t>
      </w:r>
      <w:r>
        <w:t xml:space="preserve"> </w:t>
      </w:r>
      <w:hyperlink r:id="rId100">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101"/>
    <w:bookmarkStart w:id="103" w:name="ref-dakosCriticalSlowingEarly2014"/>
    <w:p>
      <w:pPr>
        <w:pStyle w:val="Bibliography"/>
      </w:pPr>
      <w:r>
        <w:t xml:space="preserve">Dakos V, Bascompte J (2014)</w:t>
      </w:r>
      <w:r>
        <w:t xml:space="preserve"> </w:t>
      </w:r>
      <w:hyperlink r:id="rId102">
        <w:r>
          <w:rPr>
            <w:rStyle w:val="Hyperlink"/>
          </w:rPr>
          <w:t xml:space="preserve">Critical Slowing down as Early Warning for the Onset of Collapse in Mutualistic Communities</w:t>
        </w:r>
      </w:hyperlink>
      <w:r>
        <w:t xml:space="preserve">. Proceedings of the National Academy of Sciences 111:17546–17551.</w:t>
      </w:r>
    </w:p>
    <w:bookmarkEnd w:id="103"/>
    <w:bookmarkStart w:id="105" w:name="ref-daneriDietAntarcticFur2005"/>
    <w:p>
      <w:pPr>
        <w:pStyle w:val="Bibliography"/>
      </w:pPr>
      <w:r>
        <w:t xml:space="preserve">Daneri GA, Carlini AR, Hernandez CM, Harrington A (2005)</w:t>
      </w:r>
      <w:r>
        <w:t xml:space="preserve"> </w:t>
      </w:r>
      <w:hyperlink r:id="rId104">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05"/>
    <w:bookmarkStart w:id="107" w:name="ref-daneriFeedingHabitsSouthern2015"/>
    <w:p>
      <w:pPr>
        <w:pStyle w:val="Bibliography"/>
      </w:pPr>
      <w:r>
        <w:t xml:space="preserve">Daneri GA, Carlini AR, Marschoff ER, Harrington A, Negrete J, Mennucci JA, Márquez MEI (2015)</w:t>
      </w:r>
      <w:r>
        <w:t xml:space="preserve"> </w:t>
      </w:r>
      <w:hyperlink r:id="rId106">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
            <w:iCs/>
          </w:rPr>
          <w:t xml:space="preserve">Mirounga</w:t>
        </w:r>
        <w:r>
          <w:rPr>
            <w:rStyle w:val="Hyperlink"/>
          </w:rPr>
          <w:t xml:space="preserve"> </w:t>
        </w:r>
        <w:r>
          <w:rPr>
            <w:rStyle w:val="Hyperlink"/>
            <w:i/>
            <w:iCs/>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07"/>
    <w:bookmarkStart w:id="109" w:name="ref-delordAntarcticPetrelsIce2020"/>
    <w:p>
      <w:pPr>
        <w:pStyle w:val="Bibliography"/>
      </w:pPr>
      <w:r>
        <w:t xml:space="preserve">Delord K, Kato A, Tarroux A, Orgeret F, Cotté C, Ropert-Coudert Y, Cherel Y, Descamps S (2020)</w:t>
      </w:r>
      <w:r>
        <w:t xml:space="preserve"> </w:t>
      </w:r>
      <w:hyperlink r:id="rId108">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09"/>
    <w:bookmarkStart w:id="111" w:name="ref-delordSpeciesSpecificForaging2016"/>
    <w:p>
      <w:pPr>
        <w:pStyle w:val="Bibliography"/>
      </w:pPr>
      <w:r>
        <w:t xml:space="preserve">Delord K, Pinet P, Pinaud D, Barbraud C, De Grissac S, Lewden A, Cherel Y, Weimerskirch H (2016)</w:t>
      </w:r>
      <w:r>
        <w:t xml:space="preserve"> </w:t>
      </w:r>
      <w:hyperlink r:id="rId110">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11"/>
    <w:bookmarkStart w:id="113" w:name="ref-descalzoRelevanceFishSummer2023"/>
    <w:p>
      <w:pPr>
        <w:pStyle w:val="Bibliography"/>
      </w:pPr>
      <w:r>
        <w:t xml:space="preserve">Descalzo M, Daneri GA, Harrington A, Negrete J, Negri A, Corbalán A, Barrera-Oro E (2023)</w:t>
      </w:r>
      <w:r>
        <w:t xml:space="preserve"> </w:t>
      </w:r>
      <w:hyperlink r:id="rId112">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13"/>
    <w:bookmarkStart w:id="114"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4"/>
    <w:bookmarkStart w:id="116" w:name="X62706a2b55eb9f534cdc2f902b2e8e47c40ba0e"/>
    <w:p>
      <w:pPr>
        <w:pStyle w:val="Bibliography"/>
      </w:pPr>
      <w:r>
        <w:t xml:space="preserve">Dominello T, Širović A (2016)</w:t>
      </w:r>
      <w:r>
        <w:t xml:space="preserve"> </w:t>
      </w:r>
      <w:hyperlink r:id="rId115">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16"/>
    <w:bookmarkStart w:id="118"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17">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18"/>
    <w:bookmarkStart w:id="120" w:name="ref-ducklowMarinePelagicEcosystem2022"/>
    <w:p>
      <w:pPr>
        <w:pStyle w:val="Bibliography"/>
      </w:pPr>
      <w:r>
        <w:t xml:space="preserve">Ducklow HW, Cimino MA, Dunton KH, Fraser WR, Hopcroft RR, Ji R, Miller AJ, Ohman MD, Sosik HM (2022)</w:t>
      </w:r>
      <w:r>
        <w:t xml:space="preserve"> </w:t>
      </w:r>
      <w:hyperlink r:id="rId119">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20"/>
    <w:bookmarkStart w:id="121"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21"/>
    <w:bookmarkStart w:id="122" w:name="ref-dufrene1997species"/>
    <w:p>
      <w:pPr>
        <w:pStyle w:val="Bibliography"/>
      </w:pPr>
      <w:r>
        <w:t xml:space="preserve">Dufrêne M, Legendre P (1997) Species Assemblages and Indicator Species: The Need for a Flexible Asymmetrical Approach. Ecological monographs 67:345–366.</w:t>
      </w:r>
    </w:p>
    <w:bookmarkEnd w:id="122"/>
    <w:bookmarkStart w:id="124" w:name="ref-eayrsRapidDeclineAntarctic2021"/>
    <w:p>
      <w:pPr>
        <w:pStyle w:val="Bibliography"/>
      </w:pPr>
      <w:r>
        <w:t xml:space="preserve">Eayrs C, Li X, Raphael MN, Holland DM (2021)</w:t>
      </w:r>
      <w:r>
        <w:t xml:space="preserve"> </w:t>
      </w:r>
      <w:hyperlink r:id="rId123">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4"/>
    <w:bookmarkStart w:id="126" w:name="ref-espositoFirstSightingsAntarctic2021"/>
    <w:p>
      <w:pPr>
        <w:pStyle w:val="Bibliography"/>
      </w:pPr>
      <w:r>
        <w:t xml:space="preserve">Esposito C, Bichet O, Petit M (2021)</w:t>
      </w:r>
      <w:r>
        <w:t xml:space="preserve"> </w:t>
      </w:r>
      <w:hyperlink r:id="rId125">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26"/>
    <w:bookmarkStart w:id="128" w:name="X8c7b19fc498333ce938afcd0a312f17e5a08b2f"/>
    <w:p>
      <w:pPr>
        <w:pStyle w:val="Bibliography"/>
      </w:pPr>
      <w:r>
        <w:t xml:space="preserve">Evans PGH (1982)</w:t>
      </w:r>
      <w:r>
        <w:t xml:space="preserve"> </w:t>
      </w:r>
      <w:hyperlink r:id="rId127">
        <w:r>
          <w:rPr>
            <w:rStyle w:val="Hyperlink"/>
          </w:rPr>
          <w:t xml:space="preserve">Associations Between Seabirds and Cetaceans: A Review</w:t>
        </w:r>
      </w:hyperlink>
      <w:r>
        <w:t xml:space="preserve">. Mammal Review 12:187–206.</w:t>
      </w:r>
    </w:p>
    <w:bookmarkEnd w:id="128"/>
    <w:bookmarkStart w:id="130" w:name="ref-faveroForagingEcologyPaleFaced1996"/>
    <w:p>
      <w:pPr>
        <w:pStyle w:val="Bibliography"/>
      </w:pPr>
      <w:r>
        <w:t xml:space="preserve">Favero M (1996)</w:t>
      </w:r>
      <w:r>
        <w:t xml:space="preserve"> </w:t>
      </w:r>
      <w:hyperlink r:id="rId129">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30"/>
    <w:bookmarkStart w:id="132" w:name="ref-filunFrozenVersesAntarctic2020"/>
    <w:p>
      <w:pPr>
        <w:pStyle w:val="Bibliography"/>
      </w:pPr>
      <w:r>
        <w:t xml:space="preserve">Filun D, Thomisch K, Boebel O, Brey T, Širović A, Spiesecke S, Van Opzeeland I (2020)</w:t>
      </w:r>
      <w:r>
        <w:t xml:space="preserve"> </w:t>
      </w:r>
      <w:hyperlink r:id="rId131">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 Predominantly During Austral Winter</w:t>
        </w:r>
      </w:hyperlink>
      <w:r>
        <w:t xml:space="preserve">. Royal Society Open Science 7:192112.</w:t>
      </w:r>
    </w:p>
    <w:bookmarkEnd w:id="132"/>
    <w:bookmarkStart w:id="134" w:name="ref-floresSeasonalChangesVertical2014"/>
    <w:p>
      <w:pPr>
        <w:pStyle w:val="Bibliography"/>
      </w:pPr>
      <w:r>
        <w:t xml:space="preserve">Flores H, Hunt BPV, Kruse S, Pakhomov EA, Siegel V, Van Franeker JA, Strass V, Van De Putte AP, Meesters EHWG, Bathmann U (2014)</w:t>
      </w:r>
      <w:r>
        <w:t xml:space="preserve"> </w:t>
      </w:r>
      <w:hyperlink r:id="rId133">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4"/>
    <w:bookmarkStart w:id="136" w:name="ref-forcadaNinetyYearsChange2023"/>
    <w:p>
      <w:pPr>
        <w:pStyle w:val="Bibliography"/>
      </w:pPr>
      <w:r>
        <w:t xml:space="preserve">Forcada J, Hoffman JI, Gimenez O, Staniland IJ, Bucktrout P, Wood AG (2023)</w:t>
      </w:r>
      <w:r>
        <w:t xml:space="preserve"> </w:t>
      </w:r>
      <w:hyperlink r:id="rId135">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36"/>
    <w:bookmarkStart w:id="138" w:name="ref-fraserIceEdgesSeabird1986"/>
    <w:p>
      <w:pPr>
        <w:pStyle w:val="Bibliography"/>
      </w:pPr>
      <w:r>
        <w:t xml:space="preserve">Fraser WR, Ainley DG (1986)</w:t>
      </w:r>
      <w:r>
        <w:t xml:space="preserve"> </w:t>
      </w:r>
      <w:hyperlink r:id="rId137">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38"/>
    <w:bookmarkStart w:id="140" w:name="ref-friedlaenderFeedingRatesUnderice2014"/>
    <w:p>
      <w:pPr>
        <w:pStyle w:val="Bibliography"/>
      </w:pPr>
      <w:r>
        <w:t xml:space="preserve">Friedlaender AS, Goldbogen JA, Nowacek DP, Read AJ, Johnston D, Gales N (2014)</w:t>
      </w:r>
      <w:r>
        <w:t xml:space="preserve"> </w:t>
      </w:r>
      <w:hyperlink r:id="rId139">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w:t>
        </w:r>
        <w:r>
          <w:rPr>
            <w:rStyle w:val="Hyperlink"/>
          </w:rPr>
          <w:t xml:space="preserve">)</w:t>
        </w:r>
      </w:hyperlink>
      <w:r>
        <w:t xml:space="preserve">. Journal of Experimental Biology 217:2851–2854.</w:t>
      </w:r>
    </w:p>
    <w:bookmarkEnd w:id="140"/>
    <w:bookmarkStart w:id="142" w:name="ref-guinetSouthernElephantSeal2014"/>
    <w:p>
      <w:pPr>
        <w:pStyle w:val="Bibliography"/>
      </w:pPr>
      <w:r>
        <w:t xml:space="preserve">Guinet C, Vacquié-Garcia J, Picard B, Bessigneul G, Lebras Y, Dragon A, Viviant M, Arnould J, Bailleul F (2014)</w:t>
      </w:r>
      <w:r>
        <w:t xml:space="preserve"> </w:t>
      </w:r>
      <w:hyperlink r:id="rId141">
        <w:r>
          <w:rPr>
            <w:rStyle w:val="Hyperlink"/>
          </w:rPr>
          <w:t xml:space="preserve">Southern Elephant Seal Foraging Success in Relation to Temperature and Light Conditions: Insight into Prey Distribution</w:t>
        </w:r>
      </w:hyperlink>
      <w:r>
        <w:t xml:space="preserve">. Marine Ecology Progress Series 499:285–301.</w:t>
      </w:r>
    </w:p>
    <w:bookmarkEnd w:id="142"/>
    <w:bookmarkStart w:id="144" w:name="X409c036d0f4a92a430fe83cccc66fe7f5473dbb"/>
    <w:p>
      <w:pPr>
        <w:pStyle w:val="Bibliography"/>
      </w:pPr>
      <w:r>
        <w:t xml:space="preserve">Harrison NM, Whitehouse MJ, Heinemann D, Prince PA, Hunt GL Jr., Veit RR (1991)</w:t>
      </w:r>
      <w:r>
        <w:t xml:space="preserve"> </w:t>
      </w:r>
      <w:hyperlink r:id="rId143">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4"/>
    <w:bookmarkStart w:id="146" w:name="ref-herrAerialSurveysAntarctic2019"/>
    <w:p>
      <w:pPr>
        <w:pStyle w:val="Bibliography"/>
      </w:pPr>
      <w:r>
        <w:t xml:space="preserve">Herr H, Kelly N, Dorschel B, Huntemann M, Kock K-H, Lehnert LS, Siebert U, Viquerat S, Williams R, Scheidat M (2019)</w:t>
      </w:r>
      <w:r>
        <w:t xml:space="preserve"> </w:t>
      </w:r>
      <w:hyperlink r:id="rId145">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Reveal Sea Ice Dependent Distribution Patterns</w:t>
        </w:r>
      </w:hyperlink>
      <w:r>
        <w:t xml:space="preserve">. Ecology and Evolution 9:5664–5682.</w:t>
      </w:r>
    </w:p>
    <w:bookmarkEnd w:id="146"/>
    <w:bookmarkStart w:id="148" w:name="ref-hinkeIdentifyingRiskConcurrent2017"/>
    <w:p>
      <w:pPr>
        <w:pStyle w:val="Bibliography"/>
      </w:pPr>
      <w:r>
        <w:t xml:space="preserve">Hinke JT, Cossio AM, Goebel ME, Reiss CS, Trivelpiece WZ, Watters GM (2017)</w:t>
      </w:r>
      <w:r>
        <w:t xml:space="preserve"> </w:t>
      </w:r>
      <w:hyperlink r:id="rId147">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48"/>
    <w:bookmarkStart w:id="150" w:name="ref-hinkeDailyActivityMinimum2011"/>
    <w:p>
      <w:pPr>
        <w:pStyle w:val="Bibliography"/>
      </w:pPr>
      <w:r>
        <w:t xml:space="preserve">Hinke JT, Trivelpiece WZ (2011)</w:t>
      </w:r>
      <w:r>
        <w:t xml:space="preserve"> </w:t>
      </w:r>
      <w:hyperlink r:id="rId149">
        <w:r>
          <w:rPr>
            <w:rStyle w:val="Hyperlink"/>
          </w:rPr>
          <w:t xml:space="preserve">Daily Activity and Minimum Food Requirements During Winter for Gentoo Penguins (</w:t>
        </w:r>
        <w:r>
          <w:rPr>
            <w:rStyle w:val="Hyperlink"/>
            <w:i/>
            <w:iCs/>
          </w:rPr>
          <w:t xml:space="preserve">Pygoscelis</w:t>
        </w:r>
        <w:r>
          <w:rPr>
            <w:rStyle w:val="Hyperlink"/>
          </w:rPr>
          <w:t xml:space="preserve"> </w:t>
        </w:r>
        <w:r>
          <w:rPr>
            <w:rStyle w:val="Hyperlink"/>
            <w:i/>
            <w:iCs/>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50"/>
    <w:bookmarkStart w:id="152" w:name="ref-hoffmanEcologySeabirdFeeding1981"/>
    <w:p>
      <w:pPr>
        <w:pStyle w:val="Bibliography"/>
      </w:pPr>
      <w:r>
        <w:t xml:space="preserve">Hoffman W, Heinemann D, Wiens JA (1981)</w:t>
      </w:r>
      <w:r>
        <w:t xml:space="preserve"> </w:t>
      </w:r>
      <w:hyperlink r:id="rId151">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52"/>
    <w:bookmarkStart w:id="154" w:name="Xc7b0d5d508b6adc1cd448cf31bbf62b0ea27fe0"/>
    <w:p>
      <w:pPr>
        <w:pStyle w:val="Bibliography"/>
      </w:pPr>
      <w:r>
        <w:t xml:space="preserve">Hopkins TL, Torres JJ (1988)</w:t>
      </w:r>
      <w:r>
        <w:t xml:space="preserve"> </w:t>
      </w:r>
      <w:hyperlink r:id="rId153">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4"/>
    <w:bookmarkStart w:id="156" w:name="ref-huckstadtDietSpecialistChanging2012"/>
    <w:p>
      <w:pPr>
        <w:pStyle w:val="Bibliography"/>
      </w:pPr>
      <w:r>
        <w:t xml:space="preserve">Hückstädt LA, Burns JM, Koch PL, McDonald BI, Crocker DE, Costa DP (2012)</w:t>
      </w:r>
      <w:r>
        <w:t xml:space="preserve"> </w:t>
      </w:r>
      <w:hyperlink r:id="rId155">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56"/>
    <w:bookmarkStart w:id="158" w:name="X9fbe8ab1970b9f1e81cccc43ab3cd1ac8d76be7"/>
    <w:p>
      <w:pPr>
        <w:pStyle w:val="Bibliography"/>
      </w:pPr>
      <w:r>
        <w:t xml:space="preserve">Hunt GL, Heinemann D, Veit RR, Heywood RB, Everson I (1990)</w:t>
      </w:r>
      <w:r>
        <w:t xml:space="preserve"> </w:t>
      </w:r>
      <w:hyperlink r:id="rId157">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58"/>
    <w:bookmarkStart w:id="160" w:name="ref-hunterFoodFeedingEcology1983"/>
    <w:p>
      <w:pPr>
        <w:pStyle w:val="Bibliography"/>
      </w:pPr>
      <w:r>
        <w:t xml:space="preserve">Hunter S (1983)</w:t>
      </w:r>
      <w:r>
        <w:t xml:space="preserve"> </w:t>
      </w:r>
      <w:hyperlink r:id="rId159">
        <w:r>
          <w:rPr>
            <w:rStyle w:val="Hyperlink"/>
          </w:rPr>
          <w:t xml:space="preserve">The Food and Feeding Ecology of the Giant Petrels</w:t>
        </w:r>
        <w:r>
          <w:rPr>
            <w:rStyle w:val="Hyperlink"/>
          </w:rPr>
          <w:t xml:space="preserve"> </w:t>
        </w:r>
        <w:r>
          <w:rPr>
            <w:rStyle w:val="Hyperlink"/>
            <w:i/>
            <w:iCs/>
          </w:rPr>
          <w:t xml:space="preserve">Macronectes</w:t>
        </w:r>
        <w:r>
          <w:rPr>
            <w:rStyle w:val="Hyperlink"/>
          </w:rPr>
          <w:t xml:space="preserve"> </w:t>
        </w:r>
        <w:r>
          <w:rPr>
            <w:rStyle w:val="Hyperlink"/>
            <w:i/>
            <w:iCs/>
          </w:rPr>
          <w:t xml:space="preserve">Halli</w:t>
        </w:r>
        <w:r>
          <w:rPr>
            <w:rStyle w:val="Hyperlink"/>
          </w:rPr>
          <w:t xml:space="preserve"> </w:t>
        </w:r>
        <w:r>
          <w:rPr>
            <w:rStyle w:val="Hyperlink"/>
          </w:rPr>
          <w:t xml:space="preserve">and</w:t>
        </w:r>
        <w:r>
          <w:rPr>
            <w:rStyle w:val="Hyperlink"/>
          </w:rPr>
          <w:t xml:space="preserve"> </w:t>
        </w:r>
        <w:r>
          <w:rPr>
            <w:rStyle w:val="Hyperlink"/>
            <w:i/>
            <w:iCs/>
          </w:rPr>
          <w:t xml:space="preserve">M</w:t>
        </w:r>
        <w:r>
          <w:rPr>
            <w:rStyle w:val="Hyperlink"/>
            <w:i/>
            <w:iCs/>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60"/>
    <w:bookmarkStart w:id="162" w:name="ref-jonesSixtyYearsWidespread2019"/>
    <w:p>
      <w:pPr>
        <w:pStyle w:val="Bibliography"/>
      </w:pPr>
      <w:r>
        <w:t xml:space="preserve">Jones ME, Bromwich DH, Nicolas JP, Carrasco J, Plavcová E, Zou X, Wang S-H (2019)</w:t>
      </w:r>
      <w:r>
        <w:t xml:space="preserve"> </w:t>
      </w:r>
      <w:hyperlink r:id="rId161">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62"/>
    <w:bookmarkStart w:id="164" w:name="ref-juaresDietAdeliePenguins2018"/>
    <w:p>
      <w:pPr>
        <w:pStyle w:val="Bibliography"/>
      </w:pPr>
      <w:r>
        <w:t xml:space="preserve">Juáres MA, Casaux R, Corbalán A, Blanco G, Pereira GA, Perchivale PJ, Coria NR, Santos MM (2018)</w:t>
      </w:r>
      <w:r>
        <w:t xml:space="preserve"> </w:t>
      </w:r>
      <w:hyperlink r:id="rId163">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
            <w:iCs/>
          </w:rPr>
          <w:t xml:space="preserve">Pygoscelis</w:t>
        </w:r>
        <w:r>
          <w:rPr>
            <w:rStyle w:val="Hyperlink"/>
          </w:rPr>
          <w:t xml:space="preserve"> </w:t>
        </w:r>
        <w:r>
          <w:rPr>
            <w:rStyle w:val="Hyperlink"/>
            <w:i/>
            <w:iCs/>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4"/>
    <w:bookmarkStart w:id="165" w:name="ref-kawaguchi2020krill"/>
    <w:p>
      <w:pPr>
        <w:pStyle w:val="Bibliography"/>
      </w:pPr>
      <w:r>
        <w:t xml:space="preserve">Kawaguchi S, Nicol S (2020) Krill Fishery. Fisheries and Aquaculture:137–158.</w:t>
      </w:r>
    </w:p>
    <w:bookmarkEnd w:id="165"/>
    <w:bookmarkStart w:id="167" w:name="ref-kirkwoodForagingEcologyFemale1997"/>
    <w:p>
      <w:pPr>
        <w:pStyle w:val="Bibliography"/>
      </w:pPr>
      <w:r>
        <w:t xml:space="preserve">Kirkwood R, Robertson G (1997)</w:t>
      </w:r>
      <w:r>
        <w:t xml:space="preserve"> </w:t>
      </w:r>
      <w:hyperlink r:id="rId166">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67"/>
    <w:bookmarkStart w:id="169" w:name="ref-krauseRapidPopulationCollapse2022"/>
    <w:p>
      <w:pPr>
        <w:pStyle w:val="Bibliography"/>
      </w:pPr>
      <w:r>
        <w:t xml:space="preserve">Krause DJ, Bonin CA, Goebel ME, Reiss CS, Watters GM (2022)</w:t>
      </w:r>
      <w:r>
        <w:t xml:space="preserve"> </w:t>
      </w:r>
      <w:hyperlink r:id="rId168">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69"/>
    <w:bookmarkStart w:id="171" w:name="ref-krauseNovelForagingStrategies2015"/>
    <w:p>
      <w:pPr>
        <w:pStyle w:val="Bibliography"/>
      </w:pPr>
      <w:r>
        <w:t xml:space="preserve">Krause DJ, Goebel ME, Marshall GJ, Abernathy K (2015)</w:t>
      </w:r>
      <w:r>
        <w:t xml:space="preserve"> </w:t>
      </w:r>
      <w:hyperlink r:id="rId170">
        <w:r>
          <w:rPr>
            <w:rStyle w:val="Hyperlink"/>
          </w:rPr>
          <w:t xml:space="preserve">Novel Foraging Strategies Observed in a Growing Leopard Seal (</w:t>
        </w:r>
        <w:r>
          <w:rPr>
            <w:rStyle w:val="Hyperlink"/>
            <w:i/>
            <w:iCs/>
          </w:rPr>
          <w:t xml:space="preserve">Hydrurga</w:t>
        </w:r>
        <w:r>
          <w:rPr>
            <w:rStyle w:val="Hyperlink"/>
          </w:rPr>
          <w:t xml:space="preserve"> </w:t>
        </w:r>
        <w:r>
          <w:rPr>
            <w:rStyle w:val="Hyperlink"/>
            <w:i/>
            <w:iCs/>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71"/>
    <w:bookmarkStart w:id="173" w:name="ref-lakeRegionalTemporalFinescale2003"/>
    <w:p>
      <w:pPr>
        <w:pStyle w:val="Bibliography"/>
      </w:pPr>
      <w:r>
        <w:t xml:space="preserve">Lake S, Burton H, Van Den Hoff G (2003)</w:t>
      </w:r>
      <w:r>
        <w:t xml:space="preserve"> </w:t>
      </w:r>
      <w:hyperlink r:id="rId172">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73"/>
    <w:bookmarkStart w:id="175" w:name="X1f0cd1eff7826728501a3a926460d8e2f3331f0"/>
    <w:p>
      <w:pPr>
        <w:pStyle w:val="Bibliography"/>
      </w:pPr>
      <w:r>
        <w:t xml:space="preserve">Lee JF, Friedlaender AS, Oliver MJ, DeLiberty TL (2017)</w:t>
      </w:r>
      <w:r>
        <w:t xml:space="preserve"> </w:t>
      </w:r>
      <w:hyperlink r:id="rId174">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75"/>
    <w:bookmarkStart w:id="177" w:name="X0e0342c3a11abb318ff8f43bb949991f70bdcc4"/>
    <w:p>
      <w:pPr>
        <w:pStyle w:val="Bibliography"/>
      </w:pPr>
      <w:r>
        <w:t xml:space="preserve">Levin PS, Fogarty MJ, Murawski SA, Fluharty D (2009)</w:t>
      </w:r>
      <w:r>
        <w:t xml:space="preserve"> </w:t>
      </w:r>
      <w:hyperlink r:id="rId176">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77"/>
    <w:bookmarkStart w:id="179" w:name="ref-linDeclinePlanktonDiversity2021"/>
    <w:p>
      <w:pPr>
        <w:pStyle w:val="Bibliography"/>
      </w:pPr>
      <w:r>
        <w:t xml:space="preserve">Lin Y, Moreno C, Marchetti A, Ducklow H, Schofield O, Delage E, Meredith M, Li Z, Eveillard D, Chaffron S, Cassar N (2021)</w:t>
      </w:r>
      <w:r>
        <w:t xml:space="preserve"> </w:t>
      </w:r>
      <w:hyperlink r:id="rId178">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79"/>
    <w:bookmarkStart w:id="180"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
          <w:iCs/>
        </w:rPr>
        <w:t xml:space="preserve">Thalassoica</w:t>
      </w:r>
      <w:r>
        <w:t xml:space="preserve"> </w:t>
      </w:r>
      <w:r>
        <w:rPr>
          <w:i/>
          <w:iCs/>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80"/>
    <w:bookmarkStart w:id="182" w:name="ref-macleodReviewDataDiets2003"/>
    <w:p>
      <w:pPr>
        <w:pStyle w:val="Bibliography"/>
      </w:pPr>
      <w:r>
        <w:t xml:space="preserve">MacLeod CD, Santos MB, Pierce GJ (2003)</w:t>
      </w:r>
      <w:r>
        <w:t xml:space="preserve"> </w:t>
      </w:r>
      <w:hyperlink r:id="rId181">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82"/>
    <w:bookmarkStart w:id="183"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83"/>
    <w:bookmarkStart w:id="185" w:name="ref-massomAntarcticSeaIce2010"/>
    <w:p>
      <w:pPr>
        <w:pStyle w:val="Bibliography"/>
      </w:pPr>
      <w:r>
        <w:t xml:space="preserve">Massom RA, Stammerjohn SE (2010)</w:t>
      </w:r>
      <w:r>
        <w:t xml:space="preserve"> </w:t>
      </w:r>
      <w:hyperlink r:id="rId184">
        <w:r>
          <w:rPr>
            <w:rStyle w:val="Hyperlink"/>
          </w:rPr>
          <w:t xml:space="preserve">Antarctic Sea Ice Change and Variability – Physical and Ecological Implications</w:t>
        </w:r>
      </w:hyperlink>
      <w:r>
        <w:t xml:space="preserve">. Polar Science 4:149–186.</w:t>
      </w:r>
    </w:p>
    <w:bookmarkEnd w:id="185"/>
    <w:bookmarkStart w:id="187"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86">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87"/>
    <w:bookmarkStart w:id="189" w:name="ref-mitchell1991"/>
    <w:p>
      <w:pPr>
        <w:pStyle w:val="Bibliography"/>
      </w:pPr>
      <w:r>
        <w:t xml:space="preserve">Mitchell BG, Holm-Hansen O (1991)</w:t>
      </w:r>
      <w:r>
        <w:t xml:space="preserve"> </w:t>
      </w:r>
      <w:hyperlink r:id="rId188">
        <w:r>
          <w:rPr>
            <w:rStyle w:val="Hyperlink"/>
          </w:rPr>
          <w:t xml:space="preserve">Observations of Modeling of the Antartic Phytoplankton Crop in Relation to Mixing Depth</w:t>
        </w:r>
      </w:hyperlink>
      <w:r>
        <w:t xml:space="preserve">. Deep Sea Research Part A Oceanographic Research Papers 38:981–1007.</w:t>
      </w:r>
    </w:p>
    <w:bookmarkEnd w:id="189"/>
    <w:bookmarkStart w:id="191" w:name="ref-moffatShelfOceanExchange2018"/>
    <w:p>
      <w:pPr>
        <w:pStyle w:val="Bibliography"/>
      </w:pPr>
      <w:r>
        <w:t xml:space="preserve">Moffat C, Meredith M (2018)</w:t>
      </w:r>
      <w:r>
        <w:t xml:space="preserve"> </w:t>
      </w:r>
      <w:hyperlink r:id="rId190">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91"/>
    <w:bookmarkStart w:id="193" w:name="X38d12e35d0c5f4398096933a7b2c121f1eae851"/>
    <w:p>
      <w:pPr>
        <w:pStyle w:val="Bibliography"/>
      </w:pPr>
      <w:r>
        <w:t xml:space="preserve">Monier SA, Veit RR, Manne LL (2020)</w:t>
      </w:r>
      <w:r>
        <w:t xml:space="preserve"> </w:t>
      </w:r>
      <w:hyperlink r:id="rId192">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93"/>
    <w:bookmarkStart w:id="195" w:name="Xfc6a34894b1f46f61ccdc914e6c90e15ab89c80"/>
    <w:p>
      <w:pPr>
        <w:pStyle w:val="Bibliography"/>
      </w:pPr>
      <w:r>
        <w:t xml:space="preserve">Montes-Hugo M, Doney SC, Ducklow HW, Fraser W, Martinson D, Stammerjohn SE, Schofield O (2009)</w:t>
      </w:r>
      <w:r>
        <w:t xml:space="preserve"> </w:t>
      </w:r>
      <w:hyperlink r:id="rId194">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95"/>
    <w:bookmarkStart w:id="196"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96"/>
    <w:bookmarkStart w:id="197"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97"/>
    <w:bookmarkStart w:id="199" w:name="ref-parkinson40yRecordReveals2019"/>
    <w:p>
      <w:pPr>
        <w:pStyle w:val="Bibliography"/>
      </w:pPr>
      <w:r>
        <w:t xml:space="preserve">Parkinson CL (2019)</w:t>
      </w:r>
      <w:r>
        <w:t xml:space="preserve"> </w:t>
      </w:r>
      <w:hyperlink r:id="rId198">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99"/>
    <w:bookmarkStart w:id="201" w:name="ref-pitmanThreeFormsKiller2003"/>
    <w:p>
      <w:pPr>
        <w:pStyle w:val="Bibliography"/>
      </w:pPr>
      <w:r>
        <w:t xml:space="preserve">Pitman RL, Ensor P (2003)</w:t>
      </w:r>
      <w:r>
        <w:t xml:space="preserve"> </w:t>
      </w:r>
      <w:hyperlink r:id="rId200">
        <w:r>
          <w:rPr>
            <w:rStyle w:val="Hyperlink"/>
          </w:rPr>
          <w:t xml:space="preserve">Three Forms of Killer Whales (</w:t>
        </w:r>
        <w:r>
          <w:rPr>
            <w:rStyle w:val="Hyperlink"/>
            <w:i/>
            <w:iCs/>
          </w:rPr>
          <w:t xml:space="preserve">Orcinus</w:t>
        </w:r>
        <w:r>
          <w:rPr>
            <w:rStyle w:val="Hyperlink"/>
          </w:rPr>
          <w:t xml:space="preserve"> </w:t>
        </w:r>
        <w:r>
          <w:rPr>
            <w:rStyle w:val="Hyperlink"/>
            <w:i/>
            <w:iCs/>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201"/>
    <w:bookmarkStart w:id="203" w:name="ref-politoInvestigatingUseStable2010"/>
    <w:p>
      <w:pPr>
        <w:pStyle w:val="Bibliography"/>
      </w:pPr>
      <w:r>
        <w:t xml:space="preserve">Polito MJ, Goebel ME (2010)</w:t>
      </w:r>
      <w:r>
        <w:t xml:space="preserve"> </w:t>
      </w:r>
      <w:hyperlink r:id="rId202">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203"/>
    <w:bookmarkStart w:id="205" w:name="ref-princeFoodFeedingEcology1980"/>
    <w:p>
      <w:pPr>
        <w:pStyle w:val="Bibliography"/>
      </w:pPr>
      <w:r>
        <w:t xml:space="preserve">Prince PA (1980)</w:t>
      </w:r>
      <w:r>
        <w:t xml:space="preserve"> </w:t>
      </w:r>
      <w:hyperlink r:id="rId204">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
            <w:iCs/>
          </w:rPr>
          <w:t xml:space="preserve">Halobaena</w:t>
        </w:r>
        <w:r>
          <w:rPr>
            <w:rStyle w:val="Hyperlink"/>
          </w:rPr>
          <w:t xml:space="preserve"> </w:t>
        </w:r>
        <w:r>
          <w:rPr>
            <w:rStyle w:val="Hyperlink"/>
            <w:i/>
            <w:iCs/>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
            <w:iCs/>
          </w:rPr>
          <w:t xml:space="preserve">Pachyptila</w:t>
        </w:r>
        <w:r>
          <w:rPr>
            <w:rStyle w:val="Hyperlink"/>
          </w:rPr>
          <w:t xml:space="preserve"> </w:t>
        </w:r>
        <w:r>
          <w:rPr>
            <w:rStyle w:val="Hyperlink"/>
            <w:i/>
            <w:iCs/>
          </w:rPr>
          <w:t xml:space="preserve">Desolata</w:t>
        </w:r>
        <w:r>
          <w:rPr>
            <w:rStyle w:val="Hyperlink"/>
          </w:rPr>
          <w:t xml:space="preserve"> </w:t>
        </w:r>
        <w:r>
          <w:rPr>
            <w:rStyle w:val="Hyperlink"/>
          </w:rPr>
          <w:t xml:space="preserve">)</w:t>
        </w:r>
      </w:hyperlink>
      <w:r>
        <w:t xml:space="preserve">. Journal of Zoology 190:59–76.</w:t>
      </w:r>
    </w:p>
    <w:bookmarkEnd w:id="205"/>
    <w:bookmarkStart w:id="207" w:name="ref-purichRecordLowAntarctic2023"/>
    <w:p>
      <w:pPr>
        <w:pStyle w:val="Bibliography"/>
      </w:pPr>
      <w:r>
        <w:t xml:space="preserve">Purich A, Doddridge EW (2023)</w:t>
      </w:r>
      <w:r>
        <w:t xml:space="preserve"> </w:t>
      </w:r>
      <w:hyperlink r:id="rId206">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07"/>
    <w:bookmarkStart w:id="209" w:name="ref-reissOverwinterHabitatSelection2017"/>
    <w:p>
      <w:pPr>
        <w:pStyle w:val="Bibliography"/>
      </w:pPr>
      <w:r>
        <w:t xml:space="preserve">Reiss CS, Cossio A, Santora JA, Dietrich KS, Murray A, Mitchell BG, Walsh J, Weiss EL, Gimpel C, Jones CD, Watters GM (2017)</w:t>
      </w:r>
      <w:r>
        <w:t xml:space="preserve"> </w:t>
      </w:r>
      <w:hyperlink r:id="rId208">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09"/>
    <w:bookmarkStart w:id="211" w:name="ref-ribicWaterMassesOcean2011"/>
    <w:p>
      <w:pPr>
        <w:pStyle w:val="Bibliography"/>
      </w:pPr>
      <w:r>
        <w:t xml:space="preserve">Ribic CA, Ainley DG, Glenn Ford R, Fraser WR, Tynan CT, Woehler EJ (2011)</w:t>
      </w:r>
      <w:r>
        <w:t xml:space="preserve"> </w:t>
      </w:r>
      <w:hyperlink r:id="rId210">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11"/>
    <w:bookmarkStart w:id="212"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12"/>
    <w:bookmarkStart w:id="214" w:name="ref-rischCommonAntarcticMinke2019"/>
    <w:p>
      <w:pPr>
        <w:pStyle w:val="Bibliography"/>
      </w:pPr>
      <w:r>
        <w:t xml:space="preserve">Risch D, Norris T, Curnock M, Friedlaender A (2019)</w:t>
      </w:r>
      <w:r>
        <w:t xml:space="preserve"> </w:t>
      </w:r>
      <w:hyperlink r:id="rId213">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4"/>
    <w:bookmarkStart w:id="215"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15"/>
    <w:bookmarkStart w:id="217" w:name="ref-rodaryBenthicDivingMale2000"/>
    <w:p>
      <w:pPr>
        <w:pStyle w:val="Bibliography"/>
      </w:pPr>
      <w:r>
        <w:t xml:space="preserve">Rodary D, Bonneau W, Maho YL, Bost CA (2000)</w:t>
      </w:r>
      <w:r>
        <w:t xml:space="preserve"> </w:t>
      </w:r>
      <w:hyperlink r:id="rId216">
        <w:r>
          <w:rPr>
            <w:rStyle w:val="Hyperlink"/>
          </w:rPr>
          <w:t xml:space="preserve">Benthic Diving in Male Emperor Penguins</w:t>
        </w:r>
        <w:r>
          <w:rPr>
            <w:rStyle w:val="Hyperlink"/>
          </w:rPr>
          <w:t xml:space="preserve"> </w:t>
        </w:r>
        <w:r>
          <w:rPr>
            <w:rStyle w:val="Hyperlink"/>
            <w:i/>
            <w:iCs/>
          </w:rPr>
          <w:t xml:space="preserve">Aptenodytes</w:t>
        </w:r>
        <w:r>
          <w:rPr>
            <w:rStyle w:val="Hyperlink"/>
          </w:rPr>
          <w:t xml:space="preserve"> </w:t>
        </w:r>
        <w:r>
          <w:rPr>
            <w:rStyle w:val="Hyperlink"/>
            <w:i/>
            <w:iCs/>
          </w:rPr>
          <w:t xml:space="preserve">Forsteri</w:t>
        </w:r>
        <w:r>
          <w:rPr>
            <w:rStyle w:val="Hyperlink"/>
          </w:rPr>
          <w:t xml:space="preserve"> </w:t>
        </w:r>
        <w:r>
          <w:rPr>
            <w:rStyle w:val="Hyperlink"/>
          </w:rPr>
          <w:t xml:space="preserve">Foraging in Winter</w:t>
        </w:r>
      </w:hyperlink>
      <w:r>
        <w:t xml:space="preserve">. Marine Ecology Progress Series 207:171–181.</w:t>
      </w:r>
    </w:p>
    <w:bookmarkEnd w:id="217"/>
    <w:bookmarkStart w:id="219"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18">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19"/>
    <w:bookmarkStart w:id="221" w:name="X01d6b3488954b98c3df02db88f49ae2d68c72a7"/>
    <w:p>
      <w:pPr>
        <w:pStyle w:val="Bibliography"/>
      </w:pPr>
      <w:r>
        <w:t xml:space="preserve">Santora JA (2014)</w:t>
      </w:r>
      <w:r>
        <w:t xml:space="preserve"> </w:t>
      </w:r>
      <w:hyperlink r:id="rId220">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21"/>
    <w:bookmarkStart w:id="223" w:name="Xd3d873ceeaf11ffa434a4dda2943421e4f51cd6"/>
    <w:p>
      <w:pPr>
        <w:pStyle w:val="Bibliography"/>
      </w:pPr>
      <w:r>
        <w:t xml:space="preserve">Santora JA, Veit RR (2013)</w:t>
      </w:r>
      <w:r>
        <w:t xml:space="preserve"> </w:t>
      </w:r>
      <w:hyperlink r:id="rId222">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23"/>
    <w:bookmarkStart w:id="224" w:name="ref-silvaDoesAccessHighquality2001"/>
    <w:p>
      <w:pPr>
        <w:pStyle w:val="Bibliography"/>
      </w:pPr>
      <w:r>
        <w:t xml:space="preserve">Silva MP, Favero M, Copello S, Bastida R (2001) Does Access to High-Quality Pelagic Prey Increase the Breeding Success of Kelp Gulls</w:t>
      </w:r>
      <w:r>
        <w:t xml:space="preserve"> </w:t>
      </w:r>
      <w:r>
        <w:rPr>
          <w:i/>
          <w:iCs/>
        </w:rPr>
        <w:t xml:space="preserve">Larus</w:t>
      </w:r>
      <w:r>
        <w:t xml:space="preserve"> </w:t>
      </w:r>
      <w:r>
        <w:rPr>
          <w:i/>
          <w:iCs/>
        </w:rPr>
        <w:t xml:space="preserve">Dominicanus</w:t>
      </w:r>
      <w:r>
        <w:t xml:space="preserve"> </w:t>
      </w:r>
      <w:r>
        <w:t xml:space="preserve">in the</w:t>
      </w:r>
      <w:r>
        <w:t xml:space="preserve"> </w:t>
      </w:r>
      <w:r>
        <w:t xml:space="preserve">Antarctic Peninsula</w:t>
      </w:r>
      <w:r>
        <w:t xml:space="preserve">? Marine Ornithology 29:85–88.</w:t>
      </w:r>
    </w:p>
    <w:bookmarkEnd w:id="224"/>
    <w:bookmarkStart w:id="225"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25"/>
    <w:bookmarkStart w:id="227" w:name="ref-southwellTimingPuppingPackice2003"/>
    <w:p>
      <w:pPr>
        <w:pStyle w:val="Bibliography"/>
      </w:pPr>
      <w:r>
        <w:t xml:space="preserve">Southwell C, Kerry K, Ensor P, Woehler EJ, Rogers T (2003)</w:t>
      </w:r>
      <w:r>
        <w:t xml:space="preserve"> </w:t>
      </w:r>
      <w:hyperlink r:id="rId226">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27"/>
    <w:bookmarkStart w:id="229" w:name="X171672f82c1547386eb0b080a9861a97d84d786"/>
    <w:p>
      <w:pPr>
        <w:pStyle w:val="Bibliography"/>
      </w:pPr>
      <w:r>
        <w:t xml:space="preserve">Spear LB, Ainley DG (1998)</w:t>
      </w:r>
      <w:r>
        <w:t xml:space="preserve"> </w:t>
      </w:r>
      <w:hyperlink r:id="rId228">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29"/>
    <w:bookmarkStart w:id="231" w:name="Xd404d694a14fb6d14de33e5bf3ce07054064c00"/>
    <w:p>
      <w:pPr>
        <w:pStyle w:val="Bibliography"/>
      </w:pPr>
      <w:r>
        <w:t xml:space="preserve">Stachowicz JJ (2001)</w:t>
      </w:r>
      <w:r>
        <w:t xml:space="preserve"> </w:t>
      </w:r>
      <w:hyperlink r:id="rId230">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31"/>
    <w:bookmarkStart w:id="233" w:name="ref-stammerjohnSeaIceWestern2008"/>
    <w:p>
      <w:pPr>
        <w:pStyle w:val="Bibliography"/>
      </w:pPr>
      <w:r>
        <w:t xml:space="preserve">Stammerjohn SE, Martinson DG, Smith RC, Iannuzzi RA (2008)</w:t>
      </w:r>
      <w:r>
        <w:t xml:space="preserve"> </w:t>
      </w:r>
      <w:hyperlink r:id="rId232">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33"/>
    <w:bookmarkStart w:id="235" w:name="ref-stanilandForagingBehaviourTwo2011"/>
    <w:p>
      <w:pPr>
        <w:pStyle w:val="Bibliography"/>
      </w:pPr>
      <w:r>
        <w:t xml:space="preserve">Staniland I, Morton A, Robinson S, Malone D, Forcada J (2011)</w:t>
      </w:r>
      <w:r>
        <w:t xml:space="preserve"> </w:t>
      </w:r>
      <w:hyperlink r:id="rId234">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35"/>
    <w:bookmarkStart w:id="237" w:name="ref-testaOverwinterMovementsDiving1994"/>
    <w:p>
      <w:pPr>
        <w:pStyle w:val="Bibliography"/>
      </w:pPr>
      <w:r>
        <w:t xml:space="preserve">Testa JW (1994)</w:t>
      </w:r>
      <w:r>
        <w:t xml:space="preserve"> </w:t>
      </w:r>
      <w:hyperlink r:id="rId236">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
            <w:iCs/>
          </w:rPr>
          <w:t xml:space="preserve">Leptonychotes</w:t>
        </w:r>
        <w:r>
          <w:rPr>
            <w:rStyle w:val="Hyperlink"/>
          </w:rPr>
          <w:t xml:space="preserve"> </w:t>
        </w:r>
        <w:r>
          <w:rPr>
            <w:rStyle w:val="Hyperlink"/>
            <w:i/>
            <w:iCs/>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37"/>
    <w:bookmarkStart w:id="239" w:name="ref-thiebotAdeliePenguinsExtensive2019"/>
    <w:p>
      <w:pPr>
        <w:pStyle w:val="Bibliography"/>
      </w:pPr>
      <w:r>
        <w:t xml:space="preserve">Thiebot J-B, Ropert-Coudert Y, Raclot T, Poupart T, Kato A, Takahashi A (2019)</w:t>
      </w:r>
      <w:r>
        <w:t xml:space="preserve"> </w:t>
      </w:r>
      <w:hyperlink r:id="rId238">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39"/>
    <w:bookmarkStart w:id="241" w:name="X884756223ddc7b6713f766144366ec91913014d"/>
    <w:p>
      <w:pPr>
        <w:pStyle w:val="Bibliography"/>
      </w:pPr>
      <w:r>
        <w:t xml:space="preserve">Tibshirani R, Walther G, Hastie T (2001)</w:t>
      </w:r>
      <w:r>
        <w:t xml:space="preserve"> </w:t>
      </w:r>
      <w:hyperlink r:id="rId240">
        <w:r>
          <w:rPr>
            <w:rStyle w:val="Hyperlink"/>
          </w:rPr>
          <w:t xml:space="preserve">Estimating the Number of Clusters in a Data Set via the Gap Statistic</w:t>
        </w:r>
      </w:hyperlink>
      <w:r>
        <w:t xml:space="preserve">. Journal of the Royal Statistical Society: Series B (Statistical Methodology) 63:411–423.</w:t>
      </w:r>
    </w:p>
    <w:bookmarkEnd w:id="241"/>
    <w:bookmarkStart w:id="243" w:name="Xa0f6a34f550fc2bc1d1027319d9086ed136f03e"/>
    <w:p>
      <w:pPr>
        <w:pStyle w:val="Bibliography"/>
      </w:pPr>
      <w:r>
        <w:t xml:space="preserve">Trathan PN, Warwick-Evans V, Young EF, Friedlaender A, Kim JH, Kokubun N (2022)</w:t>
      </w:r>
      <w:r>
        <w:t xml:space="preserve"> </w:t>
      </w:r>
      <w:hyperlink r:id="rId242">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43"/>
    <w:bookmarkStart w:id="244"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4"/>
    <w:bookmarkStart w:id="246" w:name="ref-veitPositiveInteractionsForaging2017"/>
    <w:p>
      <w:pPr>
        <w:pStyle w:val="Bibliography"/>
      </w:pPr>
      <w:r>
        <w:t xml:space="preserve">Veit RR, Harrison NM (2017)</w:t>
      </w:r>
      <w:r>
        <w:t xml:space="preserve"> </w:t>
      </w:r>
      <w:hyperlink r:id="rId245">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46"/>
    <w:bookmarkStart w:id="248" w:name="ref-veitAggregationPatternsPelagic1993"/>
    <w:p>
      <w:pPr>
        <w:pStyle w:val="Bibliography"/>
      </w:pPr>
      <w:r>
        <w:t xml:space="preserve">Veit RR, Silverman ED, Everson I (1993)</w:t>
      </w:r>
      <w:r>
        <w:t xml:space="preserve"> </w:t>
      </w:r>
      <w:hyperlink r:id="rId247">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48"/>
    <w:bookmarkStart w:id="250" w:name="ref-walkerSeasonalOccurrenceDiet1998"/>
    <w:p>
      <w:pPr>
        <w:pStyle w:val="Bibliography"/>
      </w:pPr>
      <w:r>
        <w:t xml:space="preserve">Walker TR, Boyd IL, McCafferty DJ, Huin N, Taylor RI, Reid K (1998)</w:t>
      </w:r>
      <w:r>
        <w:t xml:space="preserve"> </w:t>
      </w:r>
      <w:hyperlink r:id="rId249">
        <w:r>
          <w:rPr>
            <w:rStyle w:val="Hyperlink"/>
          </w:rPr>
          <w:t xml:space="preserve">Seasonal Occurrence and Diet of Leopard Seals (</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50"/>
    <w:bookmarkStart w:id="252" w:name="ref-walshExtremeNinoSouthern2023"/>
    <w:p>
      <w:pPr>
        <w:pStyle w:val="Bibliography"/>
      </w:pPr>
      <w:r>
        <w:t xml:space="preserve">Walsh J, Reiss C (2023)</w:t>
      </w:r>
      <w:r>
        <w:t xml:space="preserve"> </w:t>
      </w:r>
      <w:hyperlink r:id="rId251">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52"/>
    <w:bookmarkStart w:id="254" w:name="X03cfcb148327393cd810c628d97ec820b617595"/>
    <w:p>
      <w:pPr>
        <w:pStyle w:val="Bibliography"/>
      </w:pPr>
      <w:r>
        <w:t xml:space="preserve">Warwick-Evans V, A Santora J, Waggitt JJ, Trathan PN (2021)</w:t>
      </w:r>
      <w:r>
        <w:t xml:space="preserve"> </w:t>
      </w:r>
      <w:hyperlink r:id="rId253">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4"/>
    <w:bookmarkStart w:id="256" w:name="Xf9879b10b82788e9236df05ca18718254f72b7a"/>
    <w:p>
      <w:pPr>
        <w:pStyle w:val="Bibliography"/>
      </w:pPr>
      <w:r>
        <w:t xml:space="preserve">Watters GM, Hinke JT, Reiss CS (2020)</w:t>
      </w:r>
      <w:r>
        <w:t xml:space="preserve"> </w:t>
      </w:r>
      <w:hyperlink r:id="rId255">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56"/>
    <w:bookmarkStart w:id="258" w:name="Xedaeb889f386179efa19bcf5604dabf6940b893"/>
    <w:p>
      <w:pPr>
        <w:pStyle w:val="Bibliography"/>
      </w:pPr>
      <w:r>
        <w:t xml:space="preserve">Whitehouse MJ, Veit RR (1994)</w:t>
      </w:r>
      <w:r>
        <w:t xml:space="preserve"> </w:t>
      </w:r>
      <w:hyperlink r:id="rId257">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58"/>
    <w:bookmarkStart w:id="259"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
          <w:iCs/>
        </w:rPr>
        <w:t xml:space="preserve">A technique for making ship-based observations of</w:t>
      </w:r>
      <w:r>
        <w:rPr>
          <w:i/>
          <w:iCs/>
        </w:rPr>
        <w:t xml:space="preserve"> </w:t>
      </w:r>
      <w:r>
        <w:rPr>
          <w:i/>
          <w:iCs/>
        </w:rPr>
        <w:t xml:space="preserve">Antarctic</w:t>
      </w:r>
      <w:r>
        <w:rPr>
          <w:i/>
          <w:iCs/>
        </w:rPr>
        <w:t xml:space="preserve"> </w:t>
      </w:r>
      <w:r>
        <w:rPr>
          <w:i/>
          <w:iCs/>
        </w:rPr>
        <w:t xml:space="preserve">sea ice thickness and characteristics</w:t>
      </w:r>
      <w:r>
        <w:t xml:space="preserve">. Research report (</w:t>
      </w:r>
      <w:r>
        <w:t xml:space="preserve">Antarctic CRC</w:t>
      </w:r>
      <w:r>
        <w:t xml:space="preserve">), Antarctic CRC, Hobart, Tas.</w:t>
      </w:r>
    </w:p>
    <w:bookmarkEnd w:id="259"/>
    <w:bookmarkEnd w:id="260"/>
    <w:p>
      <w:r>
        <w:br w:type="page"/>
      </w:r>
    </w:p>
    <w:bookmarkEnd w:id="261"/>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0E37BE"/>
    <w:rsid w:val="0025017B"/>
    <w:rsid w:val="003264DE"/>
    <w:rsid w:val="004C579B"/>
    <w:rsid w:val="004E203A"/>
    <w:rsid w:val="004E29B3"/>
    <w:rsid w:val="00590D07"/>
    <w:rsid w:val="005A091B"/>
    <w:rsid w:val="00705E12"/>
    <w:rsid w:val="00784D58"/>
    <w:rsid w:val="00842134"/>
    <w:rsid w:val="00884F3F"/>
    <w:rsid w:val="008D6863"/>
    <w:rsid w:val="00970303"/>
    <w:rsid w:val="009F60EE"/>
    <w:rsid w:val="00B86B75"/>
    <w:rsid w:val="00BC48D5"/>
    <w:rsid w:val="00C36279"/>
    <w:rsid w:val="00DA425F"/>
    <w:rsid w:val="00E315A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3264DE"/>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3264DE"/>
    <w:pPr>
      <w:keepNext/>
      <w:keepLines/>
      <w:spacing w:after="0" w:before="200"/>
      <w:outlineLvl w:val="1"/>
    </w:pPr>
    <w:rPr>
      <w:rFonts w:cstheme="majorBidi" w:eastAsiaTheme="majorEastAsia"/>
      <w:b/>
      <w:bCs/>
      <w:sz w:val="32"/>
      <w:szCs w:val="32"/>
    </w:rPr>
  </w:style>
  <w:style w:styleId="Heading3" w:type="paragraph">
    <w:name w:val="heading 3"/>
    <w:basedOn w:val="Normal"/>
    <w:next w:val="BodyText"/>
    <w:uiPriority w:val="9"/>
    <w:unhideWhenUsed/>
    <w:qFormat/>
    <w:rsid w:val="003264DE"/>
    <w:pPr>
      <w:keepNext/>
      <w:keepLines/>
      <w:spacing w:after="0" w:before="200"/>
      <w:outlineLvl w:val="2"/>
    </w:pPr>
    <w:rPr>
      <w:rFonts w:cstheme="majorBidi" w:eastAsiaTheme="majorEastAsia"/>
      <w:b/>
      <w:bCs/>
      <w:sz w:val="28"/>
      <w:szCs w:val="28"/>
    </w:rPr>
  </w:style>
  <w:style w:styleId="Heading4" w:type="paragraph">
    <w:name w:val="heading 4"/>
    <w:basedOn w:val="Normal"/>
    <w:next w:val="BodyText"/>
    <w:uiPriority w:val="9"/>
    <w:unhideWhenUsed/>
    <w:qFormat/>
    <w:rsid w:val="003264DE"/>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hyperlink" Id="rId78" Target="https://doi.org/10.1002/9781118778371.ch22" TargetMode="External" /><Relationship Type="http://schemas.openxmlformats.org/officeDocument/2006/relationships/hyperlink" Id="rId74" Target="https://doi.org/10.1002/9781118778371.ch24" TargetMode="External" /><Relationship Type="http://schemas.openxmlformats.org/officeDocument/2006/relationships/hyperlink" Id="rId100" Target="https://doi.org/10.1002/aqc.480" TargetMode="External" /><Relationship Type="http://schemas.openxmlformats.org/officeDocument/2006/relationships/hyperlink" Id="rId145" Target="https://doi.org/10.1002/ece3.5149" TargetMode="External" /><Relationship Type="http://schemas.openxmlformats.org/officeDocument/2006/relationships/hyperlink" Id="rId76" Target="https://doi.org/10.1007/BF00238360" TargetMode="External" /><Relationship Type="http://schemas.openxmlformats.org/officeDocument/2006/relationships/hyperlink" Id="rId257" Target="https://doi.org/10.1007/BF00238448" TargetMode="External" /><Relationship Type="http://schemas.openxmlformats.org/officeDocument/2006/relationships/hyperlink" Id="rId153" Target="https://doi.org/10.1007/BF00442033" TargetMode="External" /><Relationship Type="http://schemas.openxmlformats.org/officeDocument/2006/relationships/hyperlink" Id="rId226" Target="https://doi.org/10.1007/s00300-003-0534-8" TargetMode="External" /><Relationship Type="http://schemas.openxmlformats.org/officeDocument/2006/relationships/hyperlink" Id="rId104" Target="https://doi.org/10.1007/s00300-004-0693-2" TargetMode="External" /><Relationship Type="http://schemas.openxmlformats.org/officeDocument/2006/relationships/hyperlink" Id="rId82" Target="https://doi.org/10.1007/s00300-007-0306-y" TargetMode="External" /><Relationship Type="http://schemas.openxmlformats.org/officeDocument/2006/relationships/hyperlink" Id="rId86" Target="https://doi.org/10.1007/s00300-008-0567-0" TargetMode="External" /><Relationship Type="http://schemas.openxmlformats.org/officeDocument/2006/relationships/hyperlink" Id="rId149" Target="https://doi.org/10.1007/s00300-011-1018-x" TargetMode="External" /><Relationship Type="http://schemas.openxmlformats.org/officeDocument/2006/relationships/hyperlink" Id="rId220" Target="https://doi.org/10.1007/s00300-014-1502-1" TargetMode="External" /><Relationship Type="http://schemas.openxmlformats.org/officeDocument/2006/relationships/hyperlink" Id="rId106" Target="https://doi.org/10.1007/s00300-014-1629-0" TargetMode="External" /><Relationship Type="http://schemas.openxmlformats.org/officeDocument/2006/relationships/hyperlink" Id="rId163" Target="https://doi.org/10.1007/s00300-017-2191-3" TargetMode="External" /><Relationship Type="http://schemas.openxmlformats.org/officeDocument/2006/relationships/hyperlink" Id="rId192" Target="https://doi.org/10.1007/s00300-020-02720-4" TargetMode="External" /><Relationship Type="http://schemas.openxmlformats.org/officeDocument/2006/relationships/hyperlink" Id="rId251" Target="https://doi.org/10.1007/s00300-023-03129-5" TargetMode="External" /><Relationship Type="http://schemas.openxmlformats.org/officeDocument/2006/relationships/hyperlink" Id="rId112" Target="https://doi.org/10.1007/s00300-023-03159-z" TargetMode="External" /><Relationship Type="http://schemas.openxmlformats.org/officeDocument/2006/relationships/hyperlink" Id="rId188" Target="https://doi.org/10.1016/0198-0149(91)90093-u" TargetMode="External" /><Relationship Type="http://schemas.openxmlformats.org/officeDocument/2006/relationships/hyperlink" Id="rId157" Target="https://doi.org/10.1016/0278-4343(90)90021-D" TargetMode="External" /><Relationship Type="http://schemas.openxmlformats.org/officeDocument/2006/relationships/hyperlink" Id="rId133" Target="https://doi.org/10.1016/j.dsr.2013.11.001" TargetMode="External" /><Relationship Type="http://schemas.openxmlformats.org/officeDocument/2006/relationships/hyperlink" Id="rId84" Target="https://doi.org/10.1016/j.dsr2.2004.07.021" TargetMode="External" /><Relationship Type="http://schemas.openxmlformats.org/officeDocument/2006/relationships/hyperlink" Id="rId232" Target="https://doi.org/10.1016/j.dsr2.2008.04.026" TargetMode="External" /><Relationship Type="http://schemas.openxmlformats.org/officeDocument/2006/relationships/hyperlink" Id="rId210" Target="https://doi.org/10.1016/j.dsr2.2009.09.017" TargetMode="External" /><Relationship Type="http://schemas.openxmlformats.org/officeDocument/2006/relationships/hyperlink" Id="rId202" Target="https://doi.org/10.1016/j.jembe.2010.08.015" TargetMode="External" /><Relationship Type="http://schemas.openxmlformats.org/officeDocument/2006/relationships/hyperlink" Id="rId242" Target="https://doi.org/10.1016/j.jmarsys.2021.103598" TargetMode="External" /><Relationship Type="http://schemas.openxmlformats.org/officeDocument/2006/relationships/hyperlink" Id="rId238" Target="https://doi.org/10.1016/j.marpol.2019.103692" TargetMode="External" /><Relationship Type="http://schemas.openxmlformats.org/officeDocument/2006/relationships/hyperlink" Id="rId184" Target="https://doi.org/10.1016/j.polar.2010.05.001" TargetMode="External" /><Relationship Type="http://schemas.openxmlformats.org/officeDocument/2006/relationships/hyperlink" Id="rId181" Target="https://doi.org/10.1017/S0025315403007616h" TargetMode="External" /><Relationship Type="http://schemas.openxmlformats.org/officeDocument/2006/relationships/hyperlink" Id="rId88" Target="https://doi.org/10.1017/S0954102006000010" TargetMode="External" /><Relationship Type="http://schemas.openxmlformats.org/officeDocument/2006/relationships/hyperlink" Id="rId249" Target="https://doi.org/10.1017/S0954102098000108" TargetMode="External" /><Relationship Type="http://schemas.openxmlformats.org/officeDocument/2006/relationships/hyperlink" Id="rId218" Target="https://doi.org/10.1038/ncomms5318" TargetMode="External" /><Relationship Type="http://schemas.openxmlformats.org/officeDocument/2006/relationships/hyperlink" Id="rId178" Target="https://doi.org/10.1038/s41467-021-25235-w" TargetMode="External" /><Relationship Type="http://schemas.openxmlformats.org/officeDocument/2006/relationships/hyperlink" Id="rId186" Target="https://doi.org/10.1038/s41559-017-0368-3" TargetMode="External" /><Relationship Type="http://schemas.openxmlformats.org/officeDocument/2006/relationships/hyperlink" Id="rId123" Target="https://doi.org/10.1038/s41561-021-00768-3" TargetMode="External" /><Relationship Type="http://schemas.openxmlformats.org/officeDocument/2006/relationships/hyperlink" Id="rId117" Target="https://doi.org/10.1038/s41597-022-01366-7" TargetMode="External" /><Relationship Type="http://schemas.openxmlformats.org/officeDocument/2006/relationships/hyperlink" Id="rId255" Target="https://doi.org/10.1038/s41598-020-59223-9" TargetMode="External" /><Relationship Type="http://schemas.openxmlformats.org/officeDocument/2006/relationships/hyperlink" Id="rId94" Target="https://doi.org/10.1038/s42003-022-03042-3" TargetMode="External" /><Relationship Type="http://schemas.openxmlformats.org/officeDocument/2006/relationships/hyperlink" Id="rId96" Target="https://doi.org/10.1038/s43247-021-00322-4" TargetMode="External" /><Relationship Type="http://schemas.openxmlformats.org/officeDocument/2006/relationships/hyperlink" Id="rId206" Target="https://doi.org/10.1038/s43247-023-00961-9" TargetMode="External" /><Relationship Type="http://schemas.openxmlformats.org/officeDocument/2006/relationships/hyperlink" Id="rId90" Target="https://doi.org/10.1038/srep18820" TargetMode="External" /><Relationship Type="http://schemas.openxmlformats.org/officeDocument/2006/relationships/hyperlink" Id="rId102" Target="https://doi.org/10.1073/pnas.1406326111" TargetMode="External" /><Relationship Type="http://schemas.openxmlformats.org/officeDocument/2006/relationships/hyperlink" Id="rId198" Target="https://doi.org/10.1073/pnas.1906556116" TargetMode="External" /><Relationship Type="http://schemas.openxmlformats.org/officeDocument/2006/relationships/hyperlink" Id="rId143" Target="https://doi.org/10.1093/auk/108.4.801" TargetMode="External" /><Relationship Type="http://schemas.openxmlformats.org/officeDocument/2006/relationships/hyperlink" Id="rId151" Target="https://doi.org/10.1093/auk/98.3.437" TargetMode="External" /><Relationship Type="http://schemas.openxmlformats.org/officeDocument/2006/relationships/hyperlink" Id="rId119" Target="https://doi.org/10.1093/biosci/biac050" TargetMode="External" /><Relationship Type="http://schemas.openxmlformats.org/officeDocument/2006/relationships/hyperlink" Id="rId253" Target="https://doi.org/10.1093/icesjms/fsab020" TargetMode="External" /><Relationship Type="http://schemas.openxmlformats.org/officeDocument/2006/relationships/hyperlink" Id="rId108" Target="https://doi.org/10.1098/rsos.191429" TargetMode="External" /><Relationship Type="http://schemas.openxmlformats.org/officeDocument/2006/relationships/hyperlink" Id="rId131" Target="https://doi.org/10.1098/rsos.192112" TargetMode="External" /><Relationship Type="http://schemas.openxmlformats.org/officeDocument/2006/relationships/hyperlink" Id="rId190" Target="https://doi.org/10.1098/rsta.2017.0164" TargetMode="External" /><Relationship Type="http://schemas.openxmlformats.org/officeDocument/2006/relationships/hyperlink" Id="rId92" Target="https://doi.org/10.1098/rstb.2006.1958" TargetMode="External" /><Relationship Type="http://schemas.openxmlformats.org/officeDocument/2006/relationships/hyperlink" Id="rId240" Target="https://doi.org/10.1111/1467-9868.00293" TargetMode="External" /><Relationship Type="http://schemas.openxmlformats.org/officeDocument/2006/relationships/hyperlink" Id="rId135" Target="https://doi.org/10.1111/gcb.16947" TargetMode="External" /><Relationship Type="http://schemas.openxmlformats.org/officeDocument/2006/relationships/hyperlink" Id="rId110" Target="https://doi.org/10.1111/ibi.12365" TargetMode="External" /><Relationship Type="http://schemas.openxmlformats.org/officeDocument/2006/relationships/hyperlink" Id="rId98" Target="https://doi.org/10.1111/j.1095-8312.1980.tb00101.x" TargetMode="External" /><Relationship Type="http://schemas.openxmlformats.org/officeDocument/2006/relationships/hyperlink" Id="rId127" Target="https://doi.org/10.1111/j.1365-2907.1982.tb00015.x" TargetMode="External" /><Relationship Type="http://schemas.openxmlformats.org/officeDocument/2006/relationships/hyperlink" Id="rId204" Target="https://doi.org/10.1111/j.1469-7998.1980.tb01423.x" TargetMode="External" /><Relationship Type="http://schemas.openxmlformats.org/officeDocument/2006/relationships/hyperlink" Id="rId159" Target="https://doi.org/10.1111/j.1469-7998.1983.tb02813.x" TargetMode="External" /><Relationship Type="http://schemas.openxmlformats.org/officeDocument/2006/relationships/hyperlink" Id="rId67" Target="https://doi.org/10.1111/j.1748-7692.2007.00109.x" TargetMode="External" /><Relationship Type="http://schemas.openxmlformats.org/officeDocument/2006/relationships/hyperlink" Id="rId115" Target="https://doi.org/10.1111/mms.12302" TargetMode="External" /><Relationship Type="http://schemas.openxmlformats.org/officeDocument/2006/relationships/hyperlink" Id="rId194" Target="https://doi.org/10.1126/science.1164533" TargetMode="External" /><Relationship Type="http://schemas.openxmlformats.org/officeDocument/2006/relationships/hyperlink" Id="rId69" Target="https://doi.org/10.1126/science.232.4752.847" TargetMode="External" /><Relationship Type="http://schemas.openxmlformats.org/officeDocument/2006/relationships/hyperlink" Id="rId236" Target="https://doi.org/10.1139/z94-229" TargetMode="External" /><Relationship Type="http://schemas.openxmlformats.org/officeDocument/2006/relationships/hyperlink" Id="rId161" Target="https://doi.org/10.1175/JCLI-D-18-0565.1" TargetMode="External" /><Relationship Type="http://schemas.openxmlformats.org/officeDocument/2006/relationships/hyperlink" Id="rId170" Target="https://doi.org/10.1186/s40317-015-0059-2" TargetMode="External" /><Relationship Type="http://schemas.openxmlformats.org/officeDocument/2006/relationships/hyperlink" Id="rId174" Target="https://doi.org/10.1186/s40317-017-0138-7" TargetMode="External" /><Relationship Type="http://schemas.openxmlformats.org/officeDocument/2006/relationships/hyperlink" Id="rId139" Target="https://doi.org/10.1242/jeb.106682" TargetMode="External" /><Relationship Type="http://schemas.openxmlformats.org/officeDocument/2006/relationships/hyperlink" Id="rId176" Target="https://doi.org/10.1371/journal.pbio.1000014" TargetMode="External" /><Relationship Type="http://schemas.openxmlformats.org/officeDocument/2006/relationships/hyperlink" Id="rId147" Target="https://doi.org/10.1371/journal.pone.0170132" TargetMode="External" /><Relationship Type="http://schemas.openxmlformats.org/officeDocument/2006/relationships/hyperlink" Id="rId125" Target="https://doi.org/10.1578/AM.47.2.2021.175" TargetMode="External" /><Relationship Type="http://schemas.openxmlformats.org/officeDocument/2006/relationships/hyperlink" Id="rId230" Target="https://doi.org/10.1641/0006-3568(2001)051[0235:MFATSO]2.0.CO;2" TargetMode="External" /><Relationship Type="http://schemas.openxmlformats.org/officeDocument/2006/relationships/hyperlink" Id="rId166" Target="https://doi.org/10.1890/0012-9615(1997)067[0155:TFEOFE]2.0.CO;2" TargetMode="External" /><Relationship Type="http://schemas.openxmlformats.org/officeDocument/2006/relationships/hyperlink" Id="rId137" Target="https://doi.org/10.2307/1310216" TargetMode="External" /><Relationship Type="http://schemas.openxmlformats.org/officeDocument/2006/relationships/hyperlink" Id="rId72" Target="https://doi.org/10.2307/1369419" TargetMode="External" /><Relationship Type="http://schemas.openxmlformats.org/officeDocument/2006/relationships/hyperlink" Id="rId228" Target="https://doi.org/10.2307/4089519" TargetMode="External" /><Relationship Type="http://schemas.openxmlformats.org/officeDocument/2006/relationships/hyperlink" Id="rId247" Target="https://doi.org/10.2307/5204" TargetMode="External" /><Relationship Type="http://schemas.openxmlformats.org/officeDocument/2006/relationships/hyperlink" Id="rId234" Target="https://doi.org/10.3354/meps09201" TargetMode="External" /><Relationship Type="http://schemas.openxmlformats.org/officeDocument/2006/relationships/hyperlink" Id="rId155" Target="https://doi.org/10.3354/meps09601" TargetMode="External" /><Relationship Type="http://schemas.openxmlformats.org/officeDocument/2006/relationships/hyperlink" Id="rId222" Target="https://doi.org/10.3354/meps10350" TargetMode="External" /><Relationship Type="http://schemas.openxmlformats.org/officeDocument/2006/relationships/hyperlink" Id="rId141" Target="https://doi.org/10.3354/meps10660" TargetMode="External" /><Relationship Type="http://schemas.openxmlformats.org/officeDocument/2006/relationships/hyperlink" Id="rId208" Target="https://doi.org/10.3354/meps12099" TargetMode="External" /><Relationship Type="http://schemas.openxmlformats.org/officeDocument/2006/relationships/hyperlink" Id="rId216" Target="https://doi.org/10.3354/meps207171" TargetMode="External" /><Relationship Type="http://schemas.openxmlformats.org/officeDocument/2006/relationships/hyperlink" Id="rId172" Target="https://doi.org/10.3354/meps254293" TargetMode="External" /><Relationship Type="http://schemas.openxmlformats.org/officeDocument/2006/relationships/hyperlink" Id="rId245" Target="https://doi.org/10.3389/fevo.2017.00121" TargetMode="External" /><Relationship Type="http://schemas.openxmlformats.org/officeDocument/2006/relationships/hyperlink" Id="rId80" Target="https://doi.org/10.3389/fevo.2020.566936" TargetMode="External" /><Relationship Type="http://schemas.openxmlformats.org/officeDocument/2006/relationships/hyperlink" Id="rId213" Target="https://doi.org/10.3389/fmars.2019.00247" TargetMode="External" /><Relationship Type="http://schemas.openxmlformats.org/officeDocument/2006/relationships/hyperlink" Id="rId168" Target="https://doi.org/10.3389/fmars.2021.796488" TargetMode="External" /><Relationship Type="http://schemas.openxmlformats.org/officeDocument/2006/relationships/hyperlink" Id="rId200" Target="https://doi.org/10.47536/jcrm.v5i2.813" TargetMode="External" /><Relationship Type="http://schemas.openxmlformats.org/officeDocument/2006/relationships/hyperlink" Id="rId129"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002/9781118778371.ch22" TargetMode="External" /><Relationship Type="http://schemas.openxmlformats.org/officeDocument/2006/relationships/hyperlink" Id="rId74" Target="https://doi.org/10.1002/9781118778371.ch24" TargetMode="External" /><Relationship Type="http://schemas.openxmlformats.org/officeDocument/2006/relationships/hyperlink" Id="rId100" Target="https://doi.org/10.1002/aqc.480" TargetMode="External" /><Relationship Type="http://schemas.openxmlformats.org/officeDocument/2006/relationships/hyperlink" Id="rId145" Target="https://doi.org/10.1002/ece3.5149" TargetMode="External" /><Relationship Type="http://schemas.openxmlformats.org/officeDocument/2006/relationships/hyperlink" Id="rId76" Target="https://doi.org/10.1007/BF00238360" TargetMode="External" /><Relationship Type="http://schemas.openxmlformats.org/officeDocument/2006/relationships/hyperlink" Id="rId257" Target="https://doi.org/10.1007/BF00238448" TargetMode="External" /><Relationship Type="http://schemas.openxmlformats.org/officeDocument/2006/relationships/hyperlink" Id="rId153" Target="https://doi.org/10.1007/BF00442033" TargetMode="External" /><Relationship Type="http://schemas.openxmlformats.org/officeDocument/2006/relationships/hyperlink" Id="rId226" Target="https://doi.org/10.1007/s00300-003-0534-8" TargetMode="External" /><Relationship Type="http://schemas.openxmlformats.org/officeDocument/2006/relationships/hyperlink" Id="rId104" Target="https://doi.org/10.1007/s00300-004-0693-2" TargetMode="External" /><Relationship Type="http://schemas.openxmlformats.org/officeDocument/2006/relationships/hyperlink" Id="rId82" Target="https://doi.org/10.1007/s00300-007-0306-y" TargetMode="External" /><Relationship Type="http://schemas.openxmlformats.org/officeDocument/2006/relationships/hyperlink" Id="rId86" Target="https://doi.org/10.1007/s00300-008-0567-0" TargetMode="External" /><Relationship Type="http://schemas.openxmlformats.org/officeDocument/2006/relationships/hyperlink" Id="rId149" Target="https://doi.org/10.1007/s00300-011-1018-x" TargetMode="External" /><Relationship Type="http://schemas.openxmlformats.org/officeDocument/2006/relationships/hyperlink" Id="rId220" Target="https://doi.org/10.1007/s00300-014-1502-1" TargetMode="External" /><Relationship Type="http://schemas.openxmlformats.org/officeDocument/2006/relationships/hyperlink" Id="rId106" Target="https://doi.org/10.1007/s00300-014-1629-0" TargetMode="External" /><Relationship Type="http://schemas.openxmlformats.org/officeDocument/2006/relationships/hyperlink" Id="rId163" Target="https://doi.org/10.1007/s00300-017-2191-3" TargetMode="External" /><Relationship Type="http://schemas.openxmlformats.org/officeDocument/2006/relationships/hyperlink" Id="rId192" Target="https://doi.org/10.1007/s00300-020-02720-4" TargetMode="External" /><Relationship Type="http://schemas.openxmlformats.org/officeDocument/2006/relationships/hyperlink" Id="rId251" Target="https://doi.org/10.1007/s00300-023-03129-5" TargetMode="External" /><Relationship Type="http://schemas.openxmlformats.org/officeDocument/2006/relationships/hyperlink" Id="rId112" Target="https://doi.org/10.1007/s00300-023-03159-z" TargetMode="External" /><Relationship Type="http://schemas.openxmlformats.org/officeDocument/2006/relationships/hyperlink" Id="rId188" Target="https://doi.org/10.1016/0198-0149(91)90093-u" TargetMode="External" /><Relationship Type="http://schemas.openxmlformats.org/officeDocument/2006/relationships/hyperlink" Id="rId157" Target="https://doi.org/10.1016/0278-4343(90)90021-D" TargetMode="External" /><Relationship Type="http://schemas.openxmlformats.org/officeDocument/2006/relationships/hyperlink" Id="rId133" Target="https://doi.org/10.1016/j.dsr.2013.11.001" TargetMode="External" /><Relationship Type="http://schemas.openxmlformats.org/officeDocument/2006/relationships/hyperlink" Id="rId84" Target="https://doi.org/10.1016/j.dsr2.2004.07.021" TargetMode="External" /><Relationship Type="http://schemas.openxmlformats.org/officeDocument/2006/relationships/hyperlink" Id="rId232" Target="https://doi.org/10.1016/j.dsr2.2008.04.026" TargetMode="External" /><Relationship Type="http://schemas.openxmlformats.org/officeDocument/2006/relationships/hyperlink" Id="rId210" Target="https://doi.org/10.1016/j.dsr2.2009.09.017" TargetMode="External" /><Relationship Type="http://schemas.openxmlformats.org/officeDocument/2006/relationships/hyperlink" Id="rId202" Target="https://doi.org/10.1016/j.jembe.2010.08.015" TargetMode="External" /><Relationship Type="http://schemas.openxmlformats.org/officeDocument/2006/relationships/hyperlink" Id="rId242" Target="https://doi.org/10.1016/j.jmarsys.2021.103598" TargetMode="External" /><Relationship Type="http://schemas.openxmlformats.org/officeDocument/2006/relationships/hyperlink" Id="rId238" Target="https://doi.org/10.1016/j.marpol.2019.103692" TargetMode="External" /><Relationship Type="http://schemas.openxmlformats.org/officeDocument/2006/relationships/hyperlink" Id="rId184" Target="https://doi.org/10.1016/j.polar.2010.05.001" TargetMode="External" /><Relationship Type="http://schemas.openxmlformats.org/officeDocument/2006/relationships/hyperlink" Id="rId181" Target="https://doi.org/10.1017/S0025315403007616h" TargetMode="External" /><Relationship Type="http://schemas.openxmlformats.org/officeDocument/2006/relationships/hyperlink" Id="rId88" Target="https://doi.org/10.1017/S0954102006000010" TargetMode="External" /><Relationship Type="http://schemas.openxmlformats.org/officeDocument/2006/relationships/hyperlink" Id="rId249" Target="https://doi.org/10.1017/S0954102098000108" TargetMode="External" /><Relationship Type="http://schemas.openxmlformats.org/officeDocument/2006/relationships/hyperlink" Id="rId218" Target="https://doi.org/10.1038/ncomms5318" TargetMode="External" /><Relationship Type="http://schemas.openxmlformats.org/officeDocument/2006/relationships/hyperlink" Id="rId178" Target="https://doi.org/10.1038/s41467-021-25235-w" TargetMode="External" /><Relationship Type="http://schemas.openxmlformats.org/officeDocument/2006/relationships/hyperlink" Id="rId186" Target="https://doi.org/10.1038/s41559-017-0368-3" TargetMode="External" /><Relationship Type="http://schemas.openxmlformats.org/officeDocument/2006/relationships/hyperlink" Id="rId123" Target="https://doi.org/10.1038/s41561-021-00768-3" TargetMode="External" /><Relationship Type="http://schemas.openxmlformats.org/officeDocument/2006/relationships/hyperlink" Id="rId117" Target="https://doi.org/10.1038/s41597-022-01366-7" TargetMode="External" /><Relationship Type="http://schemas.openxmlformats.org/officeDocument/2006/relationships/hyperlink" Id="rId255" Target="https://doi.org/10.1038/s41598-020-59223-9" TargetMode="External" /><Relationship Type="http://schemas.openxmlformats.org/officeDocument/2006/relationships/hyperlink" Id="rId94" Target="https://doi.org/10.1038/s42003-022-03042-3" TargetMode="External" /><Relationship Type="http://schemas.openxmlformats.org/officeDocument/2006/relationships/hyperlink" Id="rId96" Target="https://doi.org/10.1038/s43247-021-00322-4" TargetMode="External" /><Relationship Type="http://schemas.openxmlformats.org/officeDocument/2006/relationships/hyperlink" Id="rId206" Target="https://doi.org/10.1038/s43247-023-00961-9" TargetMode="External" /><Relationship Type="http://schemas.openxmlformats.org/officeDocument/2006/relationships/hyperlink" Id="rId90" Target="https://doi.org/10.1038/srep18820" TargetMode="External" /><Relationship Type="http://schemas.openxmlformats.org/officeDocument/2006/relationships/hyperlink" Id="rId102" Target="https://doi.org/10.1073/pnas.1406326111" TargetMode="External" /><Relationship Type="http://schemas.openxmlformats.org/officeDocument/2006/relationships/hyperlink" Id="rId198" Target="https://doi.org/10.1073/pnas.1906556116" TargetMode="External" /><Relationship Type="http://schemas.openxmlformats.org/officeDocument/2006/relationships/hyperlink" Id="rId143" Target="https://doi.org/10.1093/auk/108.4.801" TargetMode="External" /><Relationship Type="http://schemas.openxmlformats.org/officeDocument/2006/relationships/hyperlink" Id="rId151" Target="https://doi.org/10.1093/auk/98.3.437" TargetMode="External" /><Relationship Type="http://schemas.openxmlformats.org/officeDocument/2006/relationships/hyperlink" Id="rId119" Target="https://doi.org/10.1093/biosci/biac050" TargetMode="External" /><Relationship Type="http://schemas.openxmlformats.org/officeDocument/2006/relationships/hyperlink" Id="rId253" Target="https://doi.org/10.1093/icesjms/fsab020" TargetMode="External" /><Relationship Type="http://schemas.openxmlformats.org/officeDocument/2006/relationships/hyperlink" Id="rId108" Target="https://doi.org/10.1098/rsos.191429" TargetMode="External" /><Relationship Type="http://schemas.openxmlformats.org/officeDocument/2006/relationships/hyperlink" Id="rId131" Target="https://doi.org/10.1098/rsos.192112" TargetMode="External" /><Relationship Type="http://schemas.openxmlformats.org/officeDocument/2006/relationships/hyperlink" Id="rId190" Target="https://doi.org/10.1098/rsta.2017.0164" TargetMode="External" /><Relationship Type="http://schemas.openxmlformats.org/officeDocument/2006/relationships/hyperlink" Id="rId92" Target="https://doi.org/10.1098/rstb.2006.1958" TargetMode="External" /><Relationship Type="http://schemas.openxmlformats.org/officeDocument/2006/relationships/hyperlink" Id="rId240" Target="https://doi.org/10.1111/1467-9868.00293" TargetMode="External" /><Relationship Type="http://schemas.openxmlformats.org/officeDocument/2006/relationships/hyperlink" Id="rId135" Target="https://doi.org/10.1111/gcb.16947" TargetMode="External" /><Relationship Type="http://schemas.openxmlformats.org/officeDocument/2006/relationships/hyperlink" Id="rId110" Target="https://doi.org/10.1111/ibi.12365" TargetMode="External" /><Relationship Type="http://schemas.openxmlformats.org/officeDocument/2006/relationships/hyperlink" Id="rId98" Target="https://doi.org/10.1111/j.1095-8312.1980.tb00101.x" TargetMode="External" /><Relationship Type="http://schemas.openxmlformats.org/officeDocument/2006/relationships/hyperlink" Id="rId127" Target="https://doi.org/10.1111/j.1365-2907.1982.tb00015.x" TargetMode="External" /><Relationship Type="http://schemas.openxmlformats.org/officeDocument/2006/relationships/hyperlink" Id="rId204" Target="https://doi.org/10.1111/j.1469-7998.1980.tb01423.x" TargetMode="External" /><Relationship Type="http://schemas.openxmlformats.org/officeDocument/2006/relationships/hyperlink" Id="rId159" Target="https://doi.org/10.1111/j.1469-7998.1983.tb02813.x" TargetMode="External" /><Relationship Type="http://schemas.openxmlformats.org/officeDocument/2006/relationships/hyperlink" Id="rId67" Target="https://doi.org/10.1111/j.1748-7692.2007.00109.x" TargetMode="External" /><Relationship Type="http://schemas.openxmlformats.org/officeDocument/2006/relationships/hyperlink" Id="rId115" Target="https://doi.org/10.1111/mms.12302" TargetMode="External" /><Relationship Type="http://schemas.openxmlformats.org/officeDocument/2006/relationships/hyperlink" Id="rId194" Target="https://doi.org/10.1126/science.1164533" TargetMode="External" /><Relationship Type="http://schemas.openxmlformats.org/officeDocument/2006/relationships/hyperlink" Id="rId69" Target="https://doi.org/10.1126/science.232.4752.847" TargetMode="External" /><Relationship Type="http://schemas.openxmlformats.org/officeDocument/2006/relationships/hyperlink" Id="rId236" Target="https://doi.org/10.1139/z94-229" TargetMode="External" /><Relationship Type="http://schemas.openxmlformats.org/officeDocument/2006/relationships/hyperlink" Id="rId161" Target="https://doi.org/10.1175/JCLI-D-18-0565.1" TargetMode="External" /><Relationship Type="http://schemas.openxmlformats.org/officeDocument/2006/relationships/hyperlink" Id="rId170" Target="https://doi.org/10.1186/s40317-015-0059-2" TargetMode="External" /><Relationship Type="http://schemas.openxmlformats.org/officeDocument/2006/relationships/hyperlink" Id="rId174" Target="https://doi.org/10.1186/s40317-017-0138-7" TargetMode="External" /><Relationship Type="http://schemas.openxmlformats.org/officeDocument/2006/relationships/hyperlink" Id="rId139" Target="https://doi.org/10.1242/jeb.106682" TargetMode="External" /><Relationship Type="http://schemas.openxmlformats.org/officeDocument/2006/relationships/hyperlink" Id="rId176" Target="https://doi.org/10.1371/journal.pbio.1000014" TargetMode="External" /><Relationship Type="http://schemas.openxmlformats.org/officeDocument/2006/relationships/hyperlink" Id="rId147" Target="https://doi.org/10.1371/journal.pone.0170132" TargetMode="External" /><Relationship Type="http://schemas.openxmlformats.org/officeDocument/2006/relationships/hyperlink" Id="rId125" Target="https://doi.org/10.1578/AM.47.2.2021.175" TargetMode="External" /><Relationship Type="http://schemas.openxmlformats.org/officeDocument/2006/relationships/hyperlink" Id="rId230" Target="https://doi.org/10.1641/0006-3568(2001)051[0235:MFATSO]2.0.CO;2" TargetMode="External" /><Relationship Type="http://schemas.openxmlformats.org/officeDocument/2006/relationships/hyperlink" Id="rId166" Target="https://doi.org/10.1890/0012-9615(1997)067[0155:TFEOFE]2.0.CO;2" TargetMode="External" /><Relationship Type="http://schemas.openxmlformats.org/officeDocument/2006/relationships/hyperlink" Id="rId137" Target="https://doi.org/10.2307/1310216" TargetMode="External" /><Relationship Type="http://schemas.openxmlformats.org/officeDocument/2006/relationships/hyperlink" Id="rId72" Target="https://doi.org/10.2307/1369419" TargetMode="External" /><Relationship Type="http://schemas.openxmlformats.org/officeDocument/2006/relationships/hyperlink" Id="rId228" Target="https://doi.org/10.2307/4089519" TargetMode="External" /><Relationship Type="http://schemas.openxmlformats.org/officeDocument/2006/relationships/hyperlink" Id="rId247" Target="https://doi.org/10.2307/5204" TargetMode="External" /><Relationship Type="http://schemas.openxmlformats.org/officeDocument/2006/relationships/hyperlink" Id="rId234" Target="https://doi.org/10.3354/meps09201" TargetMode="External" /><Relationship Type="http://schemas.openxmlformats.org/officeDocument/2006/relationships/hyperlink" Id="rId155" Target="https://doi.org/10.3354/meps09601" TargetMode="External" /><Relationship Type="http://schemas.openxmlformats.org/officeDocument/2006/relationships/hyperlink" Id="rId222" Target="https://doi.org/10.3354/meps10350" TargetMode="External" /><Relationship Type="http://schemas.openxmlformats.org/officeDocument/2006/relationships/hyperlink" Id="rId141" Target="https://doi.org/10.3354/meps10660" TargetMode="External" /><Relationship Type="http://schemas.openxmlformats.org/officeDocument/2006/relationships/hyperlink" Id="rId208" Target="https://doi.org/10.3354/meps12099" TargetMode="External" /><Relationship Type="http://schemas.openxmlformats.org/officeDocument/2006/relationships/hyperlink" Id="rId216" Target="https://doi.org/10.3354/meps207171" TargetMode="External" /><Relationship Type="http://schemas.openxmlformats.org/officeDocument/2006/relationships/hyperlink" Id="rId172" Target="https://doi.org/10.3354/meps254293" TargetMode="External" /><Relationship Type="http://schemas.openxmlformats.org/officeDocument/2006/relationships/hyperlink" Id="rId245" Target="https://doi.org/10.3389/fevo.2017.00121" TargetMode="External" /><Relationship Type="http://schemas.openxmlformats.org/officeDocument/2006/relationships/hyperlink" Id="rId80" Target="https://doi.org/10.3389/fevo.2020.566936" TargetMode="External" /><Relationship Type="http://schemas.openxmlformats.org/officeDocument/2006/relationships/hyperlink" Id="rId213" Target="https://doi.org/10.3389/fmars.2019.00247" TargetMode="External" /><Relationship Type="http://schemas.openxmlformats.org/officeDocument/2006/relationships/hyperlink" Id="rId168" Target="https://doi.org/10.3389/fmars.2021.796488" TargetMode="External" /><Relationship Type="http://schemas.openxmlformats.org/officeDocument/2006/relationships/hyperlink" Id="rId200" Target="https://doi.org/10.47536/jcrm.v5i2.813" TargetMode="External" /><Relationship Type="http://schemas.openxmlformats.org/officeDocument/2006/relationships/hyperlink" Id="rId129"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2024-06-07T18:04:43Z</dcterms:created>
  <dcterms:modified xsi:type="dcterms:W3CDTF">2024-06-07T18:04:43Z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7,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