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03</w:t>
      </w:r>
      <w:r>
        <w:t xml:space="preserve"> </w:t>
      </w:r>
      <w:r>
        <w:t xml:space="preserve">December,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Customized Animal Tracking Solutions IMU (CATS, www.cats.is) and electrocardiogram (ECG) tags on August 16, 2021 as part of clinical animal cardiac evaluations under the SeaWorld USDA APHIS display permit. We attached the CATS tag on the mid-lateral left chest posterior to the pectoral fin (Movie S1).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The ECG tag hardware and data processing followed the methods in</w:t>
      </w:r>
      <w:r>
        <w:t xml:space="preserve"> </w:t>
      </w:r>
      <w:r>
        <w:t xml:space="preserve">(Bickett et al., 2019)</w:t>
      </w:r>
      <w:r>
        <w:t xml:space="preserve">. Briefly, the tag was attached approximately midline on the ventral chest just caudal (posterior) to the axilla and we recorded the ECG at 100 Hz. Individual heart beats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w:t>
      </w:r>
      <w:r>
        <w:t xml:space="preserve"> </w:t>
      </w:r>
      <w:r>
        <w:t xml:space="preserve">(previously published by Gough et al., 2019)</w:t>
      </w:r>
      <w:r>
        <w:t xml:space="preserve">. The tag slid behind the left pectoral flipper, similar to the placement of the CATS tag on the killer whale. Tag configuration and data processing followed the same procedure as the killer whale.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 (R package</w:t>
      </w:r>
      <w:r>
        <w:t xml:space="preserve"> </w:t>
      </w:r>
      <w:r>
        <w:rPr>
          <w:rStyle w:val="VerbatimChar"/>
        </w:rPr>
        <w:t xml:space="preserve">signal</w:t>
      </w:r>
      <w:r>
        <w:t xml:space="preserve">)</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1-dimensional case,</w:t>
      </w:r>
      <w:r>
        <w:t xml:space="preserve"> </w:t>
      </w:r>
      <m:oMath>
        <m:r>
          <m:t>k</m:t>
        </m:r>
      </m:oMath>
      <w:r>
        <w:t xml:space="preserve"> </w:t>
      </w:r>
      <w:r>
        <w:t xml:space="preserve">is surge (cranio-caudal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2019; Marwick et al., 2018)</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 S3).</w:t>
      </w:r>
    </w:p>
    <w:p>
      <w:pPr>
        <w:pStyle w:val="BodyText"/>
      </w:pPr>
      <w:r>
        <w:t xml:space="preserve">The 3-dimensional BCG (Fig.</w:t>
      </w:r>
      <w:r>
        <w:t xml:space="preserve"> </w:t>
      </w:r>
      <w:r>
        <w:t xml:space="preserve">2</w:t>
      </w:r>
      <w:r>
        <w:t xml:space="preserve">) produced a more robust signal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reproducibility-1"/>
    <w:p>
      <w:pPr>
        <w:pStyle w:val="Heading2"/>
      </w:pP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 Writing - original draft: M.F.C; Writing - review &amp; editing: M.F.C.,J.A.F.,P.J.P.,J.A.G.;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(i.e., jerk).</w:t>
      </w:r>
      <w:r>
        <w:t xml:space="preserve"> </w:t>
      </w:r>
      <w:r>
        <w:rPr>
          <w:bCs/>
          <w:b/>
        </w:rPr>
        <w:t xml:space="preserve">D</w:t>
      </w:r>
      <w:r>
        <w:t xml:space="preserve">: A strictly positive signal after calculating Shannon entropy.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Example of signal processing for 3-dimensional BCG during a motionless period in a blue whale dive.</w:t>
      </w:r>
      <w:r>
        <w:t xml:space="preserve"> </w:t>
      </w:r>
      <w:r>
        <w:rPr>
          <w:bCs/>
          <w:b/>
        </w:rPr>
        <w:t xml:space="preserve">A</w:t>
      </w:r>
      <w:r>
        <w:t xml:space="preserve">: Band-pass filtered triaxial acceleration, with cranio-caudal in orange, lateral in blue, and dorso-ventral in green.</w:t>
      </w:r>
      <w:r>
        <w:t xml:space="preserve"> </w:t>
      </w:r>
      <w:r>
        <w:rPr>
          <w:bCs/>
          <w:b/>
        </w:rPr>
        <w:t xml:space="preserve">B</w:t>
      </w:r>
      <w:r>
        <w:t xml:space="preserve">: Peaks enhanced after forward differencing acceleration (i.e., jerk).</w:t>
      </w:r>
      <w:r>
        <w:t xml:space="preserve"> </w:t>
      </w:r>
      <w:r>
        <w:rPr>
          <w:bCs/>
          <w:b/>
        </w:rPr>
        <w:t xml:space="preserve">C</w:t>
      </w:r>
      <w:r>
        <w:t xml:space="preserve">: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values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p>
    <w:bookmarkEnd w:id="42"/>
    <w:bookmarkStart w:id="79" w:name="references"/>
    <w:p>
      <w:pPr>
        <w:pStyle w:val="Heading1"/>
      </w:pPr>
      <w:r>
        <w:t xml:space="preserve">References</w:t>
      </w:r>
    </w:p>
    <w:bookmarkStart w:id="7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6"/>
    <w:bookmarkStart w:id="47"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7"/>
    <w:bookmarkStart w:id="48"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8"/>
    <w:bookmarkStart w:id="49"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9"/>
    <w:bookmarkStart w:id="50"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0"/>
    <w:bookmarkStart w:id="51"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1"/>
    <w:bookmarkStart w:id="52"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2"/>
    <w:bookmarkStart w:id="53"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3"/>
    <w:bookmarkStart w:id="54"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4"/>
    <w:bookmarkStart w:id="55"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55"/>
    <w:bookmarkStart w:id="56"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6"/>
    <w:bookmarkStart w:id="57"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7"/>
    <w:bookmarkStart w:id="5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8"/>
    <w:bookmarkStart w:id="59"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9"/>
    <w:bookmarkStart w:id="60"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60"/>
    <w:bookmarkStart w:id="61"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1"/>
    <w:bookmarkStart w:id="62"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2"/>
    <w:bookmarkStart w:id="63"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63"/>
    <w:bookmarkStart w:id="64"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64"/>
    <w:bookmarkStart w:id="65"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65"/>
    <w:bookmarkStart w:id="66"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6"/>
    <w:bookmarkStart w:id="67"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7"/>
    <w:bookmarkStart w:id="68"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8"/>
    <w:bookmarkStart w:id="69"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9"/>
    <w:bookmarkStart w:id="70"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70"/>
    <w:bookmarkStart w:id="7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71"/>
    <w:bookmarkStart w:id="7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72"/>
    <w:bookmarkStart w:id="7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73"/>
    <w:bookmarkStart w:id="7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t xml:space="preserve">1979–2015.</w:t>
      </w:r>
    </w:p>
    <w:bookmarkEnd w:id="74"/>
    <w:bookmarkStart w:id="7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75"/>
    <w:bookmarkStart w:id="7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76"/>
    <w:bookmarkEnd w:id="77"/>
    <w:p>
      <w:r>
        <w:br w:type="page"/>
      </w:r>
    </w:p>
    <w:bookmarkStart w:id="78" w:name="colophon"/>
    <w:p>
      <w:pPr>
        <w:pStyle w:val="Heading3"/>
      </w:pPr>
      <w:r>
        <w:t xml:space="preserve">Colophon</w:t>
      </w:r>
    </w:p>
    <w:p>
      <w:pPr>
        <w:pStyle w:val="FirstParagraph"/>
      </w:pPr>
      <w:r>
        <w:t xml:space="preserve">This report was generated on 2021-12-03 10:52:36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2021-12-03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[ad4e6ec] 2021-11-08: Draft v2</w:t>
      </w:r>
    </w:p>
    <w:bookmarkEnd w:id="78"/>
    <w:bookmarkEnd w:id="7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2021-12-03T18:52:40Z</dcterms:created>
  <dcterms:modified xsi:type="dcterms:W3CDTF">2021-12-03T18:52:40Z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03 December, 2021</vt:lpwstr>
  </property>
  <property fmtid="{D5CDD505-2E9C-101B-9397-08002B2CF9AE}" pid="6" name="output">
    <vt:lpwstr/>
  </property>
</Properties>
</file>