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9.png" ContentType="image/png"/>
  <Override PartName="/word/media/rId43.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Trends,</w:t>
      </w:r>
      <w:r>
        <w:t xml:space="preserve"> </w:t>
      </w:r>
      <w:r>
        <w:t xml:space="preserve">challenges,</w:t>
      </w:r>
      <w:r>
        <w:t xml:space="preserve"> </w:t>
      </w:r>
      <w:r>
        <w:t xml:space="preserve">and</w:t>
      </w:r>
      <w:r>
        <w:t xml:space="preserve"> </w:t>
      </w:r>
      <w:r>
        <w:t xml:space="preserve">opportunities</w:t>
      </w:r>
      <w:r>
        <w:t xml:space="preserve"> </w:t>
      </w:r>
      <w:r>
        <w:t xml:space="preserve">in</w:t>
      </w:r>
      <w:r>
        <w:t xml:space="preserve"> </w:t>
      </w:r>
      <w:r>
        <w:t xml:space="preserve">open</w:t>
      </w:r>
      <w:r>
        <w:t xml:space="preserve"> </w:t>
      </w:r>
      <w:r>
        <w:t xml:space="preserve">biologging</w:t>
      </w:r>
      <w:r>
        <w:t xml:space="preserve"> </w:t>
      </w:r>
      <w:r>
        <w:t xml:space="preserve">data</w:t>
      </w:r>
    </w:p>
    <w:bookmarkStart w:id="22" w:name="introduction"/>
    <w:p>
      <w:pPr>
        <w:pStyle w:val="Heading2"/>
      </w:pPr>
      <w:r>
        <w:t xml:space="preserve">Introduction</w:t>
      </w:r>
    </w:p>
    <w:p>
      <w:pPr>
        <w:pStyle w:val="FirstParagraph"/>
      </w:pPr>
      <w:r>
        <w:t xml:space="preserve">(499/500 words)</w:t>
      </w:r>
    </w:p>
    <w:p>
      <w:pPr>
        <w:pStyle w:val="BodyText"/>
      </w:pPr>
      <w:r>
        <w:t xml:space="preserve">Biologging uses animal-borne sensors to remotely observe animals and their environments</w:t>
      </w:r>
      <w:r>
        <w:rPr>
          <w:vertAlign w:val="superscript"/>
        </w:rPr>
        <w:t xml:space="preserve">1</w:t>
      </w:r>
      <w:r>
        <w:t xml:space="preserve">. In the six decades since a biologist first attached a modified kitchen timer to a seal</w:t>
      </w:r>
      <w:r>
        <w:rPr>
          <w:vertAlign w:val="superscript"/>
        </w:rPr>
        <w:t xml:space="preserve">2</w:t>
      </w:r>
      <w:r>
        <w:t xml:space="preserve">, biologging has become an invaluable, multidisciplinary tool to address questions in ecology</w:t>
      </w:r>
      <w:r>
        <w:rPr>
          <w:vertAlign w:val="superscript"/>
        </w:rPr>
        <w:t xml:space="preserve">3</w:t>
      </w:r>
      <w:r>
        <w:t xml:space="preserve">, atmospheric science</w:t>
      </w:r>
      <w:r>
        <w:rPr>
          <w:vertAlign w:val="superscript"/>
        </w:rPr>
        <w:t xml:space="preserve">4,5</w:t>
      </w:r>
      <w:r>
        <w:t xml:space="preserve">, and oceanography</w:t>
      </w:r>
      <w:r>
        <w:rPr>
          <w:vertAlign w:val="superscript"/>
        </w:rPr>
        <w:t xml:space="preserve">6</w:t>
      </w:r>
      <w:r>
        <w:t xml:space="preserve">. As biologging data continue to grow in size and complexity (e.g., millions of new records daily in Movebank</w:t>
      </w:r>
      <w:r>
        <w:rPr>
          <w:vertAlign w:val="superscript"/>
        </w:rPr>
        <w:t xml:space="preserve">7</w:t>
      </w:r>
      <w:r>
        <w:t xml:space="preserve"> </w:t>
      </w:r>
      <w:r>
        <w:t xml:space="preserve">and novel sensors like infrasound recorders</w:t>
      </w:r>
      <w:r>
        <w:rPr>
          <w:vertAlign w:val="superscript"/>
        </w:rPr>
        <w:t xml:space="preserve">8</w:t>
      </w:r>
      <w:r>
        <w:t xml:space="preserve">),</w:t>
      </w:r>
      <w:r>
        <w:t xml:space="preserve"> </w:t>
      </w:r>
      <w:r>
        <w:t xml:space="preserve">“</w:t>
      </w:r>
      <w:r>
        <w:t xml:space="preserve">big data</w:t>
      </w:r>
      <w:r>
        <w:t xml:space="preserve">”</w:t>
      </w:r>
      <w:r>
        <w:t xml:space="preserve"> </w:t>
      </w:r>
      <w:r>
        <w:t xml:space="preserve">methods are a key direction for future developments</w:t>
      </w:r>
      <w:r>
        <w:rPr>
          <w:vertAlign w:val="superscript"/>
        </w:rPr>
        <w:t xml:space="preserve">9,10</w:t>
      </w:r>
      <w:r>
        <w:t xml:space="preserve">. Simultaneously, biologging data are increasingly used to inform conservation efforts across taxonomic groups</w:t>
      </w:r>
      <w:r>
        <w:rPr>
          <w:vertAlign w:val="superscript"/>
        </w:rPr>
        <w:t xml:space="preserve">11,12</w:t>
      </w:r>
      <w:r>
        <w:t xml:space="preserve"> </w:t>
      </w:r>
      <w:r>
        <w:t xml:space="preserve">and regions</w:t>
      </w:r>
      <w:r>
        <w:rPr>
          <w:vertAlign w:val="superscript"/>
        </w:rPr>
        <w:t xml:space="preserve">13</w:t>
      </w:r>
      <w:r>
        <w:t xml:space="preserve">. However, the envisioned impacts of aggregated biologging data on research and conservation are hindered by a lack of data standardization, discoverability, and accessibility</w:t>
      </w:r>
      <w:r>
        <w:rPr>
          <w:vertAlign w:val="superscript"/>
        </w:rPr>
        <w:t xml:space="preserve">14</w:t>
      </w:r>
      <w:r>
        <w:t xml:space="preserve">, which has become a growing matter of practical and ethical concern</w:t>
      </w:r>
      <w:r>
        <w:rPr>
          <w:vertAlign w:val="superscript"/>
        </w:rPr>
        <w:t xml:space="preserve">15</w:t>
      </w:r>
      <w:r>
        <w:t xml:space="preserve">. Currently, there is no systematic review of biologging studies, instruments used, species investigated, or open biologging datasets. Insights from such a review would support collaborative data sharing and curation efforts, and direct approaches to drive greater research and conservation impacts.</w:t>
      </w:r>
    </w:p>
    <w:p>
      <w:pPr>
        <w:pStyle w:val="BodyText"/>
      </w:pPr>
      <w:r>
        <w:t xml:space="preserve">Open science practices, such as publishing data and code alongside manuscripts, improve research transparency and efficiency</w:t>
      </w:r>
      <w:r>
        <w:rPr>
          <w:vertAlign w:val="superscript"/>
        </w:rPr>
        <w:t xml:space="preserve">16,17</w:t>
      </w:r>
      <w:r>
        <w:t xml:space="preserve">. However, data</w:t>
      </w:r>
      <w:r>
        <w:t xml:space="preserve"> </w:t>
      </w:r>
      <w:r>
        <w:t xml:space="preserve">“</w:t>
      </w:r>
      <w:r>
        <w:t xml:space="preserve">openness</w:t>
      </w:r>
      <w:r>
        <w:t xml:space="preserve">”</w:t>
      </w:r>
      <w:r>
        <w:t xml:space="preserve"> </w:t>
      </w:r>
      <w:r>
        <w:t xml:space="preserve">is determined by multiple factors, and poor research data management and sharing practices are a major source of biodiversity data loss</w:t>
      </w:r>
      <w:r>
        <w:rPr>
          <w:vertAlign w:val="superscript"/>
        </w:rPr>
        <w:t xml:space="preserve">18</w:t>
      </w:r>
      <w:r>
        <w:t xml:space="preserve">. Fortunately, the FAIR principles</w:t>
      </w:r>
      <w:r>
        <w:rPr>
          <w:vertAlign w:val="superscript"/>
        </w:rPr>
        <w:t xml:space="preserve">19</w:t>
      </w:r>
      <w:r>
        <w:t xml:space="preserve"> </w:t>
      </w:r>
      <w:r>
        <w:t xml:space="preserve">(</w:t>
      </w:r>
      <w:hyperlink w:anchor="tbl-fair">
        <w:r>
          <w:rPr>
            <w:rStyle w:val="Hyperlink"/>
          </w:rPr>
          <w:t xml:space="preserve">Table 1</w:t>
        </w:r>
      </w:hyperlink>
      <w:r>
        <w:t xml:space="preserve">) provide a useful framework to facilitate open data, with FAIR data enabling groundbreaking advances in synthesis, biodiversity, and conservation science</w:t>
      </w:r>
      <w:r>
        <w:rPr>
          <w:vertAlign w:val="superscript"/>
        </w:rPr>
        <w:t xml:space="preserve">20–23</w:t>
      </w:r>
      <w:r>
        <w:t xml:space="preserve"> </w:t>
      </w:r>
      <w:r>
        <w:t xml:space="preserve">.</w:t>
      </w:r>
    </w:p>
    <w:p>
      <w:pPr>
        <w:pStyle w:val="BodyText"/>
      </w:pPr>
      <w:r>
        <w:t xml:space="preserve">Numerous efforts within the biologging research community have sought to promote open data. For example, data standards</w:t>
      </w:r>
      <w:r>
        <w:rPr>
          <w:vertAlign w:val="superscript"/>
        </w:rPr>
        <w:t xml:space="preserve">14,24,25</w:t>
      </w:r>
      <w:r>
        <w:t xml:space="preserve"> </w:t>
      </w:r>
      <w:r>
        <w:t xml:space="preserve">and domain-specific data repositories (Movebank</w:t>
      </w:r>
      <w:r>
        <w:rPr>
          <w:vertAlign w:val="superscript"/>
        </w:rPr>
        <w:t xml:space="preserve">7</w:t>
      </w:r>
      <w:r>
        <w:t xml:space="preserve">,</w:t>
      </w:r>
      <w:r>
        <w:t xml:space="preserve"> </w:t>
      </w:r>
      <w:hyperlink r:id="rId20">
        <w:r>
          <w:rPr>
            <w:rStyle w:val="Hyperlink"/>
          </w:rPr>
          <w:t xml:space="preserve">seabirdtracking.org</w:t>
        </w:r>
      </w:hyperlink>
      <w:r>
        <w:t xml:space="preserve">, Euromammal</w:t>
      </w:r>
      <w:r>
        <w:rPr>
          <w:vertAlign w:val="superscript"/>
        </w:rPr>
        <w:t xml:space="preserve">26</w:t>
      </w:r>
      <w:r>
        <w:t xml:space="preserve">) facilitate the adoption of the FAIR principles (</w:t>
      </w:r>
      <w:hyperlink w:anchor="tbl-fair">
        <w:r>
          <w:rPr>
            <w:rStyle w:val="Hyperlink"/>
          </w:rPr>
          <w:t xml:space="preserve">Table 1</w:t>
        </w:r>
      </w:hyperlink>
      <w:r>
        <w:t xml:space="preserve">). However, the overall state of open data in biologging research remains unknown, and there are indications that most tracking data remain inaccessible</w:t>
      </w:r>
      <w:r>
        <w:rPr>
          <w:vertAlign w:val="superscript"/>
        </w:rPr>
        <w:t xml:space="preserve">27,28</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1" w:name="tbl-fair"/>
          <w:p>
            <w:pPr>
              <w:jc w:val="center"/>
            </w:pPr>
            <w:pPr>
              <w:jc w:val="start"/>
              <w:spacing w:before="200"/>
              <w:pStyle w:val="ImageCaption"/>
            </w:pPr>
            <w:r>
              <w:t xml:space="preserve">Table 1: The FAIR principles</w:t>
            </w:r>
            <w:r>
              <w:rPr>
                <w:vertAlign w:val="superscript"/>
              </w:rPr>
              <w:t xml:space="preserve">19</w:t>
            </w:r>
            <w:r>
              <w:t xml:space="preserve">, as implemented in biologging cyberinfrastructure, support data sharing and improve research transparency and efficiency.</w:t>
            </w:r>
          </w:p>
          <w:tbl>
            <w:tblPr>
              <w:tblStyle w:val="Table"/>
              <w:tblW w:type="pct" w:w="5000"/>
              <w:tblLook w:firstRow="1" w:lastRow="0" w:firstColumn="0" w:lastColumn="0" w:noHBand="0" w:noVBand="0" w:val="0020"/>
              <w:jc w:val="start"/>
              <w:tblLayout w:type="fixed"/>
            </w:tblPr>
            <w:tblGrid>
              <w:gridCol w:w="1926"/>
              <w:gridCol w:w="1926"/>
              <w:gridCol w:w="2140"/>
              <w:gridCol w:w="1926"/>
            </w:tblGrid>
            <w:tr>
              <w:trPr>
                <w:tblHeader w:val="true"/>
              </w:trPr>
              <w:tc>
                <w:tcPr/>
                <w:p>
                  <w:pPr>
                    <w:pStyle w:val="Compact"/>
                    <w:jc w:val="left"/>
                    <w:jc w:val="center"/>
                  </w:pPr>
                  <w:r>
                    <w:t xml:space="preserve">FAIR principle</w:t>
                  </w:r>
                </w:p>
              </w:tc>
              <w:tc>
                <w:tcPr/>
                <w:p>
                  <w:pPr>
                    <w:pStyle w:val="Compact"/>
                    <w:jc w:val="left"/>
                    <w:jc w:val="center"/>
                  </w:pPr>
                  <w:r>
                    <w:t xml:space="preserve">Definition</w:t>
                  </w:r>
                </w:p>
              </w:tc>
              <w:tc>
                <w:tcPr/>
                <w:p>
                  <w:pPr>
                    <w:pStyle w:val="Compact"/>
                    <w:jc w:val="left"/>
                    <w:jc w:val="center"/>
                  </w:pPr>
                  <w:r>
                    <w:t xml:space="preserve">Application to biologging</w:t>
                  </w:r>
                </w:p>
              </w:tc>
              <w:tc>
                <w:tcPr/>
                <w:p>
                  <w:pPr>
                    <w:pStyle w:val="Compact"/>
                    <w:jc w:val="left"/>
                    <w:jc w:val="center"/>
                  </w:pPr>
                  <w:r>
                    <w:t xml:space="preserve">Example</w:t>
                  </w:r>
                </w:p>
              </w:tc>
            </w:tr>
            <w:tr>
              <w:tc>
                <w:tcPr/>
                <w:p>
                  <w:pPr>
                    <w:pStyle w:val="Compact"/>
                    <w:jc w:val="left"/>
                    <w:jc w:val="center"/>
                  </w:pPr>
                  <w:r>
                    <w:t xml:space="preserve">Findability</w:t>
                  </w:r>
                </w:p>
              </w:tc>
              <w:tc>
                <w:tcPr/>
                <w:p>
                  <w:pPr>
                    <w:pStyle w:val="Compact"/>
                    <w:jc w:val="left"/>
                    <w:jc w:val="center"/>
                  </w:pPr>
                  <w:r>
                    <w:t xml:space="preserve">Data and metadata have a globally unique and persistent identifier (e.g., a digital object identifier, DOI) and are indexed in a searchable resource</w:t>
                  </w:r>
                </w:p>
              </w:tc>
              <w:tc>
                <w:tcPr/>
                <w:p>
                  <w:pPr>
                    <w:pStyle w:val="Compact"/>
                    <w:jc w:val="left"/>
                    <w:jc w:val="center"/>
                  </w:pPr>
                  <w:r>
                    <w:t xml:space="preserve">Data repositories, like the Movebank Data Repository</w:t>
                  </w:r>
                  <w:r>
                    <w:rPr>
                      <w:vertAlign w:val="superscript"/>
                    </w:rPr>
                    <w:t xml:space="preserve">7</w:t>
                  </w:r>
                  <w:r>
                    <w:t xml:space="preserve">, improve data discoverability and may assign DOIs to data (avoiding issues with broken hyperlinks, for example)</w:t>
                  </w:r>
                </w:p>
              </w:tc>
              <w:tc>
                <w:tcPr/>
                <w:p>
                  <w:pPr>
                    <w:pStyle w:val="Compact"/>
                    <w:jc w:val="left"/>
                    <w:jc w:val="center"/>
                  </w:pPr>
                  <w:r>
                    <w:t xml:space="preserve">A tracking dataset deposited in the Movebank Data Repository is findable by its permanent DOI or by searching the repository</w:t>
                  </w:r>
                </w:p>
              </w:tc>
            </w:tr>
            <w:tr>
              <w:tc>
                <w:tcPr/>
                <w:p>
                  <w:pPr>
                    <w:pStyle w:val="Compact"/>
                    <w:jc w:val="left"/>
                    <w:jc w:val="center"/>
                  </w:pPr>
                  <w:r>
                    <w:t xml:space="preserve">Accessibility</w:t>
                  </w:r>
                </w:p>
              </w:tc>
              <w:tc>
                <w:tcPr/>
                <w:p>
                  <w:pPr>
                    <w:pStyle w:val="Compact"/>
                    <w:jc w:val="left"/>
                    <w:jc w:val="center"/>
                  </w:pPr>
                  <w:r>
                    <w:t xml:space="preserve">Data and metadata are retrievable by open and universal protocols, such as HTTP</w:t>
                  </w:r>
                </w:p>
              </w:tc>
              <w:tc>
                <w:tcPr/>
                <w:p>
                  <w:pPr>
                    <w:pStyle w:val="Compact"/>
                    <w:jc w:val="left"/>
                    <w:jc w:val="center"/>
                  </w:pPr>
                  <w:r>
                    <w:t xml:space="preserve">Data repositories allow scientists to retrieve biologging data via a web browser or other open source tools</w:t>
                  </w:r>
                </w:p>
              </w:tc>
              <w:tc>
                <w:tcPr/>
                <w:p>
                  <w:pPr>
                    <w:pStyle w:val="Compact"/>
                    <w:jc w:val="left"/>
                    <w:jc w:val="center"/>
                  </w:pPr>
                  <w:r>
                    <w:t xml:space="preserve">Publicly available data on Movebank may be downloaded via the website, API, or with the</w:t>
                  </w:r>
                  <w:r>
                    <w:t xml:space="preserve"> </w:t>
                  </w:r>
                  <w:r>
                    <w:rPr>
                      <w:rStyle w:val="VerbatimChar"/>
                    </w:rPr>
                    <w:t xml:space="preserve">move2</w:t>
                  </w:r>
                  <w:r>
                    <w:t xml:space="preserve"> </w:t>
                  </w:r>
                  <w:r>
                    <w:t xml:space="preserve">R package</w:t>
                  </w:r>
                  <w:r>
                    <w:rPr>
                      <w:vertAlign w:val="superscript"/>
                    </w:rPr>
                    <w:t xml:space="preserve">29</w:t>
                  </w:r>
                </w:p>
              </w:tc>
            </w:tr>
            <w:tr>
              <w:tc>
                <w:tcPr/>
                <w:p>
                  <w:pPr>
                    <w:pStyle w:val="Compact"/>
                    <w:jc w:val="left"/>
                    <w:jc w:val="center"/>
                  </w:pPr>
                  <w:r>
                    <w:t xml:space="preserve">Interoperability</w:t>
                  </w:r>
                </w:p>
              </w:tc>
              <w:tc>
                <w:tcPr/>
                <w:p>
                  <w:pPr>
                    <w:pStyle w:val="Compact"/>
                    <w:jc w:val="left"/>
                    <w:jc w:val="center"/>
                  </w:pPr>
                  <w:r>
                    <w:t xml:space="preserve">Data use formal and shared formats and vocabularies</w:t>
                  </w:r>
                </w:p>
              </w:tc>
              <w:tc>
                <w:tcPr/>
                <w:p>
                  <w:pPr>
                    <w:pStyle w:val="Compact"/>
                    <w:jc w:val="left"/>
                    <w:jc w:val="center"/>
                  </w:pPr>
                  <w:r>
                    <w:t xml:space="preserve">Shared protocols like the Darwin Core standard</w:t>
                  </w:r>
                  <w:r>
                    <w:rPr>
                      <w:vertAlign w:val="superscript"/>
                    </w:rPr>
                    <w:t xml:space="preserve">30</w:t>
                  </w:r>
                  <w:r>
                    <w:t xml:space="preserve">, Movebank data model</w:t>
                  </w:r>
                  <w:r>
                    <w:rPr>
                      <w:vertAlign w:val="superscript"/>
                    </w:rPr>
                    <w:t xml:space="preserve">31</w:t>
                  </w:r>
                  <w:r>
                    <w:t xml:space="preserve">, and proposed bio-logging standardization framework</w:t>
                  </w:r>
                  <w:r>
                    <w:rPr>
                      <w:vertAlign w:val="superscript"/>
                    </w:rPr>
                    <w:t xml:space="preserve">14</w:t>
                  </w:r>
                  <w:r>
                    <w:t xml:space="preserve"> </w:t>
                  </w:r>
                  <w:r>
                    <w:t xml:space="preserve">reduce barriers to combining datasets and increase uptake within and across scientific disciplines</w:t>
                  </w:r>
                </w:p>
              </w:tc>
              <w:tc>
                <w:tcPr/>
                <w:p>
                  <w:pPr>
                    <w:pStyle w:val="Compact"/>
                    <w:jc w:val="left"/>
                    <w:jc w:val="center"/>
                  </w:pPr>
                  <w:r>
                    <w:t xml:space="preserve">Location and environmental data from seal-borne biologgers harmonized to a standard netCDF format facilitated their reuse by oceanographers to study polar regions</w:t>
                  </w:r>
                  <w:r>
                    <w:rPr>
                      <w:vertAlign w:val="superscript"/>
                    </w:rPr>
                    <w:t xml:space="preserve">6</w:t>
                  </w:r>
                </w:p>
              </w:tc>
            </w:tr>
            <w:tr>
              <w:tc>
                <w:tcPr/>
                <w:p>
                  <w:pPr>
                    <w:pStyle w:val="Compact"/>
                    <w:jc w:val="left"/>
                    <w:jc w:val="center"/>
                  </w:pPr>
                  <w:r>
                    <w:t xml:space="preserve">Reusability</w:t>
                  </w:r>
                </w:p>
              </w:tc>
              <w:tc>
                <w:tcPr/>
                <w:p>
                  <w:pPr>
                    <w:pStyle w:val="Compact"/>
                    <w:jc w:val="left"/>
                    <w:jc w:val="center"/>
                  </w:pPr>
                  <w:r>
                    <w:t xml:space="preserve">Data and metadata are richly described and reuse permissions are clearly defined</w:t>
                  </w:r>
                </w:p>
              </w:tc>
              <w:tc>
                <w:tcPr/>
                <w:p>
                  <w:pPr>
                    <w:pStyle w:val="Compact"/>
                    <w:jc w:val="left"/>
                    <w:jc w:val="center"/>
                  </w:pPr>
                  <w:r>
                    <w:t xml:space="preserve">Data repositories and standards together capture essential context for biologging data and provide licensing options for data reuse</w:t>
                  </w:r>
                </w:p>
              </w:tc>
              <w:tc>
                <w:tcPr/>
                <w:p>
                  <w:pPr>
                    <w:pStyle w:val="Compact"/>
                    <w:jc w:val="left"/>
                    <w:jc w:val="center"/>
                  </w:pPr>
                  <w:r>
                    <w:t xml:space="preserve">The Movebank Data Repository releases datasets under the CC0 license and the Movebank data model</w:t>
                  </w:r>
                  <w:r>
                    <w:rPr>
                      <w:vertAlign w:val="superscript"/>
                    </w:rPr>
                    <w:t xml:space="preserve">31</w:t>
                  </w:r>
                  <w:r>
                    <w:t xml:space="preserve"> </w:t>
                  </w:r>
                  <w:r>
                    <w:t xml:space="preserve">includes fields important for data reuse (e.g., whether the animal was relocated before release)</w:t>
                  </w:r>
                </w:p>
              </w:tc>
            </w:tr>
          </w:tbl>
          <w:bookmarkEnd w:id="21"/>
          <w:p/>
        </w:tc>
      </w:tr>
    </w:tbl>
    <w:p>
      <w:pPr>
        <w:pStyle w:val="BodyText"/>
      </w:pPr>
      <w:r>
        <w:t xml:space="preserve">We will conduct a systematic review to quantify the diversity of instruments, species, and open data practices in biologging studies published between 2007-2023. 2007 marked the creation of Movebank, the largest biologging data platform. Our review will test the following three hypotheses:</w:t>
      </w:r>
    </w:p>
    <w:p>
      <w:pPr>
        <w:pStyle w:val="BodyText"/>
      </w:pPr>
      <w:r>
        <w:rPr>
          <w:bCs/>
          <w:b/>
        </w:rPr>
        <w:t xml:space="preserve">H1:</w:t>
      </w:r>
      <w:r>
        <w:t xml:space="preserve"> </w:t>
      </w:r>
      <w:r>
        <w:t xml:space="preserve">Open biologging data practices are increasing over time.</w:t>
      </w:r>
    </w:p>
    <w:p>
      <w:pPr>
        <w:numPr>
          <w:ilvl w:val="0"/>
          <w:numId w:val="1001"/>
        </w:numPr>
        <w:pStyle w:val="Compact"/>
      </w:pPr>
      <w:r>
        <w:t xml:space="preserve">Prediction: we expect open data increased slowly 2007-2016, then more rapidly 2016-2023 following the publication of the FAIR principles and many journals adopting open data policies</w:t>
      </w:r>
      <w:r>
        <w:rPr>
          <w:vertAlign w:val="superscript"/>
        </w:rPr>
        <w:t xml:space="preserve">32</w:t>
      </w:r>
      <w:r>
        <w:t xml:space="preserve">.</w:t>
      </w:r>
    </w:p>
    <w:p>
      <w:pPr>
        <w:pStyle w:val="FirstParagraph"/>
      </w:pPr>
      <w:r>
        <w:rPr>
          <w:bCs/>
          <w:b/>
        </w:rPr>
        <w:t xml:space="preserve">H2:</w:t>
      </w:r>
      <w:r>
        <w:t xml:space="preserve"> </w:t>
      </w:r>
      <w:r>
        <w:t xml:space="preserve">Open biologging data practices vary by ecosystem.</w:t>
      </w:r>
    </w:p>
    <w:p>
      <w:pPr>
        <w:numPr>
          <w:ilvl w:val="0"/>
          <w:numId w:val="1002"/>
        </w:numPr>
        <w:pStyle w:val="Compact"/>
      </w:pPr>
      <w:r>
        <w:t xml:space="preserve">Prediction: we expect biologging data to be more open for studies in terrestrial than marine ecosystems, as many leading journals in marine science (e.g. </w:t>
      </w:r>
      <w:r>
        <w:rPr>
          <w:iCs/>
          <w:i/>
        </w:rPr>
        <w:t xml:space="preserve">Marine Ecology Progress Series</w:t>
      </w:r>
      <w:r>
        <w:t xml:space="preserve">,</w:t>
      </w:r>
      <w:r>
        <w:t xml:space="preserve"> </w:t>
      </w:r>
      <w:r>
        <w:rPr>
          <w:iCs/>
          <w:i/>
        </w:rPr>
        <w:t xml:space="preserve">Marine Mammal Science</w:t>
      </w:r>
      <w:r>
        <w:t xml:space="preserve">) do not yet have open data requirements.</w:t>
      </w:r>
    </w:p>
    <w:p>
      <w:pPr>
        <w:pStyle w:val="FirstParagraph"/>
      </w:pPr>
      <w:r>
        <w:rPr>
          <w:bCs/>
          <w:b/>
        </w:rPr>
        <w:t xml:space="preserve">H3:</w:t>
      </w:r>
      <w:r>
        <w:t xml:space="preserve"> </w:t>
      </w:r>
      <w:r>
        <w:t xml:space="preserve">Open biologging data practices are greater for spatial than aspatial (e.g., accelerometer) biologging data.</w:t>
      </w:r>
    </w:p>
    <w:p>
      <w:pPr>
        <w:numPr>
          <w:ilvl w:val="0"/>
          <w:numId w:val="1003"/>
        </w:numPr>
        <w:pStyle w:val="Compact"/>
      </w:pPr>
      <w:r>
        <w:t xml:space="preserve">Prediction: we expect spatial data to be more open than aspatial data, for which fewer repositories and data standards exist</w:t>
      </w:r>
      <w:r>
        <w:rPr>
          <w:vertAlign w:val="superscript"/>
        </w:rPr>
        <w:t xml:space="preserve">10</w:t>
      </w:r>
      <w:r>
        <w:t xml:space="preserve">.</w:t>
      </w:r>
    </w:p>
    <w:p>
      <w:pPr>
        <w:pStyle w:val="FirstParagraph"/>
      </w:pPr>
      <w:r>
        <w:t xml:space="preserve">Beyond hypothesis testing, our review will provide the first biologging bibliometric database, itself a valuable form of cyberinfrastrucure for future systematic reviews and meta-analyses. We will also provide a minimum information standard (e.g. MIAPE</w:t>
      </w:r>
      <w:r>
        <w:rPr>
          <w:vertAlign w:val="superscript"/>
        </w:rPr>
        <w:t xml:space="preserve">33</w:t>
      </w:r>
      <w:r>
        <w:t xml:space="preserve">, MIReAD</w:t>
      </w:r>
      <w:r>
        <w:rPr>
          <w:vertAlign w:val="superscript"/>
        </w:rPr>
        <w:t xml:space="preserve">34</w:t>
      </w:r>
      <w:r>
        <w:t xml:space="preserve">) as a resource for authors, journal editors, and funding bodies to facilitate FAIR sharing of biologging data.</w:t>
      </w:r>
    </w:p>
    <w:bookmarkEnd w:id="22"/>
    <w:bookmarkStart w:id="48" w:name="methods"/>
    <w:p>
      <w:pPr>
        <w:pStyle w:val="Heading2"/>
      </w:pPr>
      <w:r>
        <w:t xml:space="preserve">Methods</w:t>
      </w:r>
    </w:p>
    <w:p>
      <w:pPr>
        <w:pStyle w:val="FirstParagraph"/>
      </w:pPr>
      <w:r>
        <w:t xml:space="preserve">We will systematically review biologging studies of wild animals in the fields of ecology, evolutionary biology, and conservation science published between 2007-2023. We define biologging as animal-borne instruments with sensors and memory for data storage. Studies employing biotelemetry devices (defined as animal-borne instruments that emit a signal for an external receiver)</w:t>
      </w:r>
      <w:r>
        <w:rPr>
          <w:vertAlign w:val="superscript"/>
        </w:rPr>
        <w:t xml:space="preserve">1,35</w:t>
      </w:r>
      <w:r>
        <w:t xml:space="preserve"> </w:t>
      </w:r>
      <w:r>
        <w:t xml:space="preserve">will be excluded, because their analyses require data describing the configuration of the receiver network. We make an exception for satellite biotelemetry using the Argos network, because the Argos system resolves transmissions to timestamped locations, and thus provides researchers with data more similar to biologgers.</w:t>
      </w:r>
    </w:p>
    <w:bookmarkStart w:id="23" w:name="literature-review"/>
    <w:p>
      <w:pPr>
        <w:pStyle w:val="Heading3"/>
      </w:pPr>
      <w:r>
        <w:t xml:space="preserve">Literature review</w:t>
      </w:r>
    </w:p>
    <w:p>
      <w:pPr>
        <w:pStyle w:val="FirstParagraph"/>
      </w:pPr>
      <w:r>
        <w:t xml:space="preserve">On 2023-08-21, we queried Web of Science Core Collection for papers published between 2007-2023 related to biologging with the following query:</w:t>
      </w:r>
    </w:p>
    <w:p>
      <w:pPr>
        <w:pStyle w:val="BodyText"/>
      </w:pPr>
      <w:r>
        <w:rPr>
          <w:rStyle w:val="VerbatimChar"/>
        </w:rPr>
        <w:t xml:space="preserve">animal AND (biologg* OR bio-logg* OR biotelemetry OR electronic tag* OR satellite track* OR GPS telemetry OR satellite telemetry OR satellite transmit* OR GPS collar* OR depth recorder* OR accelerometer OR archival tag*)</w:t>
      </w:r>
    </w:p>
    <w:p>
      <w:pPr>
        <w:pStyle w:val="BodyText"/>
      </w:pPr>
      <w:r>
        <w:t xml:space="preserve">This yielded 6654 papers. We limited results to relevant Web of Science categories with 100+ papers, leaving 4799 papers. The categories we considered relevant were Ecology, Zoology, Marine Freshwater Biology, Biodiversity Conservation, Multidisciplinary Sciences, Environmental Sciences, Oceanography, Biology, Behavioral Sciences, Ornithology, Evolutionary Biology, and Fisheries. We excluded the following categories with 100+ papers because they typically involve domesticated or lab animals: Agriculture Dairy Animal Science, Veterinary Sciences, Engineering Electrical Electronic, Physiology, Food Science Technology, Engineering Biomedical, Agriculture Multidisciplinary, Computer Science Interdisciplinary Applications, Instruments Instrumentation.</w:t>
      </w:r>
    </w:p>
    <w:bookmarkEnd w:id="23"/>
    <w:bookmarkStart w:id="24" w:name="initial-classification"/>
    <w:p>
      <w:pPr>
        <w:pStyle w:val="Heading3"/>
      </w:pPr>
      <w:r>
        <w:t xml:space="preserve">Initial classification</w:t>
      </w:r>
    </w:p>
    <w:p>
      <w:pPr>
        <w:pStyle w:val="FirstParagraph"/>
      </w:pPr>
      <w:r>
        <w:t xml:space="preserve">Every paper will be separately reviewed by two individuals to assess its relevance to this review, record the presence or absence of a data availability statement, and categorize the study by sensor type, taxonomy, and ecosystem. In cases where the reviewers disagree, a third reviewer will assess the study to reach a consensus. Papers will be considered relevant if they satisfy the following two characteristics:</w:t>
      </w:r>
    </w:p>
    <w:p>
      <w:pPr>
        <w:numPr>
          <w:ilvl w:val="0"/>
          <w:numId w:val="1004"/>
        </w:numPr>
        <w:pStyle w:val="Compact"/>
      </w:pPr>
      <w:r>
        <w:t xml:space="preserve">They involved the collection of previously unpublished biologging data.</w:t>
      </w:r>
    </w:p>
    <w:p>
      <w:pPr>
        <w:numPr>
          <w:ilvl w:val="0"/>
          <w:numId w:val="1004"/>
        </w:numPr>
        <w:pStyle w:val="Compact"/>
      </w:pPr>
      <w:r>
        <w:t xml:space="preserve">The biologgers were deployed on non-domesticated animals in unrestrained habitat. Studies involving domesticated animals (e.g., cattle), animals in managed care (e.g., a zoo or aquarium), or biomedical laboratories will be excluded.</w:t>
      </w:r>
    </w:p>
    <w:p>
      <w:pPr>
        <w:pStyle w:val="FirstParagraph"/>
      </w:pPr>
      <w:r>
        <w:t xml:space="preserve">We will consider a paper to have a data availability statement (DAS) if it states how to access the data or explicitly states why the data are not available. Any of the following examples would be considered a DAS:</w:t>
      </w:r>
      <w:r>
        <w:t xml:space="preserve"> </w:t>
      </w:r>
      <w:r>
        <w:t xml:space="preserve">“</w:t>
      </w:r>
      <w:r>
        <w:t xml:space="preserve">Data were deposited in a repository</w:t>
      </w:r>
      <w:r>
        <w:t xml:space="preserve">”</w:t>
      </w:r>
      <w:r>
        <w:t xml:space="preserve"> </w:t>
      </w:r>
      <w:r>
        <w:t xml:space="preserve">with an accompanying DOI,</w:t>
      </w:r>
      <w:r>
        <w:t xml:space="preserve"> </w:t>
      </w:r>
      <w:r>
        <w:t xml:space="preserve">“</w:t>
      </w:r>
      <w:r>
        <w:t xml:space="preserve">Data are available at a website</w:t>
      </w:r>
      <w:r>
        <w:t xml:space="preserve">”</w:t>
      </w:r>
      <w:r>
        <w:t xml:space="preserve"> </w:t>
      </w:r>
      <w:r>
        <w:t xml:space="preserve">with an accompanying URL,</w:t>
      </w:r>
      <w:r>
        <w:t xml:space="preserve"> </w:t>
      </w:r>
      <w:r>
        <w:t xml:space="preserve">“</w:t>
      </w:r>
      <w:r>
        <w:t xml:space="preserve">Data are available upon request</w:t>
      </w:r>
      <w:r>
        <w:t xml:space="preserve">”</w:t>
      </w:r>
      <w:r>
        <w:t xml:space="preserve">, or</w:t>
      </w:r>
      <w:r>
        <w:t xml:space="preserve"> </w:t>
      </w:r>
      <w:r>
        <w:t xml:space="preserve">“</w:t>
      </w:r>
      <w:r>
        <w:t xml:space="preserve">Data withheld for the safety of the tracked animals</w:t>
      </w:r>
      <w:r>
        <w:t xml:space="preserve">”</w:t>
      </w:r>
      <w:r>
        <w:t xml:space="preserve">.</w:t>
      </w:r>
    </w:p>
    <w:p>
      <w:pPr>
        <w:pStyle w:val="BodyText"/>
      </w:pPr>
      <w:r>
        <w:t xml:space="preserve">We will assign sensor types to one or more categories following Williams et al.</w:t>
      </w:r>
      <w:r>
        <w:rPr>
          <w:vertAlign w:val="superscript"/>
        </w:rPr>
        <w:t xml:space="preserve">36</w:t>
      </w:r>
      <w:r>
        <w:t xml:space="preserve">: location (e.g., GPS, depth), intrinsic (e.g., accelerometer, internal temperature), or environment (e.g., ambient temperature, camera). Biologgers can combine sensors from multiple categories (e.g., a GPS-accelerometer collar). We will consider all sensors that were reported in the methods.</w:t>
      </w:r>
    </w:p>
    <w:p>
      <w:pPr>
        <w:pStyle w:val="BodyText"/>
      </w:pPr>
      <w:r>
        <w:t xml:space="preserve">We will resolve taxonomy to the species level using the Integrated Taxonomic Information System (www.itis.gov). Each study’s ecosystem will be classified as one or more of aquatic (i.e., freshwater), marine (i.e., saltwater), and terrestrial according to the IUCN Red List (https://www.iucnredlist.org).</w:t>
      </w:r>
    </w:p>
    <w:p>
      <w:pPr>
        <w:pStyle w:val="BodyText"/>
      </w:pPr>
      <w:r>
        <w:t xml:space="preserve">It was necessary for us to begin the initial classification to properly design the protocol for the open data assessment (next section). We have completed the initial classification for ~25% of studies in our sample. No data have been collected about studies’ open data practices, so our hypotheses are not informed by preliminary data.</w:t>
      </w:r>
    </w:p>
    <w:bookmarkEnd w:id="24"/>
    <w:bookmarkStart w:id="25" w:name="assessing-open-data"/>
    <w:p>
      <w:pPr>
        <w:pStyle w:val="Heading3"/>
      </w:pPr>
      <w:r>
        <w:t xml:space="preserve">Assessing open data</w:t>
      </w:r>
    </w:p>
    <w:p>
      <w:pPr>
        <w:pStyle w:val="FirstParagraph"/>
      </w:pPr>
      <w:r>
        <w:t xml:space="preserve">Following our initial classification, we will randomly sample 600 studies to assess the openness of biologging data. We will stratify our sample by year, ecosystem, and sensor type. We will attempt to sample 50 studies in each combination of the following categories:</w:t>
      </w:r>
    </w:p>
    <w:p>
      <w:pPr>
        <w:numPr>
          <w:ilvl w:val="0"/>
          <w:numId w:val="1005"/>
        </w:numPr>
      </w:pPr>
      <w:r>
        <w:t xml:space="preserve">Time period (early 2007-2015, middle 2016-2019, recent 2020-2023)</w:t>
      </w:r>
    </w:p>
    <w:p>
      <w:pPr>
        <w:numPr>
          <w:ilvl w:val="0"/>
          <w:numId w:val="1005"/>
        </w:numPr>
      </w:pPr>
      <w:r>
        <w:t xml:space="preserve">Ecosystem (marine, terrestrial)</w:t>
      </w:r>
    </w:p>
    <w:p>
      <w:pPr>
        <w:numPr>
          <w:ilvl w:val="0"/>
          <w:numId w:val="1005"/>
        </w:numPr>
      </w:pPr>
      <w:r>
        <w:t xml:space="preserve">Sensor type (spatial, aspatial)</w:t>
      </w:r>
    </w:p>
    <w:p>
      <w:pPr>
        <w:pStyle w:val="FirstParagraph"/>
      </w:pPr>
      <w:r>
        <w:t xml:space="preserve">Freshwater aquatic biologging studies will be excluded from the open data assessment. Our preliminary results from the initial classification indicate freshwater aquatic biologging studies are rare, as most tracking studies in this ecosystem use acoustic telemetry.</w:t>
      </w:r>
    </w:p>
    <w:p>
      <w:pPr>
        <w:pStyle w:val="BodyText"/>
      </w:pPr>
      <w:r>
        <w:t xml:space="preserve">Studies may include both spatial (i.e., location) and aspatial (i.e., intrinsic or environmental) sensor data. Therefore, at the time of sampling, we will assign each study to either the aspatial or spatial category and limit our assessment to the corresponding sensor data. Our initial classification preliminary results indicate spatial sensors are deployed in the vast majority of studies (93%), whereas aspatial sensors are deployed less frequently (35% of studies).</w:t>
      </w:r>
    </w:p>
    <w:p>
      <w:pPr>
        <w:pStyle w:val="BodyText"/>
      </w:pPr>
      <w:r>
        <w:t xml:space="preserve">For each sampled paper, we will attempt to retrieve the biologging dataset underlying the study. If data are available upon request, we will email the corresponding author to request the data and, if we do not receive a response within two weeks, we will send one follow-up email. Similarly, if we receive a summary of the biologging data, we will send one follow-up email requesting the underlying biologging data. We will record whether each dataset satisfies the following properties:</w:t>
      </w:r>
    </w:p>
    <w:p>
      <w:pPr>
        <w:numPr>
          <w:ilvl w:val="0"/>
          <w:numId w:val="1006"/>
        </w:numPr>
      </w:pPr>
      <w:r>
        <w:t xml:space="preserve">Findable (</w:t>
      </w:r>
      <w:r>
        <w:t xml:space="preserve"> </w:t>
      </w:r>
      <m:oMath>
        <m:r>
          <m:t>f</m:t>
        </m:r>
      </m:oMath>
      <w:r>
        <w:t xml:space="preserve"> </w:t>
      </w:r>
      <w:r>
        <w:t xml:space="preserve">). Do the data have a permanent identifier, such as a DOI? I.e., FAIR principle F1</w:t>
      </w:r>
      <w:r>
        <w:rPr>
          <w:vertAlign w:val="superscript"/>
        </w:rPr>
        <w:t xml:space="preserve">19</w:t>
      </w:r>
      <w:r>
        <w:t xml:space="preserve">.</w:t>
      </w:r>
    </w:p>
    <w:p>
      <w:pPr>
        <w:numPr>
          <w:ilvl w:val="0"/>
          <w:numId w:val="1006"/>
        </w:numPr>
      </w:pPr>
      <w:r>
        <w:t xml:space="preserve">Accessible (</w:t>
      </w:r>
      <w:r>
        <w:t xml:space="preserve"> </w:t>
      </w:r>
      <m:oMath>
        <m:r>
          <m:t>a</m:t>
        </m:r>
      </m:oMath>
      <w:r>
        <w:t xml:space="preserve"> </w:t>
      </w:r>
      <w:r>
        <w:t xml:space="preserve">). Are the data retrievable via a standard communications protocol, such as HTTP? I.e., FAIR principle A1</w:t>
      </w:r>
      <w:r>
        <w:rPr>
          <w:vertAlign w:val="superscript"/>
        </w:rPr>
        <w:t xml:space="preserve">19</w:t>
      </w:r>
      <w:r>
        <w:t xml:space="preserve">.</w:t>
      </w:r>
    </w:p>
    <w:p>
      <w:pPr>
        <w:numPr>
          <w:ilvl w:val="0"/>
          <w:numId w:val="1006"/>
        </w:numPr>
      </w:pPr>
      <w:r>
        <w:t xml:space="preserve">Reusable (</w:t>
      </w:r>
      <w:r>
        <w:t xml:space="preserve"> </w:t>
      </w:r>
      <m:oMath>
        <m:r>
          <m:t>r</m:t>
        </m:r>
      </m:oMath>
      <w:r>
        <w:t xml:space="preserve"> </w:t>
      </w:r>
      <w:r>
        <w:t xml:space="preserve">). Do the data contain biologging data (raw or processed), as opposed to descriptive statistics or other summaries? I.e., FAIR principle R1</w:t>
      </w:r>
      <w:r>
        <w:rPr>
          <w:vertAlign w:val="superscript"/>
        </w:rPr>
        <w:t xml:space="preserve">19</w:t>
      </w:r>
      <w:r>
        <w:t xml:space="preserve">.</w:t>
      </w:r>
    </w:p>
    <w:p>
      <w:pPr>
        <w:pStyle w:val="FirstParagraph"/>
      </w:pPr>
      <w:r>
        <w:t xml:space="preserve">If we cannot retrieve the dataset for a study, we will consider the study to not satisfy any of the three properties listed above.</w:t>
      </w:r>
    </w:p>
    <w:p>
      <w:pPr>
        <w:pStyle w:val="BodyText"/>
      </w:pPr>
      <w:r>
        <w:t xml:space="preserve">To clarify our methods for spatial versus aspatial data, consider a hypothetical GPS-accelerometer biologging study sampled in the aspatial category. The authors deposited the GPS data in the Movebank Data Repository (which issues DOIs) and the accelerometer data are available upon request. We contact the author and they provide us with a summary table of the accelerometer data, where each row is a deployment and columns are characteristics of the deployment, such as duration. They do not respond to our follow-up email requesting the underlying biologging data. Then, because this study was sampled in the aspatial category, it would be scored as</w:t>
      </w:r>
      <w:r>
        <w:t xml:space="preserve"> </w:t>
      </w:r>
      <m:oMath>
        <m:r>
          <m:t>f</m:t>
        </m:r>
        <m:r>
          <m:rPr>
            <m:sty m:val="p"/>
          </m:rPr>
          <m:t>=</m:t>
        </m:r>
        <m:r>
          <m:t>0</m:t>
        </m:r>
        <m:r>
          <m:rPr>
            <m:sty m:val="p"/>
          </m:rPr>
          <m:t>,</m:t>
        </m:r>
        <m:r>
          <m:t>a</m:t>
        </m:r>
        <m:r>
          <m:rPr>
            <m:sty m:val="p"/>
          </m:rPr>
          <m:t>=</m:t>
        </m:r>
        <m:r>
          <m:t>0</m:t>
        </m:r>
        <m:r>
          <m:rPr>
            <m:sty m:val="p"/>
          </m:rPr>
          <m:t>,</m:t>
        </m:r>
        <m:r>
          <m:t>r</m:t>
        </m:r>
        <m:r>
          <m:rPr>
            <m:sty m:val="p"/>
          </m:rPr>
          <m:t>=</m:t>
        </m:r>
        <m:r>
          <m:t>0</m:t>
        </m:r>
      </m:oMath>
      <w:r>
        <w:t xml:space="preserve"> </w:t>
      </w:r>
      <w:r>
        <w:t xml:space="preserve">because (</w:t>
      </w:r>
      <m:oMath>
        <m:r>
          <m:t>f</m:t>
        </m:r>
      </m:oMath>
      <w:r>
        <w:t xml:space="preserve">) the accelerometer data do not have a DOI, (</w:t>
      </w:r>
      <m:oMath>
        <m:r>
          <m:t>a</m:t>
        </m:r>
      </m:oMath>
      <w:r>
        <w:t xml:space="preserve">) retrieving the accelerometer data required contacting the author, and (</w:t>
      </w:r>
      <m:oMath>
        <m:r>
          <m:t>r</m:t>
        </m:r>
      </m:oMath>
      <w:r>
        <w:t xml:space="preserve">) only summaries of the accelerometer data were made available. Had this same study been sampled in the spatial category, we would have scored it as</w:t>
      </w:r>
      <w:r>
        <w:t xml:space="preserve"> </w:t>
      </w:r>
      <m:oMath>
        <m:r>
          <m:t>f</m:t>
        </m:r>
        <m:r>
          <m:rPr>
            <m:sty m:val="p"/>
          </m:rPr>
          <m:t>=</m:t>
        </m:r>
        <m:r>
          <m:t>1</m:t>
        </m:r>
        <m:r>
          <m:rPr>
            <m:sty m:val="p"/>
          </m:rPr>
          <m:t>,</m:t>
        </m:r>
        <m:r>
          <m:t>a</m:t>
        </m:r>
        <m:r>
          <m:rPr>
            <m:sty m:val="p"/>
          </m:rPr>
          <m:t>=</m:t>
        </m:r>
        <m:r>
          <m:t>1</m:t>
        </m:r>
        <m:r>
          <m:rPr>
            <m:sty m:val="p"/>
          </m:rPr>
          <m:t>,</m:t>
        </m:r>
        <m:r>
          <m:t>r</m:t>
        </m:r>
        <m:r>
          <m:rPr>
            <m:sty m:val="p"/>
          </m:rPr>
          <m:t>=</m:t>
        </m:r>
        <m:r>
          <m:t>1</m:t>
        </m:r>
      </m:oMath>
      <w:r>
        <w:t xml:space="preserve"> </w:t>
      </w:r>
      <w:r>
        <w:t xml:space="preserve">because (</w:t>
      </w:r>
      <m:oMath>
        <m:r>
          <m:t>f</m:t>
        </m:r>
      </m:oMath>
      <w:r>
        <w:t xml:space="preserve">) the spatial data have a DOI, (</w:t>
      </w:r>
      <m:oMath>
        <m:r>
          <m:t>a</m:t>
        </m:r>
      </m:oMath>
      <w:r>
        <w:t xml:space="preserve">) the data were retrievable via HTTP, and (</w:t>
      </w:r>
      <m:oMath>
        <m:r>
          <m:t>r</m:t>
        </m:r>
      </m:oMath>
      <w:r>
        <w:t xml:space="preserve">) the GPS sensor data were available.</w:t>
      </w:r>
    </w:p>
    <w:bookmarkEnd w:id="25"/>
    <w:bookmarkStart w:id="26" w:name="analysis"/>
    <w:p>
      <w:pPr>
        <w:pStyle w:val="Heading3"/>
      </w:pPr>
      <w:r>
        <w:t xml:space="preserve">Analysis</w:t>
      </w:r>
    </w:p>
    <w:p>
      <w:pPr>
        <w:pStyle w:val="FirstParagraph"/>
      </w:pPr>
      <w:r>
        <w:t xml:space="preserve">Our independent variables will be year of publication (</w:t>
      </w:r>
      <m:oMath>
        <m:r>
          <m:t>t</m:t>
        </m:r>
      </m:oMath>
      <w:r>
        <w:t xml:space="preserve">), ecosystem (</w:t>
      </w:r>
      <m:oMath>
        <m:r>
          <m:t>e</m:t>
        </m:r>
      </m:oMath>
      <w:r>
        <w:t xml:space="preserve">), and sensor type (</w:t>
      </w:r>
      <m:oMath>
        <m:r>
          <m:t>s</m:t>
        </m:r>
      </m:oMath>
      <w:r>
        <w:t xml:space="preserve">) [see</w:t>
      </w:r>
      <w:r>
        <w:t xml:space="preserve"> </w:t>
      </w:r>
      <w:r>
        <w:t xml:space="preserve">“</w:t>
      </w:r>
      <w:r>
        <w:t xml:space="preserve">Initial classification</w:t>
      </w:r>
      <w:r>
        <w:t xml:space="preserve">”</w:t>
      </w:r>
      <w:r>
        <w:t xml:space="preserve">]. Our dependent variables will be findability (</w:t>
      </w:r>
      <m:oMath>
        <m:r>
          <m:t>f</m:t>
        </m:r>
      </m:oMath>
      <w:r>
        <w:t xml:space="preserve">), accessibility (</w:t>
      </w:r>
      <m:oMath>
        <m:r>
          <m:t>a</m:t>
        </m:r>
      </m:oMath>
      <w:r>
        <w:t xml:space="preserve">), and reusability (</w:t>
      </w:r>
      <m:oMath>
        <m:r>
          <m:t>r</m:t>
        </m:r>
      </m:oMath>
      <w:r>
        <w:t xml:space="preserve">) [see</w:t>
      </w:r>
      <w:r>
        <w:t xml:space="preserve"> </w:t>
      </w:r>
      <w:r>
        <w:t xml:space="preserve">“</w:t>
      </w:r>
      <w:r>
        <w:t xml:space="preserve">Assessing open data</w:t>
      </w:r>
      <w:r>
        <w:t xml:space="preserve">”</w:t>
      </w:r>
      <w:r>
        <w:t xml:space="preserve">]. We will fit three Bayesian generalized linear models of the form:</w:t>
      </w:r>
    </w:p>
    <w:p>
      <w:pPr>
        <w:pStyle w:val="BodyText"/>
      </w:pPr>
      <m:oMathPara>
        <m:oMathParaPr>
          <m:jc m:val="center"/>
        </m:oMathParaPr>
        <m:oMath>
          <m:m>
            <m:mPr>
              <m:baseJc m:val="center"/>
              <m:plcHide m:val="on"/>
              <m:mcs>
                <m:mc>
                  <m:mcPr>
                    <m:mcJc m:val="right"/>
                    <m:count m:val="1"/>
                  </m:mcPr>
                </m:mc>
                <m:mc>
                  <m:mcPr>
                    <m:mcJc m:val="left"/>
                    <m:count m:val="1"/>
                  </m:mcPr>
                </m:mc>
              </m:mcs>
            </m:mPr>
            <m:mr>
              <m:e>
                <m:r>
                  <m:t>D</m:t>
                </m:r>
                <m:r>
                  <m:t>V</m:t>
                </m:r>
              </m:e>
              <m:e>
                <m:r>
                  <m:rPr>
                    <m:sty m:val="p"/>
                  </m:rPr>
                  <m:t>∼</m:t>
                </m:r>
                <m:r>
                  <m:t>B</m:t>
                </m:r>
                <m:r>
                  <m:t>e</m:t>
                </m:r>
                <m:r>
                  <m:t>r</m:t>
                </m:r>
                <m:r>
                  <m:t>n</m:t>
                </m:r>
                <m:r>
                  <m:t>o</m:t>
                </m:r>
                <m:r>
                  <m:t>u</m:t>
                </m:r>
                <m:r>
                  <m:t>l</m:t>
                </m:r>
                <m:r>
                  <m:t>l</m:t>
                </m:r>
                <m:r>
                  <m:t>i</m:t>
                </m:r>
                <m:d>
                  <m:dPr>
                    <m:begChr m:val="("/>
                    <m:endChr m:val=")"/>
                    <m:sepChr m:val=""/>
                    <m:grow/>
                  </m:dPr>
                  <m:e>
                    <m:r>
                      <m:t>p</m:t>
                    </m:r>
                  </m:e>
                </m:d>
              </m:e>
            </m:mr>
            <m:mr>
              <m:e>
                <m:r>
                  <m:t>l</m:t>
                </m:r>
                <m:r>
                  <m:t>o</m:t>
                </m:r>
                <m:r>
                  <m:t>g</m:t>
                </m:r>
                <m:r>
                  <m:t>i</m:t>
                </m:r>
                <m:r>
                  <m:t>t</m:t>
                </m:r>
                <m:d>
                  <m:dPr>
                    <m:begChr m:val="("/>
                    <m:endChr m:val=")"/>
                    <m:sepChr m:val=""/>
                    <m:grow/>
                  </m:dPr>
                  <m:e>
                    <m:sSub>
                      <m:e>
                        <m:r>
                          <m:t>p</m:t>
                        </m:r>
                      </m:e>
                      <m:sub>
                        <m:r>
                          <m:t>i</m:t>
                        </m:r>
                      </m:sub>
                    </m:sSub>
                  </m:e>
                </m:d>
              </m:e>
              <m:e>
                <m:r>
                  <m:rPr>
                    <m:sty m:val="p"/>
                  </m:rPr>
                  <m:t>=</m:t>
                </m:r>
                <m:r>
                  <m:t>α</m:t>
                </m:r>
                <m:r>
                  <m:rPr>
                    <m:sty m:val="p"/>
                  </m:rPr>
                  <m:t>+</m:t>
                </m:r>
                <m:sSub>
                  <m:e>
                    <m:r>
                      <m:t>β</m:t>
                    </m:r>
                  </m:e>
                  <m:sub>
                    <m:r>
                      <m:t>e</m:t>
                    </m:r>
                  </m:sub>
                </m:sSub>
                <m:r>
                  <m:rPr>
                    <m:sty m:val="p"/>
                  </m:rPr>
                  <m:t>×</m:t>
                </m:r>
                <m:sSub>
                  <m:e>
                    <m:r>
                      <m:t>e</m:t>
                    </m:r>
                  </m:e>
                  <m:sub>
                    <m:r>
                      <m:t>i</m:t>
                    </m:r>
                  </m:sub>
                </m:sSub>
                <m:r>
                  <m:rPr>
                    <m:sty m:val="p"/>
                  </m:rPr>
                  <m:t>+</m:t>
                </m:r>
                <m:sSub>
                  <m:e>
                    <m:r>
                      <m:t>β</m:t>
                    </m:r>
                  </m:e>
                  <m:sub>
                    <m:r>
                      <m:t>s</m:t>
                    </m:r>
                  </m:sub>
                </m:sSub>
                <m:r>
                  <m:rPr>
                    <m:sty m:val="p"/>
                  </m:rPr>
                  <m:t>×</m:t>
                </m:r>
                <m:sSub>
                  <m:e>
                    <m:r>
                      <m:t>s</m:t>
                    </m:r>
                  </m:e>
                  <m:sub>
                    <m:r>
                      <m:t>i</m:t>
                    </m:r>
                  </m:sub>
                </m:sSub>
                <m:r>
                  <m:rPr>
                    <m:sty m:val="p"/>
                  </m:rPr>
                  <m:t>+</m:t>
                </m:r>
                <m:sSub>
                  <m:e>
                    <m:r>
                      <m:t>β</m:t>
                    </m:r>
                  </m:e>
                  <m:sub>
                    <m:r>
                      <m:t>t</m:t>
                    </m:r>
                  </m:sub>
                </m:sSub>
                <m:r>
                  <m:rPr>
                    <m:sty m:val="p"/>
                  </m:rPr>
                  <m:t>×</m:t>
                </m:r>
                <m:sSub>
                  <m:e>
                    <m:r>
                      <m:t>t</m:t>
                    </m:r>
                  </m:e>
                  <m:sub>
                    <m:r>
                      <m:t>i</m:t>
                    </m:r>
                  </m:sub>
                </m:sSub>
              </m:e>
            </m:mr>
            <m:mr>
              <m:e/>
            </m:mr>
          </m:m>
        </m:oMath>
      </m:oMathPara>
    </w:p>
    <w:p>
      <w:pPr>
        <w:pStyle w:val="FirstParagraph"/>
      </w:pPr>
      <w:r>
        <w:t xml:space="preserve">Where</w:t>
      </w:r>
      <w:r>
        <w:t xml:space="preserve"> </w:t>
      </w:r>
      <m:oMath>
        <m:r>
          <m:t>D</m:t>
        </m:r>
        <m:r>
          <m:t>V</m:t>
        </m:r>
      </m:oMath>
      <w:r>
        <w:t xml:space="preserve"> </w:t>
      </w:r>
      <w:r>
        <w:t xml:space="preserve">is the dependent variable (</w:t>
      </w:r>
      <m:oMath>
        <m:r>
          <m:t>f</m:t>
        </m:r>
      </m:oMath>
      <w:r>
        <w:t xml:space="preserve">,</w:t>
      </w:r>
      <w:r>
        <w:t xml:space="preserve"> </w:t>
      </w:r>
      <m:oMath>
        <m:r>
          <m:t>a</m:t>
        </m:r>
      </m:oMath>
      <w:r>
        <w:t xml:space="preserve">, or</w:t>
      </w:r>
      <w:r>
        <w:t xml:space="preserve"> </w:t>
      </w:r>
      <m:oMath>
        <m:r>
          <m:t>r</m:t>
        </m:r>
      </m:oMath>
      <w:r>
        <w:t xml:space="preserve">).</w:t>
      </w:r>
      <w:r>
        <w:t xml:space="preserve"> </w:t>
      </w:r>
      <m:oMath>
        <m:r>
          <m:t>e</m:t>
        </m:r>
      </m:oMath>
      <w:r>
        <w:t xml:space="preserve"> </w:t>
      </w:r>
      <w:r>
        <w:t xml:space="preserve">and</w:t>
      </w:r>
      <w:r>
        <w:t xml:space="preserve"> </w:t>
      </w:r>
      <m:oMath>
        <m:r>
          <m:t>s</m:t>
        </m:r>
      </m:oMath>
      <w:r>
        <w:t xml:space="preserve"> </w:t>
      </w:r>
      <w:r>
        <w:t xml:space="preserve">encode ecosystem (0 for marine, 1 for terrestrial) and sensor type (0 for aspatial, 1 for spatial), respectively.</w:t>
      </w:r>
      <w:r>
        <w:t xml:space="preserve"> </w:t>
      </w:r>
      <m:oMath>
        <m:r>
          <m:t>t</m:t>
        </m:r>
      </m:oMath>
      <w:r>
        <w:t xml:space="preserve"> </w:t>
      </w:r>
      <w:r>
        <w:t xml:space="preserve">is the publication year minus the beginning of the study period (i.e.,</w:t>
      </w:r>
      <w:r>
        <w:t xml:space="preserve"> </w:t>
      </w:r>
      <m:oMath>
        <m:r>
          <m:t>t</m:t>
        </m:r>
        <m:r>
          <m:rPr>
            <m:sty m:val="p"/>
          </m:rPr>
          <m:t>=</m:t>
        </m:r>
        <m:r>
          <m:t>0</m:t>
        </m:r>
      </m:oMath>
      <w:r>
        <w:t xml:space="preserve"> </w:t>
      </w:r>
      <w:r>
        <w:t xml:space="preserve">in 2007, …,</w:t>
      </w:r>
      <w:r>
        <w:t xml:space="preserve"> </w:t>
      </w:r>
      <m:oMath>
        <m:r>
          <m:t>t</m:t>
        </m:r>
        <m:r>
          <m:rPr>
            <m:sty m:val="p"/>
          </m:rPr>
          <m:t>=</m:t>
        </m:r>
        <m:r>
          <m:t>16</m:t>
        </m:r>
      </m:oMath>
      <w:r>
        <w:t xml:space="preserve"> </w:t>
      </w:r>
      <w:r>
        <w:t xml:space="preserve">in 2023).</w:t>
      </w:r>
    </w:p>
    <w:p>
      <w:pPr>
        <w:pStyle w:val="BodyText"/>
      </w:pPr>
      <w:r>
        <w:t xml:space="preserve">We use the following priors:</w:t>
      </w:r>
    </w:p>
    <w:p>
      <w:pPr>
        <w:pStyle w:val="BodyText"/>
      </w:pPr>
      <m:oMathPara>
        <m:oMathParaPr>
          <m:jc m:val="center"/>
        </m:oMathParaPr>
        <m:oMath>
          <m:m>
            <m:mPr>
              <m:baseJc m:val="center"/>
              <m:plcHide m:val="on"/>
              <m:mcs>
                <m:mc>
                  <m:mcPr>
                    <m:mcJc m:val="right"/>
                    <m:count m:val="1"/>
                  </m:mcPr>
                </m:mc>
                <m:mc>
                  <m:mcPr>
                    <m:mcJc m:val="left"/>
                    <m:count m:val="1"/>
                  </m:mcPr>
                </m:mc>
              </m:mcs>
            </m:mPr>
            <m:mr>
              <m:e>
                <m:r>
                  <m:t>α</m:t>
                </m:r>
              </m:e>
              <m:e>
                <m:r>
                  <m:rPr>
                    <m:sty m:val="p"/>
                  </m:rPr>
                  <m:t>∼</m:t>
                </m:r>
                <m:r>
                  <m:t>N</m:t>
                </m:r>
                <m:r>
                  <m:t>o</m:t>
                </m:r>
                <m:r>
                  <m:t>r</m:t>
                </m:r>
                <m:r>
                  <m:t>m</m:t>
                </m:r>
                <m:r>
                  <m:t>a</m:t>
                </m:r>
                <m:r>
                  <m:t>l</m:t>
                </m:r>
                <m:d>
                  <m:dPr>
                    <m:begChr m:val="("/>
                    <m:endChr m:val=")"/>
                    <m:sepChr m:val=""/>
                    <m:grow/>
                  </m:dPr>
                  <m:e>
                    <m:r>
                      <m:t>0</m:t>
                    </m:r>
                    <m:r>
                      <m:rPr>
                        <m:sty m:val="p"/>
                      </m:rPr>
                      <m:t>,</m:t>
                    </m:r>
                    <m:r>
                      <m:t>4</m:t>
                    </m:r>
                  </m:e>
                </m:d>
              </m:e>
            </m:mr>
            <m:mr>
              <m:e>
                <m:sSub>
                  <m:e>
                    <m:r>
                      <m:t>β</m:t>
                    </m:r>
                  </m:e>
                  <m:sub>
                    <m:r>
                      <m:t>e</m:t>
                    </m:r>
                  </m:sub>
                </m:sSub>
              </m:e>
              <m:e>
                <m:r>
                  <m:rPr>
                    <m:sty m:val="p"/>
                  </m:rPr>
                  <m:t>∼</m:t>
                </m:r>
                <m:r>
                  <m:t>N</m:t>
                </m:r>
                <m:r>
                  <m:t>o</m:t>
                </m:r>
                <m:r>
                  <m:t>r</m:t>
                </m:r>
                <m:r>
                  <m:t>m</m:t>
                </m:r>
                <m:r>
                  <m:t>a</m:t>
                </m:r>
                <m:r>
                  <m:t>l</m:t>
                </m:r>
                <m:d>
                  <m:dPr>
                    <m:begChr m:val="("/>
                    <m:endChr m:val=")"/>
                    <m:sepChr m:val=""/>
                    <m:grow/>
                  </m:dPr>
                  <m:e>
                    <m:r>
                      <m:t>0</m:t>
                    </m:r>
                    <m:r>
                      <m:rPr>
                        <m:sty m:val="p"/>
                      </m:rPr>
                      <m:t>,</m:t>
                    </m:r>
                    <m:r>
                      <m:t>2</m:t>
                    </m:r>
                  </m:e>
                </m:d>
              </m:e>
            </m:mr>
            <m:mr>
              <m:e>
                <m:sSub>
                  <m:e>
                    <m:r>
                      <m:t>β</m:t>
                    </m:r>
                  </m:e>
                  <m:sub>
                    <m:r>
                      <m:t>s</m:t>
                    </m:r>
                  </m:sub>
                </m:sSub>
              </m:e>
              <m:e>
                <m:r>
                  <m:rPr>
                    <m:sty m:val="p"/>
                  </m:rPr>
                  <m:t>∼</m:t>
                </m:r>
                <m:r>
                  <m:t>N</m:t>
                </m:r>
                <m:r>
                  <m:t>o</m:t>
                </m:r>
                <m:r>
                  <m:t>r</m:t>
                </m:r>
                <m:r>
                  <m:t>m</m:t>
                </m:r>
                <m:r>
                  <m:t>a</m:t>
                </m:r>
                <m:r>
                  <m:t>l</m:t>
                </m:r>
                <m:d>
                  <m:dPr>
                    <m:begChr m:val="("/>
                    <m:endChr m:val=")"/>
                    <m:sepChr m:val=""/>
                    <m:grow/>
                  </m:dPr>
                  <m:e>
                    <m:r>
                      <m:t>0</m:t>
                    </m:r>
                    <m:r>
                      <m:rPr>
                        <m:sty m:val="p"/>
                      </m:rPr>
                      <m:t>,</m:t>
                    </m:r>
                    <m:r>
                      <m:t>2</m:t>
                    </m:r>
                  </m:e>
                </m:d>
              </m:e>
            </m:mr>
            <m:mr>
              <m:e>
                <m:sSub>
                  <m:e>
                    <m:r>
                      <m:t>β</m:t>
                    </m:r>
                  </m:e>
                  <m:sub>
                    <m:r>
                      <m:t>t</m:t>
                    </m:r>
                  </m:sub>
                </m:sSub>
              </m:e>
              <m:e>
                <m:r>
                  <m:rPr>
                    <m:sty m:val="p"/>
                  </m:rPr>
                  <m:t>∼</m:t>
                </m:r>
                <m:r>
                  <m:t>N</m:t>
                </m:r>
                <m:r>
                  <m:t>o</m:t>
                </m:r>
                <m:r>
                  <m:t>r</m:t>
                </m:r>
                <m:r>
                  <m:t>m</m:t>
                </m:r>
                <m:r>
                  <m:t>a</m:t>
                </m:r>
                <m:r>
                  <m:t>l</m:t>
                </m:r>
                <m:d>
                  <m:dPr>
                    <m:begChr m:val="("/>
                    <m:endChr m:val=")"/>
                    <m:sepChr m:val=""/>
                    <m:grow/>
                  </m:dPr>
                  <m:e>
                    <m:r>
                      <m:t>0</m:t>
                    </m:r>
                    <m:r>
                      <m:rPr>
                        <m:sty m:val="p"/>
                      </m:rPr>
                      <m:t>,</m:t>
                    </m:r>
                    <m:r>
                      <m:t>0.5</m:t>
                    </m:r>
                  </m:e>
                </m:d>
              </m:e>
            </m:mr>
          </m:m>
        </m:oMath>
      </m:oMathPara>
    </w:p>
    <w:p>
      <w:pPr>
        <w:pStyle w:val="FirstParagraph"/>
      </w:pPr>
      <w:r>
        <w:t xml:space="preserve">We conducted prior predictive checks of our priors. Flatter priors, such as</w:t>
      </w:r>
      <w:r>
        <w:t xml:space="preserve"> </w:t>
      </w:r>
      <m:oMath>
        <m:r>
          <m:t>N</m:t>
        </m:r>
        <m:r>
          <m:t>o</m:t>
        </m:r>
        <m:r>
          <m:t>r</m:t>
        </m:r>
        <m:r>
          <m:t>m</m:t>
        </m:r>
        <m:r>
          <m:t>a</m:t>
        </m:r>
        <m:r>
          <m:t>l</m:t>
        </m:r>
        <m:d>
          <m:dPr>
            <m:begChr m:val="("/>
            <m:endChr m:val=")"/>
            <m:sepChr m:val=""/>
            <m:grow/>
          </m:dPr>
          <m:e>
            <m:r>
              <m:t>0</m:t>
            </m:r>
            <m:r>
              <m:rPr>
                <m:sty m:val="p"/>
              </m:rPr>
              <m:t>,</m:t>
            </m:r>
            <m:r>
              <m:t>10</m:t>
            </m:r>
          </m:e>
        </m:d>
      </m:oMath>
      <w:r>
        <w:t xml:space="preserve"> </w:t>
      </w:r>
      <w:r>
        <w:t xml:space="preserve">for all coefficients, lead to unrealistic values for</w:t>
      </w:r>
      <w:r>
        <w:t xml:space="preserve"> </w:t>
      </w:r>
      <m:oMath>
        <m:r>
          <m:t>p</m:t>
        </m:r>
      </m:oMath>
      <w:r>
        <w:t xml:space="preserve"> </w:t>
      </w:r>
      <w:r>
        <w:t xml:space="preserve">(i.e., the probability density of</w:t>
      </w:r>
      <w:r>
        <w:t xml:space="preserve"> </w:t>
      </w:r>
      <m:oMath>
        <m:r>
          <m:t>p</m:t>
        </m:r>
      </m:oMath>
      <w:r>
        <w:t xml:space="preserve"> </w:t>
      </w:r>
      <w:r>
        <w:t xml:space="preserve">is concentrated almost entirely near 0 or 1).</w:t>
      </w:r>
    </w:p>
    <w:p>
      <w:pPr>
        <w:pStyle w:val="BodyText"/>
      </w:pPr>
      <w:r>
        <w:t xml:space="preserve">We will use Stan</w:t>
      </w:r>
      <w:r>
        <w:rPr>
          <w:vertAlign w:val="superscript"/>
        </w:rPr>
        <w:t xml:space="preserve">37</w:t>
      </w:r>
      <w:r>
        <w:t xml:space="preserve"> </w:t>
      </w:r>
      <w:r>
        <w:t xml:space="preserve">and brms</w:t>
      </w:r>
      <w:r>
        <w:rPr>
          <w:vertAlign w:val="superscript"/>
        </w:rPr>
        <w:t xml:space="preserve">38,39</w:t>
      </w:r>
      <w:r>
        <w:t xml:space="preserve"> </w:t>
      </w:r>
      <w:r>
        <w:t xml:space="preserve">for model fitting.</w:t>
      </w:r>
    </w:p>
    <w:p>
      <w:pPr>
        <w:pStyle w:val="BodyText"/>
      </w:pPr>
      <w:r>
        <w:t xml:space="preserve">We invite feedback from reviewers about statistical design. We considered more complex models, e.g., using splines for</w:t>
      </w:r>
      <w:r>
        <w:t xml:space="preserve"> </w:t>
      </w:r>
      <m:oMath>
        <m:sSub>
          <m:e>
            <m:r>
              <m:t>β</m:t>
            </m:r>
          </m:e>
          <m:sub>
            <m:r>
              <m:t>t</m:t>
            </m:r>
          </m:sub>
        </m:sSub>
      </m:oMath>
      <w:r>
        <w:t xml:space="preserve">, treating year as an ordinal variable</w:t>
      </w:r>
      <w:r>
        <w:rPr>
          <w:vertAlign w:val="superscript"/>
        </w:rPr>
        <w:t xml:space="preserve">40</w:t>
      </w:r>
      <w:r>
        <w:t xml:space="preserve">, or allowing interactions between</w:t>
      </w:r>
      <w:r>
        <w:t xml:space="preserve"> </w:t>
      </w:r>
      <m:oMath>
        <m:r>
          <m:t>e</m:t>
        </m:r>
      </m:oMath>
      <w:r>
        <w:t xml:space="preserve">,</w:t>
      </w:r>
      <w:r>
        <w:t xml:space="preserve"> </w:t>
      </w:r>
      <m:oMath>
        <m:r>
          <m:t>s</m:t>
        </m:r>
      </m:oMath>
      <w:r>
        <w:t xml:space="preserve">, and</w:t>
      </w:r>
      <w:r>
        <w:t xml:space="preserve"> </w:t>
      </w:r>
      <m:oMath>
        <m:r>
          <m:t>t</m:t>
        </m:r>
      </m:oMath>
      <w:r>
        <w:t xml:space="preserve">. However, we concluded that the model presented here would answer our research questions with the greatest clarity. If the reviewers think more complex models are essential, we will modify our design accordingly.</w:t>
      </w:r>
    </w:p>
    <w:bookmarkEnd w:id="26"/>
    <w:bookmarkStart w:id="30" w:name="hypothesis-testing"/>
    <w:p>
      <w:pPr>
        <w:pStyle w:val="Heading3"/>
      </w:pPr>
      <w:r>
        <w:t xml:space="preserve">Hypothesis testing</w:t>
      </w:r>
    </w:p>
    <w:p>
      <w:pPr>
        <w:pStyle w:val="FirstParagraph"/>
      </w:pPr>
      <w:r>
        <w:t xml:space="preserve">We will test hypotheses by testing if the 95% credible interval for the posterior probability distribution of the relevant model coefficients (in all three models) is greater than 0. We will quantify effect sizes using the 95% credible interval for the posterior probability distribution of contrasts in</w:t>
      </w:r>
      <w:r>
        <w:t xml:space="preserve"> </w:t>
      </w:r>
      <m:oMath>
        <m:r>
          <m:t>p</m:t>
        </m:r>
        <m:d>
          <m:dPr>
            <m:begChr m:val="("/>
            <m:endChr m:val=")"/>
            <m:sepChr m:val=""/>
            <m:grow/>
          </m:dPr>
          <m:e>
            <m:r>
              <m:t>f</m:t>
            </m:r>
          </m:e>
        </m:d>
      </m:oMath>
      <w:r>
        <w:t xml:space="preserve"> </w:t>
      </w:r>
      <w:r>
        <w:t xml:space="preserve">,</w:t>
      </w:r>
      <w:r>
        <w:t xml:space="preserve"> </w:t>
      </w:r>
      <m:oMath>
        <m:r>
          <m:t>p</m:t>
        </m:r>
        <m:d>
          <m:dPr>
            <m:begChr m:val="("/>
            <m:endChr m:val=")"/>
            <m:sepChr m:val=""/>
            <m:grow/>
          </m:dPr>
          <m:e>
            <m:r>
              <m:t>a</m:t>
            </m:r>
          </m:e>
        </m:d>
      </m:oMath>
      <w:r>
        <w:t xml:space="preserve">, and</w:t>
      </w:r>
      <w:r>
        <w:t xml:space="preserve"> </w:t>
      </w:r>
      <m:oMath>
        <m:r>
          <m:t>p</m:t>
        </m:r>
        <m:d>
          <m:dPr>
            <m:begChr m:val="("/>
            <m:endChr m:val=")"/>
            <m:sepChr m:val=""/>
            <m:grow/>
          </m:dPr>
          <m:e>
            <m:r>
              <m:t>r</m:t>
            </m:r>
          </m:e>
        </m:d>
      </m:oMath>
      <w:r>
        <w:t xml:space="preserve"> </w:t>
      </w:r>
      <w:r>
        <w:t xml:space="preserve">across levels of the relevant category to the hypothesis. We calculate contrasts by sampling the posterior distribution of the probability of a dependent variable (e.g.,</w:t>
      </w:r>
      <w:r>
        <w:t xml:space="preserve"> </w:t>
      </w:r>
      <m:oMath>
        <m:r>
          <m:t>p</m:t>
        </m:r>
        <m:d>
          <m:dPr>
            <m:begChr m:val="("/>
            <m:endChr m:val=")"/>
            <m:sepChr m:val=""/>
            <m:grow/>
          </m:dPr>
          <m:e>
            <m:r>
              <m:t>f</m:t>
            </m:r>
          </m:e>
        </m:d>
      </m:oMath>
      <w:r>
        <w:t xml:space="preserve">) while varying the category of interest. For example, the contrast of</w:t>
      </w:r>
      <w:r>
        <w:t xml:space="preserve"> </w:t>
      </w:r>
      <m:oMath>
        <m:r>
          <m:t>p</m:t>
        </m:r>
        <m:d>
          <m:dPr>
            <m:begChr m:val="("/>
            <m:endChr m:val=")"/>
            <m:sepChr m:val=""/>
            <m:grow/>
          </m:dPr>
          <m:e>
            <m:r>
              <m:t>f</m:t>
            </m:r>
          </m:e>
        </m:d>
      </m:oMath>
      <w:r>
        <w:t xml:space="preserve"> </w:t>
      </w:r>
      <w:r>
        <w:t xml:space="preserve">for hypothesis</w:t>
      </w:r>
      <w:r>
        <w:t xml:space="preserve"> </w:t>
      </w:r>
      <w:r>
        <w:rPr>
          <w:bCs/>
          <w:b/>
        </w:rPr>
        <w:t xml:space="preserve">H2</w:t>
      </w:r>
      <w:r>
        <w:t xml:space="preserve"> </w:t>
      </w:r>
      <w:r>
        <w:t xml:space="preserve">(open data vary by ecosystem,</w:t>
      </w:r>
      <w:r>
        <w:t xml:space="preserve"> </w:t>
      </w:r>
      <m:oMath>
        <m:r>
          <m:t>e</m:t>
        </m:r>
      </m:oMath>
      <w:r>
        <w:t xml:space="preserve">), is</w:t>
      </w:r>
      <w:r>
        <w:t xml:space="preserve"> </w:t>
      </w:r>
      <m:oMath>
        <m:r>
          <m:t>p</m:t>
        </m:r>
        <m:d>
          <m:dPr>
            <m:begChr m:val="("/>
            <m:endChr m:val=")"/>
            <m:sepChr m:val=""/>
            <m:grow/>
          </m:dPr>
          <m:e>
            <m:r>
              <m:t>f</m:t>
            </m:r>
            <m:r>
              <m:rPr>
                <m:sty m:val="p"/>
              </m:rPr>
              <m:t>|</m:t>
            </m:r>
            <m:r>
              <m:t>e</m:t>
            </m:r>
            <m:r>
              <m:rPr>
                <m:sty m:val="p"/>
              </m:rPr>
              <m:t>=</m:t>
            </m:r>
            <m:r>
              <m:t>t</m:t>
            </m:r>
            <m:r>
              <m:t>e</m:t>
            </m:r>
            <m:r>
              <m:t>r</m:t>
            </m:r>
            <m:r>
              <m:t>r</m:t>
            </m:r>
            <m:r>
              <m:t>e</m:t>
            </m:r>
            <m:r>
              <m:t>s</m:t>
            </m:r>
            <m:r>
              <m:t>t</m:t>
            </m:r>
            <m:r>
              <m:t>r</m:t>
            </m:r>
            <m:r>
              <m:t>i</m:t>
            </m:r>
            <m:r>
              <m:t>a</m:t>
            </m:r>
            <m:r>
              <m:t>l</m:t>
            </m:r>
          </m:e>
        </m:d>
        <m:r>
          <m:rPr>
            <m:sty m:val="p"/>
          </m:rPr>
          <m:t>−</m:t>
        </m:r>
        <m:r>
          <m:t>p</m:t>
        </m:r>
        <m:d>
          <m:dPr>
            <m:begChr m:val="("/>
            <m:endChr m:val=")"/>
            <m:sepChr m:val=""/>
            <m:grow/>
          </m:dPr>
          <m:e>
            <m:r>
              <m:t>f</m:t>
            </m:r>
            <m:r>
              <m:rPr>
                <m:sty m:val="p"/>
              </m:rPr>
              <m:t>|</m:t>
            </m:r>
            <m:r>
              <m:t>e</m:t>
            </m:r>
            <m:r>
              <m:rPr>
                <m:sty m:val="p"/>
              </m:rPr>
              <m:t>=</m:t>
            </m:r>
            <m:r>
              <m:t>m</m:t>
            </m:r>
            <m:r>
              <m:t>a</m:t>
            </m:r>
            <m:r>
              <m:t>r</m:t>
            </m:r>
            <m:r>
              <m:t>i</m:t>
            </m:r>
            <m:r>
              <m:t>n</m:t>
            </m:r>
            <m:r>
              <m:t>e</m:t>
            </m:r>
          </m:e>
        </m:d>
      </m:oMath>
      <w:r>
        <w:t xml:space="preserve">, marginal across</w:t>
      </w:r>
      <w:r>
        <w:t xml:space="preserve"> </w:t>
      </w:r>
      <m:oMath>
        <m:r>
          <m:t>s</m:t>
        </m:r>
      </m:oMath>
      <w:r>
        <w:t xml:space="preserve"> </w:t>
      </w:r>
      <w:r>
        <w:t xml:space="preserve">and</w:t>
      </w:r>
      <w:r>
        <w:t xml:space="preserve"> </w:t>
      </w:r>
      <m:oMath>
        <m:r>
          <m:t>t</m:t>
        </m:r>
      </m:oMath>
      <w:r>
        <w:t xml:space="preserve">. See section</w:t>
      </w:r>
      <w:r>
        <w:t xml:space="preserve"> </w:t>
      </w:r>
      <w:r>
        <w:t xml:space="preserve">“</w:t>
      </w:r>
      <w:r>
        <w:t xml:space="preserve">Analysis of simulated data</w:t>
      </w:r>
      <w:r>
        <w:t xml:space="preserve">”</w:t>
      </w:r>
      <w:r>
        <w:t xml:space="preserve"> </w:t>
      </w:r>
      <w:r>
        <w:t xml:space="preserve">to see our implementation with simulated data.</w:t>
      </w:r>
    </w:p>
    <w:bookmarkStart w:id="27" w:name="X194513b35a7fa58d51db833b9a3c7f18ab27c5b"/>
    <w:p>
      <w:pPr>
        <w:pStyle w:val="Heading4"/>
      </w:pPr>
      <w:r>
        <w:t xml:space="preserve">H1: Open biologging data practices are increasing over time</w:t>
      </w:r>
    </w:p>
    <w:p>
      <w:pPr>
        <w:pStyle w:val="FirstParagraph"/>
      </w:pPr>
      <w:r>
        <w:t xml:space="preserve">We will test hypothesis</w:t>
      </w:r>
      <w:r>
        <w:t xml:space="preserve"> </w:t>
      </w:r>
      <w:r>
        <w:rPr>
          <w:bCs/>
          <w:b/>
        </w:rPr>
        <w:t xml:space="preserve">H1</w:t>
      </w:r>
      <w:r>
        <w:t xml:space="preserve"> </w:t>
      </w:r>
      <w:r>
        <w:t xml:space="preserve">using coefficient</w:t>
      </w:r>
      <w:r>
        <w:t xml:space="preserve"> </w:t>
      </w:r>
      <m:oMath>
        <m:sSub>
          <m:e>
            <m:r>
              <m:t>β</m:t>
            </m:r>
          </m:e>
          <m:sub>
            <m:r>
              <m:t>t</m:t>
            </m:r>
          </m:sub>
        </m:sSub>
      </m:oMath>
      <w:r>
        <w:t xml:space="preserve">. We will quantify effect size by contrasting the dependent variable posterior probabilities for three eras: 2007-2015, 2016-2019, and 2020-2023 (see</w:t>
      </w:r>
      <w:r>
        <w:t xml:space="preserve"> </w:t>
      </w:r>
      <w:hyperlink w:anchor="fig-h1">
        <w:r>
          <w:rPr>
            <w:rStyle w:val="Hyperlink"/>
          </w:rPr>
          <w:t xml:space="preserve">Figure 2</w:t>
        </w:r>
      </w:hyperlink>
      <w:r>
        <w:t xml:space="preserve"> </w:t>
      </w:r>
      <w:r>
        <w:t xml:space="preserve">in section</w:t>
      </w:r>
      <w:r>
        <w:t xml:space="preserve"> </w:t>
      </w:r>
      <w:r>
        <w:t xml:space="preserve">“</w:t>
      </w:r>
      <w:r>
        <w:t xml:space="preserve">Analysis of simulated data</w:t>
      </w:r>
      <w:r>
        <w:t xml:space="preserve">”</w:t>
      </w:r>
      <w:r>
        <w:t xml:space="preserve"> </w:t>
      </w:r>
      <w:r>
        <w:t xml:space="preserve">below).</w:t>
      </w:r>
    </w:p>
    <w:bookmarkEnd w:id="27"/>
    <w:bookmarkStart w:id="28" w:name="X85ccf81cc2d3a810286760da82ca7512cab59b5"/>
    <w:p>
      <w:pPr>
        <w:pStyle w:val="Heading4"/>
      </w:pPr>
      <w:r>
        <w:t xml:space="preserve">H2: Open biologging data practices vary by ecosystem</w:t>
      </w:r>
    </w:p>
    <w:p>
      <w:pPr>
        <w:pStyle w:val="FirstParagraph"/>
      </w:pPr>
      <w:r>
        <w:t xml:space="preserve">We will test hypothesis</w:t>
      </w:r>
      <w:r>
        <w:t xml:space="preserve"> </w:t>
      </w:r>
      <w:r>
        <w:rPr>
          <w:bCs/>
          <w:b/>
        </w:rPr>
        <w:t xml:space="preserve">H2</w:t>
      </w:r>
      <w:r>
        <w:t xml:space="preserve"> </w:t>
      </w:r>
      <w:r>
        <w:t xml:space="preserve">using coefficient</w:t>
      </w:r>
      <w:r>
        <w:t xml:space="preserve"> </w:t>
      </w:r>
      <m:oMath>
        <m:sSub>
          <m:e>
            <m:r>
              <m:t>β</m:t>
            </m:r>
          </m:e>
          <m:sub>
            <m:r>
              <m:t>e</m:t>
            </m:r>
          </m:sub>
        </m:sSub>
      </m:oMath>
      <w:r>
        <w:t xml:space="preserve">. To quantify effect size, we will contrast posterior probabilities for marine and terrestrial ecosystems (see</w:t>
      </w:r>
      <w:r>
        <w:t xml:space="preserve"> </w:t>
      </w:r>
      <w:hyperlink w:anchor="fig-h2">
        <w:r>
          <w:rPr>
            <w:rStyle w:val="Hyperlink"/>
          </w:rPr>
          <w:t xml:space="preserve">Figure 3</w:t>
        </w:r>
      </w:hyperlink>
      <w:r>
        <w:t xml:space="preserve">).</w:t>
      </w:r>
    </w:p>
    <w:bookmarkEnd w:id="28"/>
    <w:bookmarkStart w:id="29" w:name="X192bae188d6ca5d681221de54ed0ef582b17487"/>
    <w:p>
      <w:pPr>
        <w:pStyle w:val="Heading4"/>
      </w:pPr>
      <w:r>
        <w:t xml:space="preserve">H3: Open biologging data practices vary by sensor class</w:t>
      </w:r>
    </w:p>
    <w:p>
      <w:pPr>
        <w:pStyle w:val="FirstParagraph"/>
      </w:pPr>
      <w:r>
        <w:t xml:space="preserve">We will test hypothesis</w:t>
      </w:r>
      <w:r>
        <w:t xml:space="preserve"> </w:t>
      </w:r>
      <w:r>
        <w:rPr>
          <w:bCs/>
          <w:b/>
        </w:rPr>
        <w:t xml:space="preserve">H3</w:t>
      </w:r>
      <w:r>
        <w:t xml:space="preserve"> </w:t>
      </w:r>
      <w:r>
        <w:t xml:space="preserve">using coefficient</w:t>
      </w:r>
      <w:r>
        <w:t xml:space="preserve"> </w:t>
      </w:r>
      <m:oMath>
        <m:sSub>
          <m:e>
            <m:r>
              <m:t>β</m:t>
            </m:r>
          </m:e>
          <m:sub>
            <m:r>
              <m:t>s</m:t>
            </m:r>
          </m:sub>
        </m:sSub>
      </m:oMath>
      <w:r>
        <w:t xml:space="preserve">. To quantify effect size, we will contrast posterior probabilities for aspatial and spatial sensor data (see</w:t>
      </w:r>
      <w:r>
        <w:t xml:space="preserve"> </w:t>
      </w:r>
      <w:hyperlink w:anchor="fig-h3">
        <w:r>
          <w:rPr>
            <w:rStyle w:val="Hyperlink"/>
          </w:rPr>
          <w:t xml:space="preserve">Figure 4</w:t>
        </w:r>
      </w:hyperlink>
      <w:r>
        <w:t xml:space="preserve">).</w:t>
      </w:r>
    </w:p>
    <w:bookmarkEnd w:id="29"/>
    <w:bookmarkEnd w:id="30"/>
    <w:bookmarkStart w:id="47" w:name="analysis-of-simulated-data"/>
    <w:p>
      <w:pPr>
        <w:pStyle w:val="Heading3"/>
      </w:pPr>
      <w:r>
        <w:t xml:space="preserve">Analysis of simulated data</w:t>
      </w:r>
    </w:p>
    <w:p>
      <w:pPr>
        <w:pStyle w:val="FirstParagraph"/>
      </w:pPr>
      <w:r>
        <w:t xml:space="preserve">We conducted a simulation to demonstrate how we will conduct our analysis. We simulated values for</w:t>
      </w:r>
      <w:r>
        <w:t xml:space="preserve"> </w:t>
      </w:r>
      <m:oMath>
        <m:r>
          <m:t>t</m:t>
        </m:r>
      </m:oMath>
      <w:r>
        <w:t xml:space="preserve">,</w:t>
      </w:r>
      <w:r>
        <w:t xml:space="preserve"> </w:t>
      </w:r>
      <m:oMath>
        <m:r>
          <m:t>e</m:t>
        </m:r>
      </m:oMath>
      <w:r>
        <w:t xml:space="preserve">,</w:t>
      </w:r>
      <w:r>
        <w:t xml:space="preserve"> </w:t>
      </w:r>
      <m:oMath>
        <m:r>
          <m:t>s</m:t>
        </m:r>
      </m:oMath>
      <w:r>
        <w:t xml:space="preserve"> </w:t>
      </w:r>
      <w:r>
        <w:t xml:space="preserve">(time, ecosystem, and sensor class; independent variables), and</w:t>
      </w:r>
      <w:r>
        <w:t xml:space="preserve"> </w:t>
      </w:r>
      <m:oMath>
        <m:r>
          <m:t>f</m:t>
        </m:r>
      </m:oMath>
      <w:r>
        <w:t xml:space="preserve"> </w:t>
      </w:r>
      <w:r>
        <w:t xml:space="preserve">(findability; dependent variable) according to our predictions, to demonstrate how we will perform our analysis. The full analysis will also include dependent variables</w:t>
      </w:r>
      <w:r>
        <w:t xml:space="preserve"> </w:t>
      </w:r>
      <m:oMath>
        <m:r>
          <m:t>a</m:t>
        </m:r>
      </m:oMath>
      <w:r>
        <w:t xml:space="preserve"> </w:t>
      </w:r>
      <w:r>
        <w:t xml:space="preserve">(accessibility) and</w:t>
      </w:r>
      <w:r>
        <w:t xml:space="preserve"> </w:t>
      </w:r>
      <m:oMath>
        <m:r>
          <m:t>r</m:t>
        </m:r>
      </m:oMath>
      <w:r>
        <w:t xml:space="preserve"> </w:t>
      </w:r>
      <w:r>
        <w:t xml:space="preserve">(reusability).</w:t>
      </w:r>
    </w:p>
    <w:p>
      <w:pPr>
        <w:pStyle w:val="BodyText"/>
      </w:pPr>
      <w:r>
        <w:t xml:space="preserve">We set up our analysis by loading necessary packages and setting the seed.</w:t>
      </w:r>
    </w:p>
    <w:p>
      <w:pPr>
        <w:pStyle w:val="SourceCode"/>
      </w:pPr>
      <w:r>
        <w:rPr>
          <w:rStyle w:val="FunctionTok"/>
        </w:rPr>
        <w:t xml:space="preserve">library</w:t>
      </w:r>
      <w:r>
        <w:rPr>
          <w:rStyle w:val="NormalTok"/>
        </w:rPr>
        <w:t xml:space="preserve">(brms)</w:t>
      </w:r>
      <w:r>
        <w:br/>
      </w:r>
      <w:r>
        <w:rPr>
          <w:rStyle w:val="FunctionTok"/>
        </w:rPr>
        <w:t xml:space="preserve">library</w:t>
      </w:r>
      <w:r>
        <w:rPr>
          <w:rStyle w:val="NormalTok"/>
        </w:rPr>
        <w:t xml:space="preserve">(cowplot)</w:t>
      </w:r>
      <w:r>
        <w:br/>
      </w:r>
      <w:r>
        <w:rPr>
          <w:rStyle w:val="FunctionTok"/>
        </w:rPr>
        <w:t xml:space="preserve">library</w:t>
      </w:r>
      <w:r>
        <w:rPr>
          <w:rStyle w:val="NormalTok"/>
        </w:rPr>
        <w:t xml:space="preserve">(tidybayes)</w:t>
      </w:r>
      <w:r>
        <w:br/>
      </w:r>
      <w:r>
        <w:rPr>
          <w:rStyle w:val="FunctionTok"/>
        </w:rPr>
        <w:t xml:space="preserve">library</w:t>
      </w:r>
      <w:r>
        <w:rPr>
          <w:rStyle w:val="NormalTok"/>
        </w:rPr>
        <w:t xml:space="preserve">(tidyverse)</w:t>
      </w:r>
      <w:r>
        <w:br/>
      </w:r>
      <w:r>
        <w:rPr>
          <w:rStyle w:val="FunctionTok"/>
        </w:rPr>
        <w:t xml:space="preserve">set.seed</w:t>
      </w:r>
      <w:r>
        <w:rPr>
          <w:rStyle w:val="NormalTok"/>
        </w:rPr>
        <w:t xml:space="preserve">(</w:t>
      </w:r>
      <w:r>
        <w:rPr>
          <w:rStyle w:val="DecValTok"/>
        </w:rPr>
        <w:t xml:space="preserve">1234</w:t>
      </w:r>
      <w:r>
        <w:rPr>
          <w:rStyle w:val="NormalTok"/>
        </w:rPr>
        <w:t xml:space="preserve">)</w:t>
      </w:r>
    </w:p>
    <w:p>
      <w:pPr>
        <w:pStyle w:val="FirstParagraph"/>
      </w:pPr>
      <w:r>
        <w:t xml:space="preserve">The following code simulates our independent and dependent variables. We simulate independent variables according to our stratified sampling plan (</w:t>
      </w:r>
      <w:r>
        <w:rPr>
          <w:rStyle w:val="VerbatimChar"/>
        </w:rPr>
        <w:t xml:space="preserve">biolog_grid</w:t>
      </w:r>
      <w:r>
        <w:t xml:space="preserve">). Then we choose values for our parameters</w:t>
      </w:r>
      <w:r>
        <w:t xml:space="preserve"> </w:t>
      </w:r>
      <m:oMath>
        <m:sSub>
          <m:e>
            <m:r>
              <m:t>β</m:t>
            </m:r>
          </m:e>
          <m:sub>
            <m:r>
              <m:t>e</m:t>
            </m:r>
          </m:sub>
        </m:sSub>
      </m:oMath>
      <w:r>
        <w:t xml:space="preserve"> </w:t>
      </w:r>
      <w:r>
        <w:t xml:space="preserve">(</w:t>
      </w:r>
      <w:r>
        <w:rPr>
          <w:rStyle w:val="VerbatimChar"/>
        </w:rPr>
        <w:t xml:space="preserve">beta_E</w:t>
      </w:r>
      <w:r>
        <w:t xml:space="preserve">),</w:t>
      </w:r>
      <w:r>
        <w:t xml:space="preserve"> </w:t>
      </w:r>
      <m:oMath>
        <m:sSub>
          <m:e>
            <m:r>
              <m:t>β</m:t>
            </m:r>
          </m:e>
          <m:sub>
            <m:r>
              <m:t>s</m:t>
            </m:r>
          </m:sub>
        </m:sSub>
      </m:oMath>
      <w:r>
        <w:t xml:space="preserve"> </w:t>
      </w:r>
      <w:r>
        <w:t xml:space="preserve">(</w:t>
      </w:r>
      <w:r>
        <w:rPr>
          <w:rStyle w:val="VerbatimChar"/>
        </w:rPr>
        <w:t xml:space="preserve">beta_S</w:t>
      </w:r>
      <w:r>
        <w:t xml:space="preserve">),</w:t>
      </w:r>
      <w:r>
        <w:t xml:space="preserve"> </w:t>
      </w:r>
      <m:oMath>
        <m:sSub>
          <m:e>
            <m:r>
              <m:t>β</m:t>
            </m:r>
          </m:e>
          <m:sub>
            <m:r>
              <m:t>t</m:t>
            </m:r>
          </m:sub>
        </m:sSub>
      </m:oMath>
      <w:r>
        <w:t xml:space="preserve"> </w:t>
      </w:r>
      <w:r>
        <w:t xml:space="preserve">(</w:t>
      </w:r>
      <w:r>
        <w:rPr>
          <w:rStyle w:val="VerbatimChar"/>
        </w:rPr>
        <w:t xml:space="preserve">beta_T</w:t>
      </w:r>
      <w:r>
        <w:t xml:space="preserve">), and</w:t>
      </w:r>
      <w:r>
        <w:t xml:space="preserve"> </w:t>
      </w:r>
      <m:oMath>
        <m:r>
          <m:t>α</m:t>
        </m:r>
      </m:oMath>
      <w:r>
        <w:t xml:space="preserve"> </w:t>
      </w:r>
      <w:r>
        <w:t xml:space="preserve">(</w:t>
      </w:r>
      <w:r>
        <w:rPr>
          <w:rStyle w:val="VerbatimChar"/>
        </w:rPr>
        <w:t xml:space="preserve">alpha</w:t>
      </w:r>
      <w:r>
        <w:t xml:space="preserve">), which we use to simulate our dependent variable,</w:t>
      </w:r>
      <w:r>
        <w:t xml:space="preserve"> </w:t>
      </w:r>
      <m:oMath>
        <m:r>
          <m:t>f</m:t>
        </m:r>
      </m:oMath>
      <w:r>
        <w:t xml:space="preserve"> </w:t>
      </w:r>
      <w:r>
        <w:t xml:space="preserve">(</w:t>
      </w:r>
      <w:r>
        <w:rPr>
          <w:rStyle w:val="VerbatimChar"/>
        </w:rPr>
        <w:t xml:space="preserve">F</w:t>
      </w:r>
      <w:r>
        <w:t xml:space="preserve">). The probability of</w:t>
      </w:r>
      <w:r>
        <w:t xml:space="preserve"> </w:t>
      </w:r>
      <m:oMath>
        <m:r>
          <m:t>f</m:t>
        </m:r>
      </m:oMath>
      <w:r>
        <w:t xml:space="preserve">,</w:t>
      </w:r>
      <w:r>
        <w:t xml:space="preserve"> </w:t>
      </w:r>
      <m:oMath>
        <m:r>
          <m:t>p</m:t>
        </m:r>
        <m:d>
          <m:dPr>
            <m:begChr m:val="("/>
            <m:endChr m:val=")"/>
            <m:sepChr m:val=""/>
            <m:grow/>
          </m:dPr>
          <m:e>
            <m:r>
              <m:t>f</m:t>
            </m:r>
          </m:e>
        </m:d>
      </m:oMath>
      <w:r>
        <w:t xml:space="preserve">, increases over time, and</w:t>
      </w:r>
      <w:r>
        <w:t xml:space="preserve"> </w:t>
      </w:r>
      <m:oMath>
        <m:r>
          <m:t>p</m:t>
        </m:r>
        <m:d>
          <m:dPr>
            <m:begChr m:val="("/>
            <m:endChr m:val=")"/>
            <m:sepChr m:val=""/>
            <m:grow/>
          </m:dPr>
          <m:e>
            <m:r>
              <m:t>f</m:t>
            </m:r>
          </m:e>
        </m:d>
      </m:oMath>
      <w:r>
        <w:t xml:space="preserve"> </w:t>
      </w:r>
      <w:r>
        <w:t xml:space="preserve">is greater for spatial sensors and terrestrial ecosystems than aspatial sensors and marine ecosystems (</w:t>
      </w:r>
      <w:hyperlink w:anchor="fig-sim-data">
        <w:r>
          <w:rPr>
            <w:rStyle w:val="Hyperlink"/>
          </w:rPr>
          <w:t xml:space="preserve">Figure 1</w:t>
        </w:r>
      </w:hyperlink>
      <w:r>
        <w:t xml:space="preserve">).</w:t>
      </w:r>
    </w:p>
    <w:p>
      <w:pPr>
        <w:pStyle w:val="SourceCode"/>
      </w:pPr>
      <w:r>
        <w:rPr>
          <w:rStyle w:val="CommentTok"/>
        </w:rPr>
        <w:t xml:space="preserve"># Grid of independent variables</w:t>
      </w:r>
      <w:r>
        <w:br/>
      </w:r>
      <w:r>
        <w:rPr>
          <w:rStyle w:val="NormalTok"/>
        </w:rPr>
        <w:t xml:space="preserve">biolog_grid </w:t>
      </w:r>
      <w:r>
        <w:rPr>
          <w:rStyle w:val="OtherTok"/>
        </w:rPr>
        <w:t xml:space="preserve">&lt;-</w:t>
      </w:r>
      <w:r>
        <w:rPr>
          <w:rStyle w:val="NormalTok"/>
        </w:rPr>
        <w:t xml:space="preserve"> </w:t>
      </w:r>
      <w:r>
        <w:rPr>
          <w:rStyle w:val="FunctionTok"/>
        </w:rPr>
        <w:t xml:space="preserve">expand_grid</w:t>
      </w:r>
      <w:r>
        <w:rPr>
          <w:rStyle w:val="NormalTok"/>
        </w:rPr>
        <w:t xml:space="preserve">(</w:t>
      </w:r>
      <w:r>
        <w:br/>
      </w:r>
      <w:r>
        <w:rPr>
          <w:rStyle w:val="NormalTok"/>
        </w:rPr>
        <w:t xml:space="preserve">  </w:t>
      </w:r>
      <w:r>
        <w:rPr>
          <w:rStyle w:val="AttributeTok"/>
        </w:rPr>
        <w:t xml:space="preserve">era =</w:t>
      </w:r>
      <w:r>
        <w:rPr>
          <w:rStyle w:val="NormalTok"/>
        </w:rPr>
        <w:t xml:space="preserve"> </w:t>
      </w:r>
      <w:r>
        <w:rPr>
          <w:rStyle w:val="FunctionTok"/>
        </w:rPr>
        <w:t xml:space="preserve">c</w:t>
      </w:r>
      <w:r>
        <w:rPr>
          <w:rStyle w:val="NormalTok"/>
        </w:rPr>
        <w:t xml:space="preserve">(</w:t>
      </w:r>
      <w:r>
        <w:rPr>
          <w:rStyle w:val="StringTok"/>
        </w:rPr>
        <w:t xml:space="preserve">"early"</w:t>
      </w:r>
      <w:r>
        <w:rPr>
          <w:rStyle w:val="NormalTok"/>
        </w:rPr>
        <w:t xml:space="preserve">, </w:t>
      </w:r>
      <w:r>
        <w:rPr>
          <w:rStyle w:val="StringTok"/>
        </w:rPr>
        <w:t xml:space="preserve">"middle"</w:t>
      </w:r>
      <w:r>
        <w:rPr>
          <w:rStyle w:val="NormalTok"/>
        </w:rPr>
        <w:t xml:space="preserve">, </w:t>
      </w:r>
      <w:r>
        <w:rPr>
          <w:rStyle w:val="StringTok"/>
        </w:rPr>
        <w:t xml:space="preserve">"recent"</w:t>
      </w:r>
      <w:r>
        <w:rPr>
          <w:rStyle w:val="NormalTok"/>
        </w:rPr>
        <w:t xml:space="preserve">),</w:t>
      </w:r>
      <w:r>
        <w:br/>
      </w:r>
      <w:r>
        <w:rPr>
          <w:rStyle w:val="NormalTok"/>
        </w:rPr>
        <w:t xml:space="preserve">  </w:t>
      </w:r>
      <w:r>
        <w:rPr>
          <w:rStyle w:val="AttributeTok"/>
        </w:rPr>
        <w:t xml:space="preserve">E =</w:t>
      </w:r>
      <w:r>
        <w:rPr>
          <w:rStyle w:val="NormalTok"/>
        </w:rPr>
        <w:t xml:space="preserve"> </w:t>
      </w:r>
      <w:r>
        <w:rPr>
          <w:rStyle w:val="FunctionTok"/>
        </w:rPr>
        <w:t xml:space="preserve">c</w:t>
      </w:r>
      <w:r>
        <w:rPr>
          <w:rStyle w:val="NormalTok"/>
        </w:rPr>
        <w:t xml:space="preserve">(</w:t>
      </w:r>
      <w:r>
        <w:rPr>
          <w:rStyle w:val="StringTok"/>
        </w:rPr>
        <w:t xml:space="preserve">"marine"</w:t>
      </w:r>
      <w:r>
        <w:rPr>
          <w:rStyle w:val="NormalTok"/>
        </w:rPr>
        <w:t xml:space="preserve">, </w:t>
      </w:r>
      <w:r>
        <w:rPr>
          <w:rStyle w:val="StringTok"/>
        </w:rPr>
        <w:t xml:space="preserve">"terrestrial"</w:t>
      </w:r>
      <w:r>
        <w:rPr>
          <w:rStyle w:val="NormalTok"/>
        </w:rPr>
        <w:t xml:space="preserve">),</w:t>
      </w:r>
      <w:r>
        <w:br/>
      </w:r>
      <w:r>
        <w:rPr>
          <w:rStyle w:val="NormalTok"/>
        </w:rPr>
        <w:t xml:space="preserve">  </w:t>
      </w:r>
      <w:r>
        <w:rPr>
          <w:rStyle w:val="AttributeTok"/>
        </w:rPr>
        <w:t xml:space="preserve">S =</w:t>
      </w:r>
      <w:r>
        <w:rPr>
          <w:rStyle w:val="NormalTok"/>
        </w:rPr>
        <w:t xml:space="preserve"> </w:t>
      </w:r>
      <w:r>
        <w:rPr>
          <w:rStyle w:val="FunctionTok"/>
        </w:rPr>
        <w:t xml:space="preserve">c</w:t>
      </w:r>
      <w:r>
        <w:rPr>
          <w:rStyle w:val="NormalTok"/>
        </w:rPr>
        <w:t xml:space="preserve">(</w:t>
      </w:r>
      <w:r>
        <w:rPr>
          <w:rStyle w:val="StringTok"/>
        </w:rPr>
        <w:t xml:space="preserve">"aspatial"</w:t>
      </w:r>
      <w:r>
        <w:rPr>
          <w:rStyle w:val="NormalTok"/>
        </w:rPr>
        <w:t xml:space="preserve">, </w:t>
      </w:r>
      <w:r>
        <w:rPr>
          <w:rStyle w:val="StringTok"/>
        </w:rPr>
        <w:t xml:space="preserve">"spatial"</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FunctionTok"/>
        </w:rPr>
        <w:t xml:space="preserve">rep</w:t>
      </w:r>
      <w:r>
        <w:rPr>
          <w:rStyle w:val="NormalTok"/>
        </w:rPr>
        <w:t xml:space="preserve">(</w:t>
      </w:r>
      <w:r>
        <w:rPr>
          <w:rStyle w:val="FunctionTok"/>
        </w:rPr>
        <w:t xml:space="preserve">seq</w:t>
      </w:r>
      <w:r>
        <w:rPr>
          <w:rStyle w:val="NormalTok"/>
        </w:rPr>
        <w:t xml:space="preserve">(</w:t>
      </w:r>
      <w:r>
        <w:rPr>
          <w:rStyle w:val="FunctionTok"/>
        </w:rPr>
        <w:t xml:space="preserve">nrow</w:t>
      </w:r>
      <w:r>
        <w:rPr>
          <w:rStyle w:val="NormalTok"/>
        </w:rPr>
        <w:t xml:space="preserve">(.)), </w:t>
      </w:r>
      <w:r>
        <w:rPr>
          <w:rStyle w:val="AttributeTok"/>
        </w:rPr>
        <w:t xml:space="preserve">each =</w:t>
      </w:r>
      <w:r>
        <w:rPr>
          <w:rStyle w:val="NormalTok"/>
        </w:rPr>
        <w:t xml:space="preserve"> </w:t>
      </w:r>
      <w:r>
        <w:rPr>
          <w:rStyle w:val="DecValTok"/>
        </w:rPr>
        <w:t xml:space="preserve">50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 =</w:t>
      </w:r>
      <w:r>
        <w:rPr>
          <w:rStyle w:val="NormalTok"/>
        </w:rPr>
        <w:t xml:space="preserve"> </w:t>
      </w:r>
      <w:r>
        <w:rPr>
          <w:rStyle w:val="FunctionTok"/>
        </w:rPr>
        <w:t xml:space="preserve">case_when</w:t>
      </w:r>
      <w:r>
        <w:rPr>
          <w:rStyle w:val="NormalTok"/>
        </w:rPr>
        <w:t xml:space="preserve">(</w:t>
      </w:r>
      <w:r>
        <w:br/>
      </w:r>
      <w:r>
        <w:rPr>
          <w:rStyle w:val="NormalTok"/>
        </w:rPr>
        <w:t xml:space="preserve">    era </w:t>
      </w:r>
      <w:r>
        <w:rPr>
          <w:rStyle w:val="SpecialCharTok"/>
        </w:rPr>
        <w:t xml:space="preserve">==</w:t>
      </w:r>
      <w:r>
        <w:rPr>
          <w:rStyle w:val="NormalTok"/>
        </w:rPr>
        <w:t xml:space="preserve"> </w:t>
      </w:r>
      <w:r>
        <w:rPr>
          <w:rStyle w:val="StringTok"/>
        </w:rPr>
        <w:t xml:space="preserve">"early"</w:t>
      </w:r>
      <w:r>
        <w:rPr>
          <w:rStyle w:val="NormalTok"/>
        </w:rPr>
        <w:t xml:space="preserve">  </w:t>
      </w:r>
      <w:r>
        <w:rPr>
          <w:rStyle w:val="SpecialCharTok"/>
        </w:rPr>
        <w:t xml:space="preserve">~</w:t>
      </w:r>
      <w:r>
        <w:rPr>
          <w:rStyle w:val="NormalTok"/>
        </w:rPr>
        <w:t xml:space="preserve"> </w:t>
      </w:r>
      <w:r>
        <w:rPr>
          <w:rStyle w:val="FunctionTok"/>
        </w:rPr>
        <w:t xml:space="preserve">sample</w:t>
      </w:r>
      <w:r>
        <w:rPr>
          <w:rStyle w:val="NormalTok"/>
        </w:rPr>
        <w:t xml:space="preserve">(</w:t>
      </w:r>
      <w:r>
        <w:rPr>
          <w:rStyle w:val="DecValTok"/>
        </w:rPr>
        <w:t xml:space="preserve">2007</w:t>
      </w:r>
      <w:r>
        <w:rPr>
          <w:rStyle w:val="SpecialCharTok"/>
        </w:rPr>
        <w:t xml:space="preserve">:</w:t>
      </w:r>
      <w:r>
        <w:rPr>
          <w:rStyle w:val="DecValTok"/>
        </w:rPr>
        <w:t xml:space="preserve">2015</w:t>
      </w:r>
      <w:r>
        <w:rPr>
          <w:rStyle w:val="NormalTok"/>
        </w:rPr>
        <w:t xml:space="preserve">, </w:t>
      </w:r>
      <w:r>
        <w:rPr>
          <w:rStyle w:val="FunctionTok"/>
        </w:rPr>
        <w:t xml:space="preserve">nrow</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era </w:t>
      </w:r>
      <w:r>
        <w:rPr>
          <w:rStyle w:val="SpecialCharTok"/>
        </w:rPr>
        <w:t xml:space="preserve">==</w:t>
      </w:r>
      <w:r>
        <w:rPr>
          <w:rStyle w:val="NormalTok"/>
        </w:rPr>
        <w:t xml:space="preserve"> </w:t>
      </w:r>
      <w:r>
        <w:rPr>
          <w:rStyle w:val="StringTok"/>
        </w:rPr>
        <w:t xml:space="preserve">"middle"</w:t>
      </w:r>
      <w:r>
        <w:rPr>
          <w:rStyle w:val="NormalTok"/>
        </w:rPr>
        <w:t xml:space="preserve"> </w:t>
      </w:r>
      <w:r>
        <w:rPr>
          <w:rStyle w:val="SpecialCharTok"/>
        </w:rPr>
        <w:t xml:space="preserve">~</w:t>
      </w:r>
      <w:r>
        <w:rPr>
          <w:rStyle w:val="NormalTok"/>
        </w:rPr>
        <w:t xml:space="preserve"> </w:t>
      </w:r>
      <w:r>
        <w:rPr>
          <w:rStyle w:val="FunctionTok"/>
        </w:rPr>
        <w:t xml:space="preserve">sample</w:t>
      </w:r>
      <w:r>
        <w:rPr>
          <w:rStyle w:val="NormalTok"/>
        </w:rPr>
        <w:t xml:space="preserve">(</w:t>
      </w:r>
      <w:r>
        <w:rPr>
          <w:rStyle w:val="DecValTok"/>
        </w:rPr>
        <w:t xml:space="preserve">2016</w:t>
      </w:r>
      <w:r>
        <w:rPr>
          <w:rStyle w:val="SpecialCharTok"/>
        </w:rPr>
        <w:t xml:space="preserve">:</w:t>
      </w:r>
      <w:r>
        <w:rPr>
          <w:rStyle w:val="DecValTok"/>
        </w:rPr>
        <w:t xml:space="preserve">2019</w:t>
      </w:r>
      <w:r>
        <w:rPr>
          <w:rStyle w:val="NormalTok"/>
        </w:rPr>
        <w:t xml:space="preserve">, </w:t>
      </w:r>
      <w:r>
        <w:rPr>
          <w:rStyle w:val="FunctionTok"/>
        </w:rPr>
        <w:t xml:space="preserve">nrow</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era </w:t>
      </w:r>
      <w:r>
        <w:rPr>
          <w:rStyle w:val="SpecialCharTok"/>
        </w:rPr>
        <w:t xml:space="preserve">==</w:t>
      </w:r>
      <w:r>
        <w:rPr>
          <w:rStyle w:val="NormalTok"/>
        </w:rPr>
        <w:t xml:space="preserve"> </w:t>
      </w:r>
      <w:r>
        <w:rPr>
          <w:rStyle w:val="StringTok"/>
        </w:rPr>
        <w:t xml:space="preserve">"recent"</w:t>
      </w:r>
      <w:r>
        <w:rPr>
          <w:rStyle w:val="NormalTok"/>
        </w:rPr>
        <w:t xml:space="preserve"> </w:t>
      </w:r>
      <w:r>
        <w:rPr>
          <w:rStyle w:val="SpecialCharTok"/>
        </w:rPr>
        <w:t xml:space="preserve">~</w:t>
      </w:r>
      <w:r>
        <w:rPr>
          <w:rStyle w:val="NormalTok"/>
        </w:rPr>
        <w:t xml:space="preserve"> </w:t>
      </w:r>
      <w:r>
        <w:rPr>
          <w:rStyle w:val="FunctionTok"/>
        </w:rPr>
        <w:t xml:space="preserve">sample</w:t>
      </w:r>
      <w:r>
        <w:rPr>
          <w:rStyle w:val="NormalTok"/>
        </w:rPr>
        <w:t xml:space="preserve">(</w:t>
      </w:r>
      <w:r>
        <w:rPr>
          <w:rStyle w:val="DecValTok"/>
        </w:rPr>
        <w:t xml:space="preserve">2020</w:t>
      </w:r>
      <w:r>
        <w:rPr>
          <w:rStyle w:val="SpecialCharTok"/>
        </w:rPr>
        <w:t xml:space="preserve">:</w:t>
      </w:r>
      <w:r>
        <w:rPr>
          <w:rStyle w:val="DecValTok"/>
        </w:rPr>
        <w:t xml:space="preserve">2023</w:t>
      </w:r>
      <w:r>
        <w:rPr>
          <w:rStyle w:val="NormalTok"/>
        </w:rPr>
        <w:t xml:space="preserve">, </w:t>
      </w:r>
      <w:r>
        <w:rPr>
          <w:rStyle w:val="FunctionTok"/>
        </w:rPr>
        <w:t xml:space="preserve">nrow</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CommentTok"/>
        </w:rPr>
        <w:t xml:space="preserve"># Parameters for simulation</w:t>
      </w:r>
      <w:r>
        <w:br/>
      </w:r>
      <w:r>
        <w:rPr>
          <w:rStyle w:val="CommentTok"/>
        </w:rPr>
        <w:t xml:space="preserve"># betas (E, S, T)</w:t>
      </w:r>
      <w:r>
        <w:br/>
      </w:r>
      <w:r>
        <w:rPr>
          <w:rStyle w:val="NormalTok"/>
        </w:rPr>
        <w:t xml:space="preserve">alpha </w:t>
      </w:r>
      <w:r>
        <w:rPr>
          <w:rStyle w:val="OtherTok"/>
        </w:rPr>
        <w:t xml:space="preserve">&lt;-</w:t>
      </w:r>
      <w:r>
        <w:rPr>
          <w:rStyle w:val="NormalTok"/>
        </w:rPr>
        <w:t xml:space="preserve"> </w:t>
      </w:r>
      <w:r>
        <w:rPr>
          <w:rStyle w:val="SpecialCharTok"/>
        </w:rPr>
        <w:t xml:space="preserve">-</w:t>
      </w:r>
      <w:r>
        <w:rPr>
          <w:rStyle w:val="DecValTok"/>
        </w:rPr>
        <w:t xml:space="preserve">4</w:t>
      </w:r>
      <w:r>
        <w:br/>
      </w:r>
      <w:r>
        <w:rPr>
          <w:rStyle w:val="NormalTok"/>
        </w:rPr>
        <w:t xml:space="preserve">beta_E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marine =</w:t>
      </w:r>
      <w:r>
        <w:rPr>
          <w:rStyle w:val="NormalTok"/>
        </w:rPr>
        <w:t xml:space="preserve"> </w:t>
      </w:r>
      <w:r>
        <w:rPr>
          <w:rStyle w:val="DecValTok"/>
        </w:rPr>
        <w:t xml:space="preserve">0</w:t>
      </w:r>
      <w:r>
        <w:rPr>
          <w:rStyle w:val="NormalTok"/>
        </w:rPr>
        <w:t xml:space="preserve">, </w:t>
      </w:r>
      <w:r>
        <w:rPr>
          <w:rStyle w:val="AttributeTok"/>
        </w:rPr>
        <w:t xml:space="preserve">terrestrial =</w:t>
      </w:r>
      <w:r>
        <w:rPr>
          <w:rStyle w:val="NormalTok"/>
        </w:rPr>
        <w:t xml:space="preserve"> </w:t>
      </w:r>
      <w:r>
        <w:rPr>
          <w:rStyle w:val="FloatTok"/>
        </w:rPr>
        <w:t xml:space="preserve">0.5</w:t>
      </w:r>
      <w:r>
        <w:rPr>
          <w:rStyle w:val="NormalTok"/>
        </w:rPr>
        <w:t xml:space="preserve">)</w:t>
      </w:r>
      <w:r>
        <w:br/>
      </w:r>
      <w:r>
        <w:rPr>
          <w:rStyle w:val="NormalTok"/>
        </w:rPr>
        <w:t xml:space="preserve">beta_S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aspatial =</w:t>
      </w:r>
      <w:r>
        <w:rPr>
          <w:rStyle w:val="NormalTok"/>
        </w:rPr>
        <w:t xml:space="preserve"> </w:t>
      </w:r>
      <w:r>
        <w:rPr>
          <w:rStyle w:val="DecValTok"/>
        </w:rPr>
        <w:t xml:space="preserve">0</w:t>
      </w:r>
      <w:r>
        <w:rPr>
          <w:rStyle w:val="NormalTok"/>
        </w:rPr>
        <w:t xml:space="preserve">, </w:t>
      </w:r>
      <w:r>
        <w:rPr>
          <w:rStyle w:val="AttributeTok"/>
        </w:rPr>
        <w:t xml:space="preserve">spatial =</w:t>
      </w:r>
      <w:r>
        <w:rPr>
          <w:rStyle w:val="NormalTok"/>
        </w:rPr>
        <w:t xml:space="preserve"> </w:t>
      </w:r>
      <w:r>
        <w:rPr>
          <w:rStyle w:val="FloatTok"/>
        </w:rPr>
        <w:t xml:space="preserve">1.5</w:t>
      </w:r>
      <w:r>
        <w:rPr>
          <w:rStyle w:val="NormalTok"/>
        </w:rPr>
        <w:t xml:space="preserve">)</w:t>
      </w:r>
      <w:r>
        <w:br/>
      </w:r>
      <w:r>
        <w:rPr>
          <w:rStyle w:val="NormalTok"/>
        </w:rPr>
        <w:t xml:space="preserve">beta_T </w:t>
      </w:r>
      <w:r>
        <w:rPr>
          <w:rStyle w:val="OtherTok"/>
        </w:rPr>
        <w:t xml:space="preserve">=</w:t>
      </w:r>
      <w:r>
        <w:rPr>
          <w:rStyle w:val="NormalTok"/>
        </w:rPr>
        <w:t xml:space="preserve"> </w:t>
      </w:r>
      <w:r>
        <w:rPr>
          <w:rStyle w:val="FloatTok"/>
        </w:rPr>
        <w:t xml:space="preserve">0.2</w:t>
      </w:r>
      <w:r>
        <w:br/>
      </w:r>
      <w:r>
        <w:br/>
      </w:r>
      <w:r>
        <w:rPr>
          <w:rStyle w:val="CommentTok"/>
        </w:rPr>
        <w:t xml:space="preserve"># Run simulation</w:t>
      </w:r>
      <w:r>
        <w:br/>
      </w:r>
      <w:r>
        <w:rPr>
          <w:rStyle w:val="NormalTok"/>
        </w:rPr>
        <w:t xml:space="preserve">inv_logit </w:t>
      </w:r>
      <w:r>
        <w:rPr>
          <w:rStyle w:val="OtherTok"/>
        </w:rPr>
        <w:t xml:space="preserve">&lt;-</w:t>
      </w:r>
      <w:r>
        <w:rPr>
          <w:rStyle w:val="NormalTok"/>
        </w:rPr>
        <w:t xml:space="preserve"> \(x) </w:t>
      </w:r>
      <w:r>
        <w:rPr>
          <w:rStyle w:val="FunctionTok"/>
        </w:rPr>
        <w:t xml:space="preserve">exp</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(x))</w:t>
      </w:r>
      <w:r>
        <w:br/>
      </w:r>
      <w:r>
        <w:rPr>
          <w:rStyle w:val="NormalTok"/>
        </w:rPr>
        <w:t xml:space="preserve">biolog </w:t>
      </w:r>
      <w:r>
        <w:rPr>
          <w:rStyle w:val="OtherTok"/>
        </w:rPr>
        <w:t xml:space="preserve">&lt;-</w:t>
      </w:r>
      <w:r>
        <w:rPr>
          <w:rStyle w:val="NormalTok"/>
        </w:rPr>
        <w:t xml:space="preserve"> biolog_grid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T2007 =</w:t>
      </w:r>
      <w:r>
        <w:rPr>
          <w:rStyle w:val="NormalTok"/>
        </w:rPr>
        <w:t xml:space="preserve"> T </w:t>
      </w:r>
      <w:r>
        <w:rPr>
          <w:rStyle w:val="SpecialCharTok"/>
        </w:rPr>
        <w:t xml:space="preserve">-</w:t>
      </w:r>
      <w:r>
        <w:rPr>
          <w:rStyle w:val="NormalTok"/>
        </w:rPr>
        <w:t xml:space="preserve"> </w:t>
      </w:r>
      <w:r>
        <w:rPr>
          <w:rStyle w:val="DecValTok"/>
        </w:rPr>
        <w:t xml:space="preserve">2007</w:t>
      </w:r>
      <w:r>
        <w:rPr>
          <w:rStyle w:val="NormalTok"/>
        </w:rPr>
        <w:t xml:space="preserve">,</w:t>
      </w:r>
      <w:r>
        <w:br/>
      </w:r>
      <w:r>
        <w:rPr>
          <w:rStyle w:val="NormalTok"/>
        </w:rPr>
        <w:t xml:space="preserve">         </w:t>
      </w:r>
      <w:r>
        <w:rPr>
          <w:rStyle w:val="AttributeTok"/>
        </w:rPr>
        <w:t xml:space="preserve">logit_p =</w:t>
      </w:r>
      <w:r>
        <w:rPr>
          <w:rStyle w:val="NormalTok"/>
        </w:rPr>
        <w:t xml:space="preserve"> alpha </w:t>
      </w:r>
      <w:r>
        <w:rPr>
          <w:rStyle w:val="SpecialCharTok"/>
        </w:rPr>
        <w:t xml:space="preserve">+</w:t>
      </w:r>
      <w:r>
        <w:rPr>
          <w:rStyle w:val="NormalTok"/>
        </w:rPr>
        <w:t xml:space="preserve"> beta_E[E] </w:t>
      </w:r>
      <w:r>
        <w:rPr>
          <w:rStyle w:val="SpecialCharTok"/>
        </w:rPr>
        <w:t xml:space="preserve">+</w:t>
      </w:r>
      <w:r>
        <w:rPr>
          <w:rStyle w:val="NormalTok"/>
        </w:rPr>
        <w:t xml:space="preserve"> beta_S[S] </w:t>
      </w:r>
      <w:r>
        <w:rPr>
          <w:rStyle w:val="SpecialCharTok"/>
        </w:rPr>
        <w:t xml:space="preserve">+</w:t>
      </w:r>
      <w:r>
        <w:rPr>
          <w:rStyle w:val="NormalTok"/>
        </w:rPr>
        <w:t xml:space="preserve"> beta_T </w:t>
      </w:r>
      <w:r>
        <w:rPr>
          <w:rStyle w:val="SpecialCharTok"/>
        </w:rPr>
        <w:t xml:space="preserve">*</w:t>
      </w:r>
      <w:r>
        <w:rPr>
          <w:rStyle w:val="NormalTok"/>
        </w:rPr>
        <w:t xml:space="preserve"> T2007,</w:t>
      </w:r>
      <w:r>
        <w:br/>
      </w:r>
      <w:r>
        <w:rPr>
          <w:rStyle w:val="NormalTok"/>
        </w:rPr>
        <w:t xml:space="preserve">         </w:t>
      </w:r>
      <w:r>
        <w:rPr>
          <w:rStyle w:val="AttributeTok"/>
        </w:rPr>
        <w:t xml:space="preserve">p =</w:t>
      </w:r>
      <w:r>
        <w:rPr>
          <w:rStyle w:val="NormalTok"/>
        </w:rPr>
        <w:t xml:space="preserve"> </w:t>
      </w:r>
      <w:r>
        <w:rPr>
          <w:rStyle w:val="FunctionTok"/>
        </w:rPr>
        <w:t xml:space="preserve">inv_logit</w:t>
      </w:r>
      <w:r>
        <w:rPr>
          <w:rStyle w:val="NormalTok"/>
        </w:rPr>
        <w:t xml:space="preserve">(logit_p),</w:t>
      </w:r>
      <w:r>
        <w:br/>
      </w:r>
      <w:r>
        <w:rPr>
          <w:rStyle w:val="NormalTok"/>
        </w:rPr>
        <w:t xml:space="preserve">         </w:t>
      </w:r>
      <w:r>
        <w:rPr>
          <w:rStyle w:val="AttributeTok"/>
        </w:rPr>
        <w:t xml:space="preserve">F =</w:t>
      </w:r>
      <w:r>
        <w:rPr>
          <w:rStyle w:val="NormalTok"/>
        </w:rPr>
        <w:t xml:space="preserve"> </w:t>
      </w:r>
      <w:r>
        <w:rPr>
          <w:rStyle w:val="FunctionTok"/>
        </w:rPr>
        <w:t xml:space="preserve">rbinom</w:t>
      </w:r>
      <w:r>
        <w:rPr>
          <w:rStyle w:val="NormalTok"/>
        </w:rPr>
        <w:t xml:space="preserve">(</w:t>
      </w:r>
      <w:r>
        <w:rPr>
          <w:rStyle w:val="FunctionTok"/>
        </w:rPr>
        <w:t xml:space="preserve">nrow</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p))</w:t>
      </w:r>
    </w:p>
    <w:p>
      <w:pPr>
        <w:pStyle w:val="SourceCode"/>
      </w:pPr>
      <w:r>
        <w:rPr>
          <w:rStyle w:val="CommentTok"/>
        </w:rPr>
        <w:t xml:space="preserve"># Visualize data</w:t>
      </w:r>
      <w:r>
        <w:br/>
      </w:r>
      <w:r>
        <w:rPr>
          <w:rStyle w:val="NormalTok"/>
        </w:rPr>
        <w:t xml:space="preserve">e_palette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marine =</w:t>
      </w:r>
      <w:r>
        <w:rPr>
          <w:rStyle w:val="NormalTok"/>
        </w:rPr>
        <w:t xml:space="preserve"> </w:t>
      </w:r>
      <w:r>
        <w:rPr>
          <w:rStyle w:val="StringTok"/>
        </w:rPr>
        <w:t xml:space="preserve">"navy"</w:t>
      </w:r>
      <w:r>
        <w:rPr>
          <w:rStyle w:val="NormalTok"/>
        </w:rPr>
        <w:t xml:space="preserve">, </w:t>
      </w:r>
      <w:r>
        <w:rPr>
          <w:rStyle w:val="AttributeTok"/>
        </w:rPr>
        <w:t xml:space="preserve">terrestrial =</w:t>
      </w:r>
      <w:r>
        <w:rPr>
          <w:rStyle w:val="NormalTok"/>
        </w:rPr>
        <w:t xml:space="preserve"> </w:t>
      </w:r>
      <w:r>
        <w:rPr>
          <w:rStyle w:val="StringTok"/>
        </w:rPr>
        <w:t xml:space="preserve">"goldenrod"</w:t>
      </w:r>
      <w:r>
        <w:rPr>
          <w:rStyle w:val="NormalTok"/>
        </w:rPr>
        <w:t xml:space="preserve">)</w:t>
      </w:r>
      <w:r>
        <w:br/>
      </w:r>
      <w:r>
        <w:br/>
      </w:r>
      <w:r>
        <w:rPr>
          <w:rStyle w:val="NormalTok"/>
        </w:rPr>
        <w:t xml:space="preserve">biolog_text </w:t>
      </w:r>
      <w:r>
        <w:rPr>
          <w:rStyle w:val="OtherTok"/>
        </w:rPr>
        <w:t xml:space="preserve">&lt;-</w:t>
      </w:r>
      <w:r>
        <w:rPr>
          <w:rStyle w:val="NormalTok"/>
        </w:rPr>
        <w:t xml:space="preserve"> </w:t>
      </w:r>
      <w:r>
        <w:rPr>
          <w:rStyle w:val="FunctionTok"/>
        </w:rPr>
        <w:t xml:space="preserve">filter</w:t>
      </w:r>
      <w:r>
        <w:rPr>
          <w:rStyle w:val="NormalTok"/>
        </w:rPr>
        <w:t xml:space="preserve">(biolog, T </w:t>
      </w:r>
      <w:r>
        <w:rPr>
          <w:rStyle w:val="SpecialCharTok"/>
        </w:rPr>
        <w:t xml:space="preserve">==</w:t>
      </w:r>
      <w:r>
        <w:rPr>
          <w:rStyle w:val="NormalTok"/>
        </w:rPr>
        <w:t xml:space="preserve"> </w:t>
      </w:r>
      <w:r>
        <w:rPr>
          <w:rStyle w:val="DecValTok"/>
        </w:rPr>
        <w:t xml:space="preserve">2023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(E, S, p)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label =</w:t>
      </w:r>
      <w:r>
        <w:rPr>
          <w:rStyle w:val="NormalTok"/>
        </w:rPr>
        <w:t xml:space="preserve"> </w:t>
      </w:r>
      <w:r>
        <w:rPr>
          <w:rStyle w:val="FunctionTok"/>
        </w:rPr>
        <w:t xml:space="preserve">str_to_title</w:t>
      </w:r>
      <w:r>
        <w:rPr>
          <w:rStyle w:val="NormalTok"/>
        </w:rPr>
        <w:t xml:space="preserve">(</w:t>
      </w:r>
      <w:r>
        <w:rPr>
          <w:rStyle w:val="FunctionTok"/>
        </w:rPr>
        <w:t xml:space="preserve">paste</w:t>
      </w:r>
      <w:r>
        <w:rPr>
          <w:rStyle w:val="NormalTok"/>
        </w:rPr>
        <w:t xml:space="preserve">(E, S, </w:t>
      </w:r>
      <w:r>
        <w:rPr>
          <w:rStyle w:val="AttributeTok"/>
        </w:rPr>
        <w:t xml:space="preserve">sep =</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br/>
      </w:r>
      <w:r>
        <w:rPr>
          <w:rStyle w:val="FunctionTok"/>
        </w:rPr>
        <w:t xml:space="preserve">ggplot</w:t>
      </w:r>
      <w:r>
        <w:rPr>
          <w:rStyle w:val="NormalTok"/>
        </w:rPr>
        <w:t xml:space="preserve">(biolog, </w:t>
      </w:r>
      <w:r>
        <w:rPr>
          <w:rStyle w:val="FunctionTok"/>
        </w:rPr>
        <w:t xml:space="preserve">aes</w:t>
      </w:r>
      <w:r>
        <w:rPr>
          <w:rStyle w:val="NormalTok"/>
        </w:rPr>
        <w:t xml:space="preserve">(T, p, </w:t>
      </w:r>
      <w:r>
        <w:rPr>
          <w:rStyle w:val="AttributeTok"/>
        </w:rPr>
        <w:t xml:space="preserve">color =</w:t>
      </w:r>
      <w:r>
        <w:rPr>
          <w:rStyle w:val="NormalTok"/>
        </w:rPr>
        <w:t xml:space="preserve"> 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F, </w:t>
      </w:r>
      <w:r>
        <w:rPr>
          <w:rStyle w:val="AttributeTok"/>
        </w:rPr>
        <w:t xml:space="preserve">shape =</w:t>
      </w:r>
      <w:r>
        <w:rPr>
          <w:rStyle w:val="NormalTok"/>
        </w:rPr>
        <w:t xml:space="preserve"> S), </w:t>
      </w:r>
      <w:r>
        <w:br/>
      </w:r>
      <w:r>
        <w:rPr>
          <w:rStyle w:val="NormalTok"/>
        </w:rPr>
        <w:t xml:space="preserve">              </w:t>
      </w:r>
      <w:r>
        <w:rPr>
          <w:rStyle w:val="AttributeTok"/>
        </w:rPr>
        <w:t xml:space="preserve">width =</w:t>
      </w:r>
      <w:r>
        <w:rPr>
          <w:rStyle w:val="NormalTok"/>
        </w:rPr>
        <w:t xml:space="preserve"> </w:t>
      </w:r>
      <w:r>
        <w:rPr>
          <w:rStyle w:val="FloatTok"/>
        </w:rPr>
        <w:t xml:space="preserve">0.25</w:t>
      </w:r>
      <w:r>
        <w:rPr>
          <w:rStyle w:val="NormalTok"/>
        </w:rPr>
        <w:t xml:space="preserve">, </w:t>
      </w:r>
      <w:r>
        <w:rPr>
          <w:rStyle w:val="AttributeTok"/>
        </w:rPr>
        <w:t xml:space="preserve">height =</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linetype =</w:t>
      </w:r>
      <w:r>
        <w:rPr>
          <w:rStyle w:val="NormalTok"/>
        </w:rPr>
        <w:t xml:space="preserve"> S))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label), biolog_text,</w:t>
      </w:r>
      <w:r>
        <w:br/>
      </w:r>
      <w:r>
        <w:rPr>
          <w:rStyle w:val="NormalTok"/>
        </w:rPr>
        <w:t xml:space="preserve">            </w:t>
      </w:r>
      <w:r>
        <w:rPr>
          <w:rStyle w:val="AttributeTok"/>
        </w:rPr>
        <w:t xml:space="preserve">x =</w:t>
      </w:r>
      <w:r>
        <w:rPr>
          <w:rStyle w:val="NormalTok"/>
        </w:rPr>
        <w:t xml:space="preserve"> </w:t>
      </w:r>
      <w:r>
        <w:rPr>
          <w:rStyle w:val="FloatTok"/>
        </w:rPr>
        <w:t xml:space="preserve">2023.1</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e_palette)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DecValTok"/>
        </w:rPr>
        <w:t xml:space="preserve">2025</w:t>
      </w:r>
      <w:r>
        <w:rPr>
          <w:rStyle w:val="NormalTok"/>
        </w:rPr>
        <w:t xml:space="preserve">), </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2010</w:t>
      </w:r>
      <w:r>
        <w:rPr>
          <w:rStyle w:val="NormalTok"/>
        </w:rPr>
        <w:t xml:space="preserve">, </w:t>
      </w:r>
      <w:r>
        <w:rPr>
          <w:rStyle w:val="DecValTok"/>
        </w:rPr>
        <w:t xml:space="preserve">2020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FunctionTok"/>
        </w:rPr>
        <w:t xml:space="preserve">expression</w:t>
      </w:r>
      <w:r>
        <w:rPr>
          <w:rStyle w:val="NormalTok"/>
        </w:rPr>
        <w:t xml:space="preserve">(</w:t>
      </w:r>
      <w:r>
        <w:rPr>
          <w:rStyle w:val="FunctionTok"/>
        </w:rPr>
        <w:t xml:space="preserve">p</w:t>
      </w:r>
      <w:r>
        <w:rPr>
          <w:rStyle w:val="NormalTok"/>
        </w:rPr>
        <w:t xml:space="preserve">(f))) </w:t>
      </w:r>
      <w:r>
        <w:rPr>
          <w:rStyle w:val="SpecialCharTok"/>
        </w:rPr>
        <w:t xml:space="preserve">+</w:t>
      </w:r>
      <w:r>
        <w:br/>
      </w:r>
      <w:r>
        <w:rPr>
          <w:rStyle w:val="NormalTok"/>
        </w:rPr>
        <w:t xml:space="preserve">  </w:t>
      </w:r>
      <w:r>
        <w:rPr>
          <w:rStyle w:val="FunctionTok"/>
        </w:rPr>
        <w:t xml:space="preserve">expand_limits</w:t>
      </w:r>
      <w:r>
        <w:rPr>
          <w:rStyle w:val="NormalTok"/>
        </w:rPr>
        <w:t xml:space="preserve">(</w:t>
      </w:r>
      <w:r>
        <w:rPr>
          <w:rStyle w:val="AttributeTok"/>
        </w:rPr>
        <w:t xml:space="preserve">x =</w:t>
      </w:r>
      <w:r>
        <w:rPr>
          <w:rStyle w:val="NormalTok"/>
        </w:rPr>
        <w:t xml:space="preserve"> </w:t>
      </w:r>
      <w:r>
        <w:rPr>
          <w:rStyle w:val="DecValTok"/>
        </w:rPr>
        <w:t xml:space="preserve">2025</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element_blank</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4" w:name="fig-sim-data"/>
          <w:p>
            <w:pPr>
              <w:pStyle w:val="Compact"/>
              <w:jc w:val="center"/>
            </w:pPr>
            <w:r>
              <w:drawing>
                <wp:inline>
                  <wp:extent cx="5334000" cy="4267200"/>
                  <wp:effectExtent b="0" l="0" r="0" t="0"/>
                  <wp:docPr descr="" title="" id="32" name="Picture"/>
                  <a:graphic>
                    <a:graphicData uri="http://schemas.openxmlformats.org/drawingml/2006/picture">
                      <pic:pic>
                        <pic:nvPicPr>
                          <pic:cNvPr descr="registeredreport_files/figure-docx/fig-sim-data-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In our simulation, probability of findability (</w:t>
            </w:r>
            <m:oMath>
              <m:r>
                <m:t>p</m:t>
              </m:r>
              <m:d>
                <m:dPr>
                  <m:begChr m:val="("/>
                  <m:endChr m:val=")"/>
                  <m:sepChr m:val=""/>
                  <m:grow/>
                </m:dPr>
                <m:e>
                  <m:r>
                    <m:t>f</m:t>
                  </m:r>
                </m:e>
              </m:d>
            </m:oMath>
            <w:r>
              <w:t xml:space="preserve">) increases over time. Lines represent</w:t>
            </w:r>
            <w:r>
              <w:t xml:space="preserve"> </w:t>
            </w:r>
            <m:oMath>
              <m:r>
                <m:t>p</m:t>
              </m:r>
              <m:d>
                <m:dPr>
                  <m:begChr m:val="("/>
                  <m:endChr m:val=")"/>
                  <m:sepChr m:val=""/>
                  <m:grow/>
                </m:dPr>
                <m:e>
                  <m:r>
                    <m:t>f</m:t>
                  </m:r>
                </m:e>
              </m:d>
            </m:oMath>
            <w:r>
              <w:t xml:space="preserve">, points are simulated studies.</w:t>
            </w:r>
            <w:r>
              <w:t xml:space="preserve"> </w:t>
            </w:r>
            <m:oMath>
              <m:r>
                <m:t>p</m:t>
              </m:r>
              <m:d>
                <m:dPr>
                  <m:begChr m:val="("/>
                  <m:endChr m:val=")"/>
                  <m:sepChr m:val=""/>
                  <m:grow/>
                </m:dPr>
                <m:e>
                  <m:r>
                    <m:t>f</m:t>
                  </m:r>
                </m:e>
              </m:d>
            </m:oMath>
            <w:r>
              <w:t xml:space="preserve"> </w:t>
            </w:r>
            <w:r>
              <w:t xml:space="preserve">is greater for terrestrial (gold) than marine (blue) data, and greater for spatial (dashed lines, triangles) than aspatial (solid lines, circles) data.</w:t>
            </w:r>
          </w:p>
          <w:bookmarkEnd w:id="34"/>
        </w:tc>
      </w:tr>
    </w:tbl>
    <w:p>
      <w:pPr>
        <w:pStyle w:val="BodyText"/>
      </w:pPr>
      <w:r>
        <w:t xml:space="preserve">Here we specify our model, including priors, and fit it to our simulated data.</w:t>
      </w:r>
    </w:p>
    <w:p>
      <w:pPr>
        <w:pStyle w:val="SourceCode"/>
      </w:pPr>
      <w:r>
        <w:rPr>
          <w:rStyle w:val="CommentTok"/>
        </w:rPr>
        <w:t xml:space="preserve"># Fit model</w:t>
      </w:r>
      <w:r>
        <w:br/>
      </w:r>
      <w:r>
        <w:rPr>
          <w:rStyle w:val="NormalTok"/>
        </w:rPr>
        <w:t xml:space="preserve">biolog_prior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AttributeTok"/>
        </w:rPr>
        <w:t xml:space="preserve">prior =</w:t>
      </w:r>
      <w:r>
        <w:rPr>
          <w:rStyle w:val="NormalTok"/>
        </w:rPr>
        <w:t xml:space="preserve"> </w:t>
      </w:r>
      <w:r>
        <w:rPr>
          <w:rStyle w:val="StringTok"/>
        </w:rPr>
        <w:t xml:space="preserve">"normal(0, 4)"</w:t>
      </w:r>
      <w:r>
        <w:rPr>
          <w:rStyle w:val="NormalTok"/>
        </w:rPr>
        <w:t xml:space="preserve">, </w:t>
      </w:r>
      <w:r>
        <w:rPr>
          <w:rStyle w:val="AttributeTok"/>
        </w:rPr>
        <w:t xml:space="preserve">class =</w:t>
      </w:r>
      <w:r>
        <w:rPr>
          <w:rStyle w:val="NormalTok"/>
        </w:rPr>
        <w:t xml:space="preserve"> </w:t>
      </w:r>
      <w:r>
        <w:rPr>
          <w:rStyle w:val="StringTok"/>
        </w:rPr>
        <w:t xml:space="preserve">"Intercept"</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AttributeTok"/>
        </w:rPr>
        <w:t xml:space="preserve">prior =</w:t>
      </w:r>
      <w:r>
        <w:rPr>
          <w:rStyle w:val="NormalTok"/>
        </w:rPr>
        <w:t xml:space="preserve"> </w:t>
      </w:r>
      <w:r>
        <w:rPr>
          <w:rStyle w:val="StringTok"/>
        </w:rPr>
        <w:t xml:space="preserve">"normal(0, 2)"</w:t>
      </w:r>
      <w:r>
        <w:rPr>
          <w:rStyle w:val="NormalTok"/>
        </w:rPr>
        <w:t xml:space="preserve">, </w:t>
      </w:r>
      <w:r>
        <w:rPr>
          <w:rStyle w:val="AttributeTok"/>
        </w:rPr>
        <w:t xml:space="preserve">coef =</w:t>
      </w:r>
      <w:r>
        <w:rPr>
          <w:rStyle w:val="NormalTok"/>
        </w:rPr>
        <w:t xml:space="preserve"> </w:t>
      </w:r>
      <w:r>
        <w:rPr>
          <w:rStyle w:val="StringTok"/>
        </w:rPr>
        <w:t xml:space="preserve">"Eterrestrial"</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AttributeTok"/>
        </w:rPr>
        <w:t xml:space="preserve">prior =</w:t>
      </w:r>
      <w:r>
        <w:rPr>
          <w:rStyle w:val="NormalTok"/>
        </w:rPr>
        <w:t xml:space="preserve"> </w:t>
      </w:r>
      <w:r>
        <w:rPr>
          <w:rStyle w:val="StringTok"/>
        </w:rPr>
        <w:t xml:space="preserve">"normal(0, 2)"</w:t>
      </w:r>
      <w:r>
        <w:rPr>
          <w:rStyle w:val="NormalTok"/>
        </w:rPr>
        <w:t xml:space="preserve">, </w:t>
      </w:r>
      <w:r>
        <w:rPr>
          <w:rStyle w:val="AttributeTok"/>
        </w:rPr>
        <w:t xml:space="preserve">coef =</w:t>
      </w:r>
      <w:r>
        <w:rPr>
          <w:rStyle w:val="NormalTok"/>
        </w:rPr>
        <w:t xml:space="preserve"> </w:t>
      </w:r>
      <w:r>
        <w:rPr>
          <w:rStyle w:val="StringTok"/>
        </w:rPr>
        <w:t xml:space="preserve">"Sspatial"</w:t>
      </w:r>
      <w:r>
        <w:rPr>
          <w:rStyle w:val="NormalTok"/>
        </w:rPr>
        <w:t xml:space="preserve">),</w:t>
      </w:r>
      <w:r>
        <w:br/>
      </w:r>
      <w:r>
        <w:rPr>
          <w:rStyle w:val="NormalTok"/>
        </w:rPr>
        <w:t xml:space="preserve">    </w:t>
      </w:r>
      <w:r>
        <w:rPr>
          <w:rStyle w:val="FunctionTok"/>
        </w:rPr>
        <w:t xml:space="preserve">set_prior</w:t>
      </w:r>
      <w:r>
        <w:rPr>
          <w:rStyle w:val="NormalTok"/>
        </w:rPr>
        <w:t xml:space="preserve">(</w:t>
      </w:r>
      <w:r>
        <w:rPr>
          <w:rStyle w:val="AttributeTok"/>
        </w:rPr>
        <w:t xml:space="preserve">prior =</w:t>
      </w:r>
      <w:r>
        <w:rPr>
          <w:rStyle w:val="NormalTok"/>
        </w:rPr>
        <w:t xml:space="preserve"> </w:t>
      </w:r>
      <w:r>
        <w:rPr>
          <w:rStyle w:val="StringTok"/>
        </w:rPr>
        <w:t xml:space="preserve">"normal(0, 0.5)"</w:t>
      </w:r>
      <w:r>
        <w:rPr>
          <w:rStyle w:val="NormalTok"/>
        </w:rPr>
        <w:t xml:space="preserve">, </w:t>
      </w:r>
      <w:r>
        <w:rPr>
          <w:rStyle w:val="AttributeTok"/>
        </w:rPr>
        <w:t xml:space="preserve">coef =</w:t>
      </w:r>
      <w:r>
        <w:rPr>
          <w:rStyle w:val="NormalTok"/>
        </w:rPr>
        <w:t xml:space="preserve"> </w:t>
      </w:r>
      <w:r>
        <w:rPr>
          <w:rStyle w:val="StringTok"/>
        </w:rPr>
        <w:t xml:space="preserve">"T2007"</w:t>
      </w:r>
      <w:r>
        <w:rPr>
          <w:rStyle w:val="NormalTok"/>
        </w:rPr>
        <w:t xml:space="preserve">)</w:t>
      </w:r>
      <w:r>
        <w:br/>
      </w:r>
      <w:r>
        <w:rPr>
          <w:rStyle w:val="NormalTok"/>
        </w:rPr>
        <w:t xml:space="preserve">  )</w:t>
      </w:r>
      <w:r>
        <w:br/>
      </w:r>
      <w:r>
        <w:rPr>
          <w:rStyle w:val="NormalTok"/>
        </w:rPr>
        <w:t xml:space="preserve">biolog_mod </w:t>
      </w:r>
      <w:r>
        <w:rPr>
          <w:rStyle w:val="OtherTok"/>
        </w:rPr>
        <w:t xml:space="preserve">&lt;-</w:t>
      </w:r>
      <w:r>
        <w:rPr>
          <w:rStyle w:val="NormalTok"/>
        </w:rPr>
        <w:t xml:space="preserve"> </w:t>
      </w:r>
      <w:r>
        <w:rPr>
          <w:rStyle w:val="FunctionTok"/>
        </w:rPr>
        <w:t xml:space="preserve">brm</w:t>
      </w:r>
      <w:r>
        <w:rPr>
          <w:rStyle w:val="NormalTok"/>
        </w:rPr>
        <w:t xml:space="preserve">(F </w:t>
      </w:r>
      <w:r>
        <w:rPr>
          <w:rStyle w:val="SpecialCharTok"/>
        </w:rPr>
        <w:t xml:space="preserve">~</w:t>
      </w:r>
      <w:r>
        <w:rPr>
          <w:rStyle w:val="NormalTok"/>
        </w:rPr>
        <w:t xml:space="preserve"> E </w:t>
      </w:r>
      <w:r>
        <w:rPr>
          <w:rStyle w:val="SpecialCharTok"/>
        </w:rPr>
        <w:t xml:space="preserve">+</w:t>
      </w:r>
      <w:r>
        <w:rPr>
          <w:rStyle w:val="NormalTok"/>
        </w:rPr>
        <w:t xml:space="preserve"> S </w:t>
      </w:r>
      <w:r>
        <w:rPr>
          <w:rStyle w:val="SpecialCharTok"/>
        </w:rPr>
        <w:t xml:space="preserve">+</w:t>
      </w:r>
      <w:r>
        <w:rPr>
          <w:rStyle w:val="NormalTok"/>
        </w:rPr>
        <w:t xml:space="preserve"> T2007,</w:t>
      </w:r>
      <w:r>
        <w:br/>
      </w:r>
      <w:r>
        <w:rPr>
          <w:rStyle w:val="NormalTok"/>
        </w:rPr>
        <w:t xml:space="preserve">                  </w:t>
      </w:r>
      <w:r>
        <w:rPr>
          <w:rStyle w:val="AttributeTok"/>
        </w:rPr>
        <w:t xml:space="preserve">data =</w:t>
      </w:r>
      <w:r>
        <w:rPr>
          <w:rStyle w:val="NormalTok"/>
        </w:rPr>
        <w:t xml:space="preserve"> biolog,</w:t>
      </w:r>
      <w:r>
        <w:br/>
      </w:r>
      <w:r>
        <w:rPr>
          <w:rStyle w:val="NormalTok"/>
        </w:rPr>
        <w:t xml:space="preserve">                  </w:t>
      </w:r>
      <w:r>
        <w:rPr>
          <w:rStyle w:val="AttributeTok"/>
        </w:rPr>
        <w:t xml:space="preserve">family =</w:t>
      </w:r>
      <w:r>
        <w:rPr>
          <w:rStyle w:val="NormalTok"/>
        </w:rPr>
        <w:t xml:space="preserve"> </w:t>
      </w:r>
      <w:r>
        <w:rPr>
          <w:rStyle w:val="FunctionTok"/>
        </w:rPr>
        <w:t xml:space="preserve">bernoulli</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                  </w:t>
      </w:r>
      <w:r>
        <w:rPr>
          <w:rStyle w:val="AttributeTok"/>
        </w:rPr>
        <w:t xml:space="preserve">prior =</w:t>
      </w:r>
      <w:r>
        <w:rPr>
          <w:rStyle w:val="NormalTok"/>
        </w:rPr>
        <w:t xml:space="preserve"> biolog_prior,</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50000</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6789</w:t>
      </w:r>
      <w:r>
        <w:rPr>
          <w:rStyle w:val="NormalTok"/>
        </w:rPr>
        <w:t xml:space="preserve">,</w:t>
      </w:r>
      <w:r>
        <w:br/>
      </w:r>
      <w:r>
        <w:rPr>
          <w:rStyle w:val="NormalTok"/>
        </w:rPr>
        <w:t xml:space="preserve">                  </w:t>
      </w:r>
      <w:r>
        <w:rPr>
          <w:rStyle w:val="AttributeTok"/>
        </w:rPr>
        <w:t xml:space="preserve">refresh =</w:t>
      </w:r>
      <w:r>
        <w:rPr>
          <w:rStyle w:val="NormalTok"/>
        </w:rPr>
        <w:t xml:space="preserve"> </w:t>
      </w:r>
      <w:r>
        <w:rPr>
          <w:rStyle w:val="DecValTok"/>
        </w:rPr>
        <w:t xml:space="preserve">0</w:t>
      </w:r>
      <w:r>
        <w:rPr>
          <w:rStyle w:val="NormalTok"/>
        </w:rPr>
        <w:t xml:space="preserve">)</w:t>
      </w:r>
      <w:r>
        <w:br/>
      </w:r>
      <w:r>
        <w:rPr>
          <w:rStyle w:val="NormalTok"/>
        </w:rPr>
        <w:t xml:space="preserve">biolog_draws </w:t>
      </w:r>
      <w:r>
        <w:rPr>
          <w:rStyle w:val="OtherTok"/>
        </w:rPr>
        <w:t xml:space="preserve">&lt;-</w:t>
      </w:r>
      <w:r>
        <w:rPr>
          <w:rStyle w:val="NormalTok"/>
        </w:rPr>
        <w:t xml:space="preserve"> </w:t>
      </w:r>
      <w:r>
        <w:rPr>
          <w:rStyle w:val="FunctionTok"/>
        </w:rPr>
        <w:t xml:space="preserve">as_draws_df</w:t>
      </w:r>
      <w:r>
        <w:rPr>
          <w:rStyle w:val="NormalTok"/>
        </w:rPr>
        <w:t xml:space="preserve">(biolog_mod)</w:t>
      </w:r>
    </w:p>
    <w:p>
      <w:pPr>
        <w:pStyle w:val="FirstParagraph"/>
      </w:pPr>
      <w:r>
        <w:t xml:space="preserve">We test our hypotheses using credible intervals of the parameter estimates and contrasts of the posterior probabilities. In our simulation, the 95% credible intervals for coefficients</w:t>
      </w:r>
      <w:r>
        <w:t xml:space="preserve"> </w:t>
      </w:r>
      <m:oMath>
        <m:sSub>
          <m:e>
            <m:r>
              <m:t>β</m:t>
            </m:r>
          </m:e>
          <m:sub>
            <m:r>
              <m:t>t</m:t>
            </m:r>
          </m:sub>
        </m:sSub>
      </m:oMath>
      <w:r>
        <w:t xml:space="preserve">,</w:t>
      </w:r>
      <w:r>
        <w:t xml:space="preserve"> </w:t>
      </w:r>
      <m:oMath>
        <m:sSub>
          <m:e>
            <m:r>
              <m:t>β</m:t>
            </m:r>
          </m:e>
          <m:sub>
            <m:r>
              <m:t>e</m:t>
            </m:r>
          </m:sub>
        </m:sSub>
      </m:oMath>
      <w:r>
        <w:t xml:space="preserve">, and</w:t>
      </w:r>
      <w:r>
        <w:t xml:space="preserve"> </w:t>
      </w:r>
      <m:oMath>
        <m:sSub>
          <m:e>
            <m:r>
              <m:t>β</m:t>
            </m:r>
          </m:e>
          <m:sub>
            <m:r>
              <m:t>s</m:t>
            </m:r>
          </m:sub>
        </m:sSub>
      </m:oMath>
      <w:r>
        <w:t xml:space="preserve"> </w:t>
      </w:r>
      <w:r>
        <w:t xml:space="preserve">were greater than 0 (</w:t>
      </w:r>
      <w:hyperlink w:anchor="fig-h1">
        <w:r>
          <w:rPr>
            <w:rStyle w:val="Hyperlink"/>
          </w:rPr>
          <w:t xml:space="preserve">Figure 2</w:t>
        </w:r>
      </w:hyperlink>
      <w:r>
        <w:t xml:space="preserve">A,</w:t>
      </w:r>
      <w:r>
        <w:t xml:space="preserve"> </w:t>
      </w:r>
      <w:hyperlink w:anchor="fig-h2">
        <w:r>
          <w:rPr>
            <w:rStyle w:val="Hyperlink"/>
          </w:rPr>
          <w:t xml:space="preserve">Figure 3</w:t>
        </w:r>
      </w:hyperlink>
      <w:r>
        <w:t xml:space="preserve">A,</w:t>
      </w:r>
      <w:r>
        <w:t xml:space="preserve"> </w:t>
      </w:r>
      <w:hyperlink w:anchor="fig-h3">
        <w:r>
          <w:rPr>
            <w:rStyle w:val="Hyperlink"/>
          </w:rPr>
          <w:t xml:space="preserve">Figure 4</w:t>
        </w:r>
      </w:hyperlink>
      <w:r>
        <w:t xml:space="preserve">A). The contrasts quantify the effect sizes in the simulation.</w:t>
      </w:r>
      <w:r>
        <w:t xml:space="preserve"> </w:t>
      </w:r>
      <w:hyperlink w:anchor="fig-h1">
        <w:r>
          <w:rPr>
            <w:rStyle w:val="Hyperlink"/>
          </w:rPr>
          <w:t xml:space="preserve">Figure 2</w:t>
        </w:r>
      </w:hyperlink>
      <w:r>
        <w:t xml:space="preserve">B, for example, shows the posterior distribution of the contrast of</w:t>
      </w:r>
      <w:r>
        <w:t xml:space="preserve"> </w:t>
      </w:r>
      <m:oMath>
        <m:r>
          <m:t>p</m:t>
        </m:r>
        <m:d>
          <m:dPr>
            <m:begChr m:val="("/>
            <m:endChr m:val=")"/>
            <m:sepChr m:val=""/>
            <m:grow/>
          </m:dPr>
          <m:e>
            <m:r>
              <m:t>f</m:t>
            </m:r>
          </m:e>
        </m:d>
      </m:oMath>
      <w:r>
        <w:t xml:space="preserve"> </w:t>
      </w:r>
      <w:r>
        <w:t xml:space="preserve">from the early to middle periods (above) and from the middle to recent periods (below). The 95% credible interval from early to middle periods was (0.073 - 0.300), indicating the probability of findability increased 7.3% - 30%.</w:t>
      </w:r>
    </w:p>
    <w:p>
      <w:pPr>
        <w:pStyle w:val="SourceCode"/>
      </w:pPr>
      <w:r>
        <w:rPr>
          <w:rStyle w:val="NormalTok"/>
        </w:rPr>
        <w:t xml:space="preserve">h1_dens </w:t>
      </w:r>
      <w:r>
        <w:rPr>
          <w:rStyle w:val="OtherTok"/>
        </w:rPr>
        <w:t xml:space="preserve">&lt;-</w:t>
      </w:r>
      <w:r>
        <w:rPr>
          <w:rStyle w:val="NormalTok"/>
        </w:rPr>
        <w:t xml:space="preserve"> </w:t>
      </w:r>
      <w:r>
        <w:rPr>
          <w:rStyle w:val="FunctionTok"/>
        </w:rPr>
        <w:t xml:space="preserve">density</w:t>
      </w:r>
      <w:r>
        <w:rPr>
          <w:rStyle w:val="NormalTok"/>
        </w:rPr>
        <w:t xml:space="preserve">(biolog_draws</w:t>
      </w:r>
      <w:r>
        <w:rPr>
          <w:rStyle w:val="SpecialCharTok"/>
        </w:rPr>
        <w:t xml:space="preserve">$</w:t>
      </w:r>
      <w:r>
        <w:rPr>
          <w:rStyle w:val="NormalTok"/>
        </w:rPr>
        <w:t xml:space="preserve">b_T2007)</w:t>
      </w:r>
      <w:r>
        <w:br/>
      </w:r>
      <w:r>
        <w:rPr>
          <w:rStyle w:val="NormalTok"/>
        </w:rPr>
        <w:t xml:space="preserve">h1_dens_dat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b_T2007 =</w:t>
      </w:r>
      <w:r>
        <w:rPr>
          <w:rStyle w:val="NormalTok"/>
        </w:rPr>
        <w:t xml:space="preserve"> h1_dens</w:t>
      </w:r>
      <w:r>
        <w:rPr>
          <w:rStyle w:val="SpecialCharTok"/>
        </w:rPr>
        <w:t xml:space="preserve">$</w:t>
      </w:r>
      <w:r>
        <w:rPr>
          <w:rStyle w:val="NormalTok"/>
        </w:rPr>
        <w:t xml:space="preserve">x,</w:t>
      </w:r>
      <w:r>
        <w:br/>
      </w:r>
      <w:r>
        <w:rPr>
          <w:rStyle w:val="NormalTok"/>
        </w:rPr>
        <w:t xml:space="preserve">  </w:t>
      </w:r>
      <w:r>
        <w:rPr>
          <w:rStyle w:val="AttributeTok"/>
        </w:rPr>
        <w:t xml:space="preserve">dens =</w:t>
      </w:r>
      <w:r>
        <w:rPr>
          <w:rStyle w:val="NormalTok"/>
        </w:rPr>
        <w:t xml:space="preserve"> h1_dens</w:t>
      </w:r>
      <w:r>
        <w:rPr>
          <w:rStyle w:val="SpecialCharTok"/>
        </w:rPr>
        <w:t xml:space="preserve">$</w:t>
      </w:r>
      <w:r>
        <w:rPr>
          <w:rStyle w:val="NormalTok"/>
        </w:rPr>
        <w:t xml:space="preserve">y,</w:t>
      </w:r>
      <w:r>
        <w:br/>
      </w:r>
      <w:r>
        <w:rPr>
          <w:rStyle w:val="NormalTok"/>
        </w:rPr>
        <w:t xml:space="preserve">  </w:t>
      </w:r>
      <w:r>
        <w:rPr>
          <w:rStyle w:val="AttributeTok"/>
        </w:rPr>
        <w:t xml:space="preserve">ci95 =</w:t>
      </w:r>
      <w:r>
        <w:rPr>
          <w:rStyle w:val="NormalTok"/>
        </w:rPr>
        <w:t xml:space="preserve"> </w:t>
      </w:r>
      <w:r>
        <w:rPr>
          <w:rStyle w:val="FunctionTok"/>
        </w:rPr>
        <w:t xml:space="preserve">between</w:t>
      </w:r>
      <w:r>
        <w:rPr>
          <w:rStyle w:val="NormalTok"/>
        </w:rPr>
        <w:t xml:space="preserve">(b_T2007, </w:t>
      </w:r>
      <w:r>
        <w:br/>
      </w:r>
      <w:r>
        <w:rPr>
          <w:rStyle w:val="NormalTok"/>
        </w:rPr>
        <w:t xml:space="preserve">                 </w:t>
      </w:r>
      <w:r>
        <w:rPr>
          <w:rStyle w:val="FunctionTok"/>
        </w:rPr>
        <w:t xml:space="preserve">quantile</w:t>
      </w:r>
      <w:r>
        <w:rPr>
          <w:rStyle w:val="NormalTok"/>
        </w:rPr>
        <w:t xml:space="preserve">(biolog_draws</w:t>
      </w:r>
      <w:r>
        <w:rPr>
          <w:rStyle w:val="SpecialCharTok"/>
        </w:rPr>
        <w:t xml:space="preserve">$</w:t>
      </w:r>
      <w:r>
        <w:rPr>
          <w:rStyle w:val="NormalTok"/>
        </w:rPr>
        <w:t xml:space="preserve">b_T2007, </w:t>
      </w:r>
      <w:r>
        <w:rPr>
          <w:rStyle w:val="FloatTok"/>
        </w:rPr>
        <w:t xml:space="preserve">0.025</w:t>
      </w:r>
      <w:r>
        <w:rPr>
          <w:rStyle w:val="NormalTok"/>
        </w:rPr>
        <w:t xml:space="preserve">), </w:t>
      </w:r>
      <w:r>
        <w:br/>
      </w:r>
      <w:r>
        <w:rPr>
          <w:rStyle w:val="NormalTok"/>
        </w:rPr>
        <w:t xml:space="preserve">                 </w:t>
      </w:r>
      <w:r>
        <w:rPr>
          <w:rStyle w:val="FunctionTok"/>
        </w:rPr>
        <w:t xml:space="preserve">quantile</w:t>
      </w:r>
      <w:r>
        <w:rPr>
          <w:rStyle w:val="NormalTok"/>
        </w:rPr>
        <w:t xml:space="preserve">(biolog_draws</w:t>
      </w:r>
      <w:r>
        <w:rPr>
          <w:rStyle w:val="SpecialCharTok"/>
        </w:rPr>
        <w:t xml:space="preserve">$</w:t>
      </w:r>
      <w:r>
        <w:rPr>
          <w:rStyle w:val="NormalTok"/>
        </w:rPr>
        <w:t xml:space="preserve">b_T2007, </w:t>
      </w:r>
      <w:r>
        <w:rPr>
          <w:rStyle w:val="FloatTok"/>
        </w:rPr>
        <w:t xml:space="preserve">0.975</w:t>
      </w:r>
      <w:r>
        <w:rPr>
          <w:rStyle w:val="NormalTok"/>
        </w:rPr>
        <w:t xml:space="preserve">))</w:t>
      </w:r>
      <w:r>
        <w:br/>
      </w:r>
      <w:r>
        <w:rPr>
          <w:rStyle w:val="NormalTok"/>
        </w:rPr>
        <w:t xml:space="preserve">)</w:t>
      </w:r>
      <w:r>
        <w:br/>
      </w:r>
      <w:r>
        <w:br/>
      </w:r>
      <w:r>
        <w:rPr>
          <w:rStyle w:val="NormalTok"/>
        </w:rPr>
        <w:t xml:space="preserve">h1_contrast </w:t>
      </w:r>
      <w:r>
        <w:rPr>
          <w:rStyle w:val="OtherTok"/>
        </w:rPr>
        <w:t xml:space="preserve">&lt;-</w:t>
      </w:r>
      <w:r>
        <w:rPr>
          <w:rStyle w:val="NormalTok"/>
        </w:rPr>
        <w:t xml:space="preserve"> </w:t>
      </w:r>
      <w:r>
        <w:rPr>
          <w:rStyle w:val="FunctionTok"/>
        </w:rPr>
        <w:t xml:space="preserve">map2</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StringTok"/>
        </w:rPr>
        <w:t xml:space="preserve">"early"</w:t>
      </w:r>
      <w:r>
        <w:rPr>
          <w:rStyle w:val="NormalTok"/>
        </w:rPr>
        <w:t xml:space="preserve">, </w:t>
      </w:r>
      <w:r>
        <w:rPr>
          <w:rStyle w:val="StringTok"/>
        </w:rPr>
        <w:t xml:space="preserve">"middle"</w:t>
      </w:r>
      <w:r>
        <w:rPr>
          <w:rStyle w:val="NormalTok"/>
        </w:rPr>
        <w:t xml:space="preserve">, </w:t>
      </w:r>
      <w:r>
        <w:rPr>
          <w:rStyle w:val="StringTok"/>
        </w:rPr>
        <w:t xml:space="preserve">"recent"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DecValTok"/>
        </w:rPr>
        <w:t xml:space="preserve">2007</w:t>
      </w:r>
      <w:r>
        <w:rPr>
          <w:rStyle w:val="SpecialCharTok"/>
        </w:rPr>
        <w:t xml:space="preserve">:</w:t>
      </w:r>
      <w:r>
        <w:rPr>
          <w:rStyle w:val="DecValTok"/>
        </w:rPr>
        <w:t xml:space="preserve">2015</w:t>
      </w:r>
      <w:r>
        <w:rPr>
          <w:rStyle w:val="NormalTok"/>
        </w:rPr>
        <w:t xml:space="preserve">, </w:t>
      </w:r>
      <w:r>
        <w:rPr>
          <w:rStyle w:val="DecValTok"/>
        </w:rPr>
        <w:t xml:space="preserve">2016</w:t>
      </w:r>
      <w:r>
        <w:rPr>
          <w:rStyle w:val="SpecialCharTok"/>
        </w:rPr>
        <w:t xml:space="preserve">:</w:t>
      </w:r>
      <w:r>
        <w:rPr>
          <w:rStyle w:val="DecValTok"/>
        </w:rPr>
        <w:t xml:space="preserve">2019</w:t>
      </w:r>
      <w:r>
        <w:rPr>
          <w:rStyle w:val="NormalTok"/>
        </w:rPr>
        <w:t xml:space="preserve">, </w:t>
      </w:r>
      <w:r>
        <w:rPr>
          <w:rStyle w:val="DecValTok"/>
        </w:rPr>
        <w:t xml:space="preserve">2020</w:t>
      </w:r>
      <w:r>
        <w:rPr>
          <w:rStyle w:val="SpecialCharTok"/>
        </w:rPr>
        <w:t xml:space="preserve">:</w:t>
      </w:r>
      <w:r>
        <w:rPr>
          <w:rStyle w:val="DecValTok"/>
        </w:rPr>
        <w:t xml:space="preserve">2023</w:t>
      </w:r>
      <w:r>
        <w:rPr>
          <w:rStyle w:val="NormalTok"/>
        </w:rPr>
        <w:t xml:space="preserve">),</w:t>
      </w:r>
      <w:r>
        <w:br/>
      </w:r>
      <w:r>
        <w:rPr>
          <w:rStyle w:val="NormalTok"/>
        </w:rPr>
        <w:t xml:space="preserve">  </w:t>
      </w:r>
      <w:r>
        <w:rPr>
          <w:rStyle w:val="ControlFlowTok"/>
        </w:rPr>
        <w:t xml:space="preserve">function</w:t>
      </w:r>
      <w:r>
        <w:rPr>
          <w:rStyle w:val="NormalTok"/>
        </w:rPr>
        <w:t xml:space="preserve">(era, years) {</w:t>
      </w:r>
      <w:r>
        <w:br/>
      </w:r>
      <w:r>
        <w:rPr>
          <w:rStyle w:val="NormalTok"/>
        </w:rPr>
        <w:t xml:space="preserve">    dat </w:t>
      </w:r>
      <w:r>
        <w:rPr>
          <w:rStyle w:val="OtherTok"/>
        </w:rPr>
        <w:t xml:space="preserve">&lt;-</w:t>
      </w:r>
      <w:r>
        <w:rPr>
          <w:rStyle w:val="NormalTok"/>
        </w:rPr>
        <w:t xml:space="preserve"> </w:t>
      </w:r>
      <w:r>
        <w:rPr>
          <w:rStyle w:val="FunctionTok"/>
        </w:rPr>
        <w:t xml:space="preserve">expand_grid</w:t>
      </w:r>
      <w:r>
        <w:rPr>
          <w:rStyle w:val="NormalTok"/>
        </w:rPr>
        <w:t xml:space="preserve">(</w:t>
      </w:r>
      <w:r>
        <w:br/>
      </w:r>
      <w:r>
        <w:rPr>
          <w:rStyle w:val="NormalTok"/>
        </w:rPr>
        <w:t xml:space="preserve">      </w:t>
      </w:r>
      <w:r>
        <w:rPr>
          <w:rStyle w:val="AttributeTok"/>
        </w:rPr>
        <w:t xml:space="preserve">E =</w:t>
      </w:r>
      <w:r>
        <w:rPr>
          <w:rStyle w:val="NormalTok"/>
        </w:rPr>
        <w:t xml:space="preserve"> </w:t>
      </w:r>
      <w:r>
        <w:rPr>
          <w:rStyle w:val="FunctionTok"/>
        </w:rPr>
        <w:t xml:space="preserve">c</w:t>
      </w:r>
      <w:r>
        <w:rPr>
          <w:rStyle w:val="NormalTok"/>
        </w:rPr>
        <w:t xml:space="preserve">(</w:t>
      </w:r>
      <w:r>
        <w:rPr>
          <w:rStyle w:val="StringTok"/>
        </w:rPr>
        <w:t xml:space="preserve">"marine"</w:t>
      </w:r>
      <w:r>
        <w:rPr>
          <w:rStyle w:val="NormalTok"/>
        </w:rPr>
        <w:t xml:space="preserve">, </w:t>
      </w:r>
      <w:r>
        <w:rPr>
          <w:rStyle w:val="StringTok"/>
        </w:rPr>
        <w:t xml:space="preserve">"terrestrial"</w:t>
      </w:r>
      <w:r>
        <w:rPr>
          <w:rStyle w:val="NormalTok"/>
        </w:rPr>
        <w:t xml:space="preserve">),</w:t>
      </w:r>
      <w:r>
        <w:br/>
      </w:r>
      <w:r>
        <w:rPr>
          <w:rStyle w:val="NormalTok"/>
        </w:rPr>
        <w:t xml:space="preserve">      </w:t>
      </w:r>
      <w:r>
        <w:rPr>
          <w:rStyle w:val="AttributeTok"/>
        </w:rPr>
        <w:t xml:space="preserve">S =</w:t>
      </w:r>
      <w:r>
        <w:rPr>
          <w:rStyle w:val="NormalTok"/>
        </w:rPr>
        <w:t xml:space="preserve"> </w:t>
      </w:r>
      <w:r>
        <w:rPr>
          <w:rStyle w:val="FunctionTok"/>
        </w:rPr>
        <w:t xml:space="preserve">c</w:t>
      </w:r>
      <w:r>
        <w:rPr>
          <w:rStyle w:val="NormalTok"/>
        </w:rPr>
        <w:t xml:space="preserve">(</w:t>
      </w:r>
      <w:r>
        <w:rPr>
          <w:rStyle w:val="StringTok"/>
        </w:rPr>
        <w:t xml:space="preserve">"aspatial"</w:t>
      </w:r>
      <w:r>
        <w:rPr>
          <w:rStyle w:val="NormalTok"/>
        </w:rPr>
        <w:t xml:space="preserve">, </w:t>
      </w:r>
      <w:r>
        <w:rPr>
          <w:rStyle w:val="StringTok"/>
        </w:rPr>
        <w:t xml:space="preserve">"spatial"</w:t>
      </w:r>
      <w:r>
        <w:rPr>
          <w:rStyle w:val="NormalTok"/>
        </w:rPr>
        <w:t xml:space="preserve">),</w:t>
      </w:r>
      <w:r>
        <w:br/>
      </w:r>
      <w:r>
        <w:rPr>
          <w:rStyle w:val="NormalTok"/>
        </w:rPr>
        <w:t xml:space="preserve">      </w:t>
      </w:r>
      <w:r>
        <w:rPr>
          <w:rStyle w:val="AttributeTok"/>
        </w:rPr>
        <w:t xml:space="preserve">T =</w:t>
      </w:r>
      <w:r>
        <w:rPr>
          <w:rStyle w:val="NormalTok"/>
        </w:rPr>
        <w:t xml:space="preserve"> years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T2007 =</w:t>
      </w:r>
      <w:r>
        <w:rPr>
          <w:rStyle w:val="NormalTok"/>
        </w:rPr>
        <w:t xml:space="preserve"> T </w:t>
      </w:r>
      <w:r>
        <w:rPr>
          <w:rStyle w:val="SpecialCharTok"/>
        </w:rPr>
        <w:t xml:space="preserve">-</w:t>
      </w:r>
      <w:r>
        <w:rPr>
          <w:rStyle w:val="NormalTok"/>
        </w:rPr>
        <w:t xml:space="preserve"> </w:t>
      </w:r>
      <w:r>
        <w:rPr>
          <w:rStyle w:val="DecValTok"/>
        </w:rPr>
        <w:t xml:space="preserve">2007</w:t>
      </w:r>
      <w:r>
        <w:rPr>
          <w:rStyle w:val="NormalTok"/>
        </w:rPr>
        <w:t xml:space="preserve">)</w:t>
      </w:r>
      <w:r>
        <w:br/>
      </w:r>
      <w:r>
        <w:rPr>
          <w:rStyle w:val="NormalTok"/>
        </w:rPr>
        <w:t xml:space="preserve">    </w:t>
      </w:r>
      <w:r>
        <w:rPr>
          <w:rStyle w:val="FunctionTok"/>
        </w:rPr>
        <w:t xml:space="preserve">linpred_draws</w:t>
      </w:r>
      <w:r>
        <w:rPr>
          <w:rStyle w:val="NormalTok"/>
        </w:rPr>
        <w:t xml:space="preserve">(biolog_mod, </w:t>
      </w:r>
      <w:r>
        <w:br/>
      </w:r>
      <w:r>
        <w:rPr>
          <w:rStyle w:val="NormalTok"/>
        </w:rPr>
        <w:t xml:space="preserve">                  </w:t>
      </w:r>
      <w:r>
        <w:rPr>
          <w:rStyle w:val="AttributeTok"/>
        </w:rPr>
        <w:t xml:space="preserve">transform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newdata =</w:t>
      </w:r>
      <w:r>
        <w:rPr>
          <w:rStyle w:val="NormalTok"/>
        </w:rPr>
        <w:t xml:space="preserve"> dat)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(E, S, .draw)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p_F =</w:t>
      </w:r>
      <w:r>
        <w:rPr>
          <w:rStyle w:val="NormalTok"/>
        </w:rPr>
        <w:t xml:space="preserve"> </w:t>
      </w:r>
      <w:r>
        <w:rPr>
          <w:rStyle w:val="FunctionTok"/>
        </w:rPr>
        <w:t xml:space="preserve">mean</w:t>
      </w:r>
      <w:r>
        <w:rPr>
          <w:rStyle w:val="NormalTok"/>
        </w:rPr>
        <w:t xml:space="preserve">(.linpred),</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era =</w:t>
      </w:r>
      <w:r>
        <w:rPr>
          <w:rStyle w:val="NormalTok"/>
        </w:rPr>
        <w:t xml:space="preserve"> era)</w:t>
      </w:r>
      <w:r>
        <w:br/>
      </w:r>
      <w:r>
        <w:rPr>
          <w:rStyle w:val="NormalTok"/>
        </w:rPr>
        <w:t xml:space="preserve">  }</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list_rbind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"era"</w:t>
      </w:r>
      <w:r>
        <w:rPr>
          <w:rStyle w:val="NormalTok"/>
        </w:rPr>
        <w:t xml:space="preserve">, </w:t>
      </w:r>
      <w:r>
        <w:rPr>
          <w:rStyle w:val="AttributeTok"/>
        </w:rPr>
        <w:t xml:space="preserve">values_from =</w:t>
      </w:r>
      <w:r>
        <w:rPr>
          <w:rStyle w:val="NormalTok"/>
        </w:rPr>
        <w:t xml:space="preserve"> </w:t>
      </w:r>
      <w:r>
        <w:rPr>
          <w:rStyle w:val="StringTok"/>
        </w:rPr>
        <w:t xml:space="preserve">"p_F"</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w:t>
      </w:r>
      <w:r>
        <w:rPr>
          <w:rStyle w:val="AttributeTok"/>
        </w:rPr>
        <w:t xml:space="preserve">Early to Middle</w:t>
      </w:r>
      <w:r>
        <w:rPr>
          <w:rStyle w:val="StringTok"/>
        </w:rPr>
        <w:t xml:space="preserve">`</w:t>
      </w:r>
      <w:r>
        <w:rPr>
          <w:rStyle w:val="NormalTok"/>
        </w:rPr>
        <w:t xml:space="preserve"> </w:t>
      </w:r>
      <w:r>
        <w:rPr>
          <w:rStyle w:val="OtherTok"/>
        </w:rPr>
        <w:t xml:space="preserve">=</w:t>
      </w:r>
      <w:r>
        <w:rPr>
          <w:rStyle w:val="NormalTok"/>
        </w:rPr>
        <w:t xml:space="preserve"> middle </w:t>
      </w:r>
      <w:r>
        <w:rPr>
          <w:rStyle w:val="SpecialCharTok"/>
        </w:rPr>
        <w:t xml:space="preserve">-</w:t>
      </w:r>
      <w:r>
        <w:rPr>
          <w:rStyle w:val="NormalTok"/>
        </w:rPr>
        <w:t xml:space="preserve"> early,</w:t>
      </w:r>
      <w:r>
        <w:br/>
      </w:r>
      <w:r>
        <w:rPr>
          <w:rStyle w:val="NormalTok"/>
        </w:rPr>
        <w:t xml:space="preserve">         </w:t>
      </w:r>
      <w:r>
        <w:rPr>
          <w:rStyle w:val="StringTok"/>
        </w:rPr>
        <w:t xml:space="preserve">`</w:t>
      </w:r>
      <w:r>
        <w:rPr>
          <w:rStyle w:val="AttributeTok"/>
        </w:rPr>
        <w:t xml:space="preserve">Middle to Recent</w:t>
      </w:r>
      <w:r>
        <w:rPr>
          <w:rStyle w:val="StringTok"/>
        </w:rPr>
        <w:t xml:space="preserve">`</w:t>
      </w:r>
      <w:r>
        <w:rPr>
          <w:rStyle w:val="NormalTok"/>
        </w:rPr>
        <w:t xml:space="preserve"> </w:t>
      </w:r>
      <w:r>
        <w:rPr>
          <w:rStyle w:val="OtherTok"/>
        </w:rPr>
        <w:t xml:space="preserve">=</w:t>
      </w:r>
      <w:r>
        <w:rPr>
          <w:rStyle w:val="NormalTok"/>
        </w:rPr>
        <w:t xml:space="preserve"> recent </w:t>
      </w:r>
      <w:r>
        <w:rPr>
          <w:rStyle w:val="SpecialCharTok"/>
        </w:rPr>
        <w:t xml:space="preserve">-</w:t>
      </w:r>
      <w:r>
        <w:rPr>
          <w:rStyle w:val="NormalTok"/>
        </w:rPr>
        <w:t xml:space="preserve"> middle)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FunctionTok"/>
        </w:rPr>
        <w:t xml:space="preserve">c</w:t>
      </w:r>
      <w:r>
        <w:rPr>
          <w:rStyle w:val="NormalTok"/>
        </w:rPr>
        <w:t xml:space="preserve">(</w:t>
      </w:r>
      <w:r>
        <w:rPr>
          <w:rStyle w:val="StringTok"/>
        </w:rPr>
        <w:t xml:space="preserve">`</w:t>
      </w:r>
      <w:r>
        <w:rPr>
          <w:rStyle w:val="AttributeTok"/>
        </w:rPr>
        <w:t xml:space="preserve">Early to Middle</w:t>
      </w:r>
      <w:r>
        <w:rPr>
          <w:rStyle w:val="StringTok"/>
        </w:rPr>
        <w:t xml:space="preserve">`</w:t>
      </w:r>
      <w:r>
        <w:rPr>
          <w:rStyle w:val="NormalTok"/>
        </w:rPr>
        <w:t xml:space="preserve">, </w:t>
      </w:r>
      <w:r>
        <w:rPr>
          <w:rStyle w:val="StringTok"/>
        </w:rPr>
        <w:t xml:space="preserve">`</w:t>
      </w:r>
      <w:r>
        <w:rPr>
          <w:rStyle w:val="AttributeTok"/>
        </w:rPr>
        <w:t xml:space="preserve">Middle to Recent</w:t>
      </w:r>
      <w:r>
        <w:rPr>
          <w:rStyle w:val="StringTok"/>
        </w:rPr>
        <w:t xml:space="preserve">`</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"Eras"</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"Contrast"</w:t>
      </w:r>
      <w:r>
        <w:rPr>
          <w:rStyle w:val="NormalTok"/>
        </w:rPr>
        <w:t xml:space="preserve">)</w:t>
      </w:r>
      <w:r>
        <w:br/>
      </w:r>
      <w:r>
        <w:br/>
      </w:r>
      <w:r>
        <w:rPr>
          <w:rStyle w:val="NormalTok"/>
        </w:rPr>
        <w:t xml:space="preserve">h1_contrast_dens </w:t>
      </w:r>
      <w:r>
        <w:rPr>
          <w:rStyle w:val="OtherTok"/>
        </w:rPr>
        <w:t xml:space="preserve">&lt;-</w:t>
      </w:r>
      <w:r>
        <w:rPr>
          <w:rStyle w:val="NormalTok"/>
        </w:rPr>
        <w:t xml:space="preserve"> h1_contrast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(Eras) </w:t>
      </w:r>
      <w:r>
        <w:rPr>
          <w:rStyle w:val="SpecialCharTok"/>
        </w:rPr>
        <w:t xml:space="preserve">%&gt;%</w:t>
      </w:r>
      <w:r>
        <w:rPr>
          <w:rStyle w:val="NormalTok"/>
        </w:rPr>
        <w:t xml:space="preserve"> </w:t>
      </w:r>
      <w:r>
        <w:br/>
      </w:r>
      <w:r>
        <w:rPr>
          <w:rStyle w:val="NormalTok"/>
        </w:rPr>
        <w:t xml:space="preserve">  </w:t>
      </w:r>
      <w:r>
        <w:rPr>
          <w:rStyle w:val="FunctionTok"/>
        </w:rPr>
        <w:t xml:space="preserve">group_map</w:t>
      </w:r>
      <w:r>
        <w:rPr>
          <w:rStyle w:val="NormalTok"/>
        </w:rPr>
        <w:t xml:space="preserve">(\(rows, keys) {</w:t>
      </w:r>
      <w:r>
        <w:br/>
      </w:r>
      <w:r>
        <w:rPr>
          <w:rStyle w:val="NormalTok"/>
        </w:rPr>
        <w:t xml:space="preserve">    dens </w:t>
      </w:r>
      <w:r>
        <w:rPr>
          <w:rStyle w:val="OtherTok"/>
        </w:rPr>
        <w:t xml:space="preserve">&lt;-</w:t>
      </w:r>
      <w:r>
        <w:rPr>
          <w:rStyle w:val="NormalTok"/>
        </w:rPr>
        <w:t xml:space="preserve"> </w:t>
      </w:r>
      <w:r>
        <w:rPr>
          <w:rStyle w:val="FunctionTok"/>
        </w:rPr>
        <w:t xml:space="preserve">density</w:t>
      </w:r>
      <w:r>
        <w:rPr>
          <w:rStyle w:val="NormalTok"/>
        </w:rPr>
        <w:t xml:space="preserve">(rows</w:t>
      </w:r>
      <w:r>
        <w:rPr>
          <w:rStyle w:val="SpecialCharTok"/>
        </w:rPr>
        <w:t xml:space="preserve">$</w:t>
      </w:r>
      <w:r>
        <w:rPr>
          <w:rStyle w:val="NormalTok"/>
        </w:rPr>
        <w:t xml:space="preserve">Contrast)</w:t>
      </w:r>
      <w:r>
        <w:br/>
      </w:r>
      <w:r>
        <w:rPr>
          <w:rStyle w:val="NormalTok"/>
        </w:rPr>
        <w:t xml:space="preserve">    lwr </w:t>
      </w:r>
      <w:r>
        <w:rPr>
          <w:rStyle w:val="OtherTok"/>
        </w:rPr>
        <w:t xml:space="preserve">&lt;-</w:t>
      </w:r>
      <w:r>
        <w:rPr>
          <w:rStyle w:val="NormalTok"/>
        </w:rPr>
        <w:t xml:space="preserve"> </w:t>
      </w:r>
      <w:r>
        <w:rPr>
          <w:rStyle w:val="FunctionTok"/>
        </w:rPr>
        <w:t xml:space="preserve">quantile</w:t>
      </w:r>
      <w:r>
        <w:rPr>
          <w:rStyle w:val="NormalTok"/>
        </w:rPr>
        <w:t xml:space="preserve">(rows</w:t>
      </w:r>
      <w:r>
        <w:rPr>
          <w:rStyle w:val="SpecialCharTok"/>
        </w:rPr>
        <w:t xml:space="preserve">$</w:t>
      </w:r>
      <w:r>
        <w:rPr>
          <w:rStyle w:val="NormalTok"/>
        </w:rPr>
        <w:t xml:space="preserve">Contrast, </w:t>
      </w:r>
      <w:r>
        <w:rPr>
          <w:rStyle w:val="FloatTok"/>
        </w:rPr>
        <w:t xml:space="preserve">0.025</w:t>
      </w:r>
      <w:r>
        <w:rPr>
          <w:rStyle w:val="NormalTok"/>
        </w:rPr>
        <w:t xml:space="preserve">)</w:t>
      </w:r>
      <w:r>
        <w:br/>
      </w:r>
      <w:r>
        <w:rPr>
          <w:rStyle w:val="NormalTok"/>
        </w:rPr>
        <w:t xml:space="preserve">    upr </w:t>
      </w:r>
      <w:r>
        <w:rPr>
          <w:rStyle w:val="OtherTok"/>
        </w:rPr>
        <w:t xml:space="preserve">&lt;-</w:t>
      </w:r>
      <w:r>
        <w:rPr>
          <w:rStyle w:val="NormalTok"/>
        </w:rPr>
        <w:t xml:space="preserve"> </w:t>
      </w:r>
      <w:r>
        <w:rPr>
          <w:rStyle w:val="FunctionTok"/>
        </w:rPr>
        <w:t xml:space="preserve">quantile</w:t>
      </w:r>
      <w:r>
        <w:rPr>
          <w:rStyle w:val="NormalTok"/>
        </w:rPr>
        <w:t xml:space="preserve">(rows</w:t>
      </w:r>
      <w:r>
        <w:rPr>
          <w:rStyle w:val="SpecialCharTok"/>
        </w:rPr>
        <w:t xml:space="preserve">$</w:t>
      </w:r>
      <w:r>
        <w:rPr>
          <w:rStyle w:val="NormalTok"/>
        </w:rPr>
        <w:t xml:space="preserve">Contrast, </w:t>
      </w:r>
      <w:r>
        <w:rPr>
          <w:rStyle w:val="FloatTok"/>
        </w:rPr>
        <w:t xml:space="preserve">0.975</w:t>
      </w:r>
      <w:r>
        <w:rPr>
          <w:rStyle w:val="NormalTok"/>
        </w:rPr>
        <w:t xml:space="preserve">)</w:t>
      </w:r>
      <w:r>
        <w:br/>
      </w:r>
      <w:r>
        <w:rPr>
          <w:rStyle w:val="NormalTok"/>
        </w:rPr>
        <w:t xml:space="preserve">    </w:t>
      </w:r>
      <w:r>
        <w:rPr>
          <w:rStyle w:val="FunctionTok"/>
        </w:rPr>
        <w:t xml:space="preserve">cross_join</w:t>
      </w:r>
      <w:r>
        <w:rPr>
          <w:rStyle w:val="NormalTok"/>
        </w:rPr>
        <w:t xml:space="preserve">(keys,</w:t>
      </w:r>
      <w:r>
        <w:br/>
      </w:r>
      <w:r>
        <w:rPr>
          <w:rStyle w:val="NormalTok"/>
        </w:rPr>
        <w:t xml:space="preserve">               </w:t>
      </w:r>
      <w:r>
        <w:rPr>
          <w:rStyle w:val="FunctionTok"/>
        </w:rPr>
        <w:t xml:space="preserve">tibble</w:t>
      </w:r>
      <w:r>
        <w:rPr>
          <w:rStyle w:val="NormalTok"/>
        </w:rPr>
        <w:t xml:space="preserve">(</w:t>
      </w:r>
      <w:r>
        <w:rPr>
          <w:rStyle w:val="AttributeTok"/>
        </w:rPr>
        <w:t xml:space="preserve">Contrast =</w:t>
      </w:r>
      <w:r>
        <w:rPr>
          <w:rStyle w:val="NormalTok"/>
        </w:rPr>
        <w:t xml:space="preserve"> dens</w:t>
      </w:r>
      <w:r>
        <w:rPr>
          <w:rStyle w:val="SpecialCharTok"/>
        </w:rPr>
        <w:t xml:space="preserve">$</w:t>
      </w:r>
      <w:r>
        <w:rPr>
          <w:rStyle w:val="NormalTok"/>
        </w:rPr>
        <w:t xml:space="preserve">x,</w:t>
      </w:r>
      <w:r>
        <w:br/>
      </w:r>
      <w:r>
        <w:rPr>
          <w:rStyle w:val="NormalTok"/>
        </w:rPr>
        <w:t xml:space="preserve">                      </w:t>
      </w:r>
      <w:r>
        <w:rPr>
          <w:rStyle w:val="AttributeTok"/>
        </w:rPr>
        <w:t xml:space="preserve">Density =</w:t>
      </w:r>
      <w:r>
        <w:rPr>
          <w:rStyle w:val="NormalTok"/>
        </w:rPr>
        <w:t xml:space="preserve"> dens</w:t>
      </w:r>
      <w:r>
        <w:rPr>
          <w:rStyle w:val="SpecialCharTok"/>
        </w:rPr>
        <w:t xml:space="preserve">$</w:t>
      </w:r>
      <w:r>
        <w:rPr>
          <w:rStyle w:val="NormalTok"/>
        </w:rPr>
        <w:t xml:space="preserve">y,</w:t>
      </w:r>
      <w:r>
        <w:br/>
      </w:r>
      <w:r>
        <w:rPr>
          <w:rStyle w:val="NormalTok"/>
        </w:rPr>
        <w:t xml:space="preserve">                      </w:t>
      </w:r>
      <w:r>
        <w:rPr>
          <w:rStyle w:val="AttributeTok"/>
        </w:rPr>
        <w:t xml:space="preserve">ci_95 =</w:t>
      </w:r>
      <w:r>
        <w:rPr>
          <w:rStyle w:val="NormalTok"/>
        </w:rPr>
        <w:t xml:space="preserve"> </w:t>
      </w:r>
      <w:r>
        <w:rPr>
          <w:rStyle w:val="FunctionTok"/>
        </w:rPr>
        <w:t xml:space="preserve">between</w:t>
      </w:r>
      <w:r>
        <w:rPr>
          <w:rStyle w:val="NormalTok"/>
        </w:rPr>
        <w:t xml:space="preserve">(Contrast, lwr, upr)))</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list_rbind</w:t>
      </w:r>
      <w:r>
        <w:rPr>
          <w:rStyle w:val="NormalTok"/>
        </w:rPr>
        <w:t xml:space="preserve">()</w:t>
      </w:r>
      <w:r>
        <w:br/>
      </w:r>
      <w:r>
        <w:br/>
      </w:r>
      <w:r>
        <w:rPr>
          <w:rStyle w:val="NormalTok"/>
        </w:rPr>
        <w:t xml:space="preserve">beta_t_ci_lwr </w:t>
      </w:r>
      <w:r>
        <w:rPr>
          <w:rStyle w:val="OtherTok"/>
        </w:rPr>
        <w:t xml:space="preserve">&lt;-</w:t>
      </w:r>
      <w:r>
        <w:rPr>
          <w:rStyle w:val="NormalTok"/>
        </w:rPr>
        <w:t xml:space="preserve"> </w:t>
      </w:r>
      <w:r>
        <w:rPr>
          <w:rStyle w:val="FunctionTok"/>
        </w:rPr>
        <w:t xml:space="preserve">quantile</w:t>
      </w:r>
      <w:r>
        <w:rPr>
          <w:rStyle w:val="NormalTok"/>
        </w:rPr>
        <w:t xml:space="preserve">(biolog_draws</w:t>
      </w:r>
      <w:r>
        <w:rPr>
          <w:rStyle w:val="SpecialCharTok"/>
        </w:rPr>
        <w:t xml:space="preserve">$</w:t>
      </w:r>
      <w:r>
        <w:rPr>
          <w:rStyle w:val="NormalTok"/>
        </w:rPr>
        <w:t xml:space="preserve">b_T2007, </w:t>
      </w:r>
      <w:r>
        <w:rPr>
          <w:rStyle w:val="FloatTok"/>
        </w:rPr>
        <w:t xml:space="preserve">0.025</w:t>
      </w:r>
      <w:r>
        <w:rPr>
          <w:rStyle w:val="NormalTok"/>
        </w:rPr>
        <w:t xml:space="preserve">)</w:t>
      </w:r>
      <w:r>
        <w:br/>
      </w:r>
      <w:r>
        <w:rPr>
          <w:rStyle w:val="NormalTok"/>
        </w:rPr>
        <w:t xml:space="preserve">beta_t_ci_upr </w:t>
      </w:r>
      <w:r>
        <w:rPr>
          <w:rStyle w:val="OtherTok"/>
        </w:rPr>
        <w:t xml:space="preserve">&lt;-</w:t>
      </w:r>
      <w:r>
        <w:rPr>
          <w:rStyle w:val="NormalTok"/>
        </w:rPr>
        <w:t xml:space="preserve"> </w:t>
      </w:r>
      <w:r>
        <w:rPr>
          <w:rStyle w:val="FunctionTok"/>
        </w:rPr>
        <w:t xml:space="preserve">quantile</w:t>
      </w:r>
      <w:r>
        <w:rPr>
          <w:rStyle w:val="NormalTok"/>
        </w:rPr>
        <w:t xml:space="preserve">(biolog_draws</w:t>
      </w:r>
      <w:r>
        <w:rPr>
          <w:rStyle w:val="SpecialCharTok"/>
        </w:rPr>
        <w:t xml:space="preserve">$</w:t>
      </w:r>
      <w:r>
        <w:rPr>
          <w:rStyle w:val="NormalTok"/>
        </w:rPr>
        <w:t xml:space="preserve">b_T2007, </w:t>
      </w:r>
      <w:r>
        <w:rPr>
          <w:rStyle w:val="FloatTok"/>
        </w:rPr>
        <w:t xml:space="preserve">0.975</w:t>
      </w:r>
      <w:r>
        <w:rPr>
          <w:rStyle w:val="NormalTok"/>
        </w:rPr>
        <w:t xml:space="preserve">)</w:t>
      </w:r>
      <w:r>
        <w:br/>
      </w:r>
      <w:r>
        <w:rPr>
          <w:rStyle w:val="NormalTok"/>
        </w:rPr>
        <w:t xml:space="preserve">early_middle_lwr </w:t>
      </w:r>
      <w:r>
        <w:rPr>
          <w:rStyle w:val="OtherTok"/>
        </w:rPr>
        <w:t xml:space="preserve">&lt;-</w:t>
      </w:r>
      <w:r>
        <w:rPr>
          <w:rStyle w:val="NormalTok"/>
        </w:rPr>
        <w:t xml:space="preserve"> </w:t>
      </w:r>
      <w:r>
        <w:rPr>
          <w:rStyle w:val="FunctionTok"/>
        </w:rPr>
        <w:t xml:space="preserve">with</w:t>
      </w:r>
      <w:r>
        <w:rPr>
          <w:rStyle w:val="NormalTok"/>
        </w:rPr>
        <w:t xml:space="preserve">(</w:t>
      </w:r>
      <w:r>
        <w:br/>
      </w:r>
      <w:r>
        <w:rPr>
          <w:rStyle w:val="NormalTok"/>
        </w:rPr>
        <w:t xml:space="preserve">  h1_contrast, </w:t>
      </w:r>
      <w:r>
        <w:rPr>
          <w:rStyle w:val="FunctionTok"/>
        </w:rPr>
        <w:t xml:space="preserve">quantile</w:t>
      </w:r>
      <w:r>
        <w:rPr>
          <w:rStyle w:val="NormalTok"/>
        </w:rPr>
        <w:t xml:space="preserve">(Contrast[Eras </w:t>
      </w:r>
      <w:r>
        <w:rPr>
          <w:rStyle w:val="SpecialCharTok"/>
        </w:rPr>
        <w:t xml:space="preserve">==</w:t>
      </w:r>
      <w:r>
        <w:rPr>
          <w:rStyle w:val="NormalTok"/>
        </w:rPr>
        <w:t xml:space="preserve"> </w:t>
      </w:r>
      <w:r>
        <w:rPr>
          <w:rStyle w:val="StringTok"/>
        </w:rPr>
        <w:t xml:space="preserve">"Early to Middle"</w:t>
      </w:r>
      <w:r>
        <w:rPr>
          <w:rStyle w:val="NormalTok"/>
        </w:rPr>
        <w:t xml:space="preserve">], </w:t>
      </w:r>
      <w:r>
        <w:rPr>
          <w:rStyle w:val="FloatTok"/>
        </w:rPr>
        <w:t xml:space="preserve">0.025</w:t>
      </w:r>
      <w:r>
        <w:rPr>
          <w:rStyle w:val="NormalTok"/>
        </w:rPr>
        <w:t xml:space="preserve">)</w:t>
      </w:r>
      <w:r>
        <w:br/>
      </w:r>
      <w:r>
        <w:rPr>
          <w:rStyle w:val="NormalTok"/>
        </w:rPr>
        <w:t xml:space="preserve">)</w:t>
      </w:r>
      <w:r>
        <w:br/>
      </w:r>
      <w:r>
        <w:rPr>
          <w:rStyle w:val="NormalTok"/>
        </w:rPr>
        <w:t xml:space="preserve">early_middle_upr </w:t>
      </w:r>
      <w:r>
        <w:rPr>
          <w:rStyle w:val="OtherTok"/>
        </w:rPr>
        <w:t xml:space="preserve">&lt;-</w:t>
      </w:r>
      <w:r>
        <w:rPr>
          <w:rStyle w:val="NormalTok"/>
        </w:rPr>
        <w:t xml:space="preserve"> </w:t>
      </w:r>
      <w:r>
        <w:rPr>
          <w:rStyle w:val="FunctionTok"/>
        </w:rPr>
        <w:t xml:space="preserve">with</w:t>
      </w:r>
      <w:r>
        <w:rPr>
          <w:rStyle w:val="NormalTok"/>
        </w:rPr>
        <w:t xml:space="preserve">(</w:t>
      </w:r>
      <w:r>
        <w:br/>
      </w:r>
      <w:r>
        <w:rPr>
          <w:rStyle w:val="NormalTok"/>
        </w:rPr>
        <w:t xml:space="preserve">  h1_contrast, </w:t>
      </w:r>
      <w:r>
        <w:rPr>
          <w:rStyle w:val="FunctionTok"/>
        </w:rPr>
        <w:t xml:space="preserve">quantile</w:t>
      </w:r>
      <w:r>
        <w:rPr>
          <w:rStyle w:val="NormalTok"/>
        </w:rPr>
        <w:t xml:space="preserve">(Contrast[Eras </w:t>
      </w:r>
      <w:r>
        <w:rPr>
          <w:rStyle w:val="SpecialCharTok"/>
        </w:rPr>
        <w:t xml:space="preserve">==</w:t>
      </w:r>
      <w:r>
        <w:rPr>
          <w:rStyle w:val="NormalTok"/>
        </w:rPr>
        <w:t xml:space="preserve"> </w:t>
      </w:r>
      <w:r>
        <w:rPr>
          <w:rStyle w:val="StringTok"/>
        </w:rPr>
        <w:t xml:space="preserve">"Early to Middle"</w:t>
      </w:r>
      <w:r>
        <w:rPr>
          <w:rStyle w:val="NormalTok"/>
        </w:rPr>
        <w:t xml:space="preserve">], </w:t>
      </w:r>
      <w:r>
        <w:rPr>
          <w:rStyle w:val="FloatTok"/>
        </w:rPr>
        <w:t xml:space="preserve">0.975</w:t>
      </w:r>
      <w:r>
        <w:rPr>
          <w:rStyle w:val="NormalTok"/>
        </w:rPr>
        <w:t xml:space="preserve">)</w:t>
      </w:r>
      <w:r>
        <w:br/>
      </w:r>
      <w:r>
        <w:rPr>
          <w:rStyle w:val="NormalTok"/>
        </w:rPr>
        <w:t xml:space="preserve">)</w:t>
      </w:r>
      <w:r>
        <w:br/>
      </w:r>
      <w:r>
        <w:rPr>
          <w:rStyle w:val="NormalTok"/>
        </w:rPr>
        <w:t xml:space="preserve">middle_recent_lwr </w:t>
      </w:r>
      <w:r>
        <w:rPr>
          <w:rStyle w:val="OtherTok"/>
        </w:rPr>
        <w:t xml:space="preserve">&lt;-</w:t>
      </w:r>
      <w:r>
        <w:rPr>
          <w:rStyle w:val="NormalTok"/>
        </w:rPr>
        <w:t xml:space="preserve"> </w:t>
      </w:r>
      <w:r>
        <w:rPr>
          <w:rStyle w:val="FunctionTok"/>
        </w:rPr>
        <w:t xml:space="preserve">with</w:t>
      </w:r>
      <w:r>
        <w:rPr>
          <w:rStyle w:val="NormalTok"/>
        </w:rPr>
        <w:t xml:space="preserve">(</w:t>
      </w:r>
      <w:r>
        <w:br/>
      </w:r>
      <w:r>
        <w:rPr>
          <w:rStyle w:val="NormalTok"/>
        </w:rPr>
        <w:t xml:space="preserve">  h1_contrast, </w:t>
      </w:r>
      <w:r>
        <w:rPr>
          <w:rStyle w:val="FunctionTok"/>
        </w:rPr>
        <w:t xml:space="preserve">quantile</w:t>
      </w:r>
      <w:r>
        <w:rPr>
          <w:rStyle w:val="NormalTok"/>
        </w:rPr>
        <w:t xml:space="preserve">(Contrast[Eras </w:t>
      </w:r>
      <w:r>
        <w:rPr>
          <w:rStyle w:val="SpecialCharTok"/>
        </w:rPr>
        <w:t xml:space="preserve">==</w:t>
      </w:r>
      <w:r>
        <w:rPr>
          <w:rStyle w:val="NormalTok"/>
        </w:rPr>
        <w:t xml:space="preserve"> </w:t>
      </w:r>
      <w:r>
        <w:rPr>
          <w:rStyle w:val="StringTok"/>
        </w:rPr>
        <w:t xml:space="preserve">"Middle to Recent"</w:t>
      </w:r>
      <w:r>
        <w:rPr>
          <w:rStyle w:val="NormalTok"/>
        </w:rPr>
        <w:t xml:space="preserve">], </w:t>
      </w:r>
      <w:r>
        <w:rPr>
          <w:rStyle w:val="FloatTok"/>
        </w:rPr>
        <w:t xml:space="preserve">0.025</w:t>
      </w:r>
      <w:r>
        <w:rPr>
          <w:rStyle w:val="NormalTok"/>
        </w:rPr>
        <w:t xml:space="preserve">)</w:t>
      </w:r>
      <w:r>
        <w:br/>
      </w:r>
      <w:r>
        <w:rPr>
          <w:rStyle w:val="NormalTok"/>
        </w:rPr>
        <w:t xml:space="preserve">)</w:t>
      </w:r>
      <w:r>
        <w:br/>
      </w:r>
      <w:r>
        <w:rPr>
          <w:rStyle w:val="NormalTok"/>
        </w:rPr>
        <w:t xml:space="preserve">middle_recent_upr </w:t>
      </w:r>
      <w:r>
        <w:rPr>
          <w:rStyle w:val="OtherTok"/>
        </w:rPr>
        <w:t xml:space="preserve">&lt;-</w:t>
      </w:r>
      <w:r>
        <w:rPr>
          <w:rStyle w:val="NormalTok"/>
        </w:rPr>
        <w:t xml:space="preserve"> </w:t>
      </w:r>
      <w:r>
        <w:rPr>
          <w:rStyle w:val="FunctionTok"/>
        </w:rPr>
        <w:t xml:space="preserve">with</w:t>
      </w:r>
      <w:r>
        <w:rPr>
          <w:rStyle w:val="NormalTok"/>
        </w:rPr>
        <w:t xml:space="preserve">(</w:t>
      </w:r>
      <w:r>
        <w:br/>
      </w:r>
      <w:r>
        <w:rPr>
          <w:rStyle w:val="NormalTok"/>
        </w:rPr>
        <w:t xml:space="preserve">  h1_contrast, </w:t>
      </w:r>
      <w:r>
        <w:rPr>
          <w:rStyle w:val="FunctionTok"/>
        </w:rPr>
        <w:t xml:space="preserve">quantile</w:t>
      </w:r>
      <w:r>
        <w:rPr>
          <w:rStyle w:val="NormalTok"/>
        </w:rPr>
        <w:t xml:space="preserve">(Contrast[Eras </w:t>
      </w:r>
      <w:r>
        <w:rPr>
          <w:rStyle w:val="SpecialCharTok"/>
        </w:rPr>
        <w:t xml:space="preserve">==</w:t>
      </w:r>
      <w:r>
        <w:rPr>
          <w:rStyle w:val="NormalTok"/>
        </w:rPr>
        <w:t xml:space="preserve"> </w:t>
      </w:r>
      <w:r>
        <w:rPr>
          <w:rStyle w:val="StringTok"/>
        </w:rPr>
        <w:t xml:space="preserve">"Middle to Recent"</w:t>
      </w:r>
      <w:r>
        <w:rPr>
          <w:rStyle w:val="NormalTok"/>
        </w:rPr>
        <w:t xml:space="preserve">], </w:t>
      </w:r>
      <w:r>
        <w:rPr>
          <w:rStyle w:val="FloatTok"/>
        </w:rPr>
        <w:t xml:space="preserve">0.975</w:t>
      </w:r>
      <w:r>
        <w:rPr>
          <w:rStyle w:val="NormalTok"/>
        </w:rPr>
        <w:t xml:space="preserve">)</w:t>
      </w:r>
      <w:r>
        <w:br/>
      </w:r>
      <w:r>
        <w:rPr>
          <w:rStyle w:val="NormalTok"/>
        </w:rPr>
        <w:t xml:space="preserve">)</w:t>
      </w:r>
    </w:p>
    <w:p>
      <w:pPr>
        <w:pStyle w:val="SourceCode"/>
      </w:pPr>
      <w:r>
        <w:rPr>
          <w:rStyle w:val="NormalTok"/>
        </w:rPr>
        <w:t xml:space="preserve">p_h1a </w:t>
      </w:r>
      <w:r>
        <w:rPr>
          <w:rStyle w:val="OtherTok"/>
        </w:rPr>
        <w:t xml:space="preserve">&lt;-</w:t>
      </w:r>
      <w:r>
        <w:rPr>
          <w:rStyle w:val="NormalTok"/>
        </w:rPr>
        <w:t xml:space="preserve"> </w:t>
      </w:r>
      <w:r>
        <w:rPr>
          <w:rStyle w:val="FunctionTok"/>
        </w:rPr>
        <w:t xml:space="preserve">ggplot</w:t>
      </w:r>
      <w:r>
        <w:rPr>
          <w:rStyle w:val="NormalTok"/>
        </w:rPr>
        <w:t xml:space="preserve">(h1_dens_dat, </w:t>
      </w:r>
      <w:r>
        <w:rPr>
          <w:rStyle w:val="FunctionTok"/>
        </w:rPr>
        <w:t xml:space="preserve">aes</w:t>
      </w:r>
      <w:r>
        <w:rPr>
          <w:rStyle w:val="NormalTok"/>
        </w:rPr>
        <w:t xml:space="preserve">(b_T2007, dens))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(h1_dens_dat, ci95), </w:t>
      </w:r>
      <w:r>
        <w:rPr>
          <w:rStyle w:val="AttributeTok"/>
        </w:rPr>
        <w:t xml:space="preserve">fill =</w:t>
      </w:r>
      <w:r>
        <w:rPr>
          <w:rStyle w:val="NormalTok"/>
        </w:rPr>
        <w:t xml:space="preserve"> </w:t>
      </w:r>
      <w:r>
        <w:rPr>
          <w:rStyle w:val="StringTok"/>
        </w:rPr>
        <w:t xml:space="preserve">"grey50"</w:t>
      </w:r>
      <w:r>
        <w:rPr>
          <w:rStyle w:val="NormalTok"/>
        </w:rPr>
        <w:t xml:space="preserve">) </w:t>
      </w:r>
      <w:r>
        <w:rPr>
          <w:rStyle w:val="SpecialCharTok"/>
        </w:rPr>
        <w:t xml:space="preserve">+</w:t>
      </w:r>
      <w:r>
        <w:br/>
      </w:r>
      <w:r>
        <w:rPr>
          <w:rStyle w:val="NormalTok"/>
        </w:rPr>
        <w:t xml:space="preserve">  </w:t>
      </w:r>
      <w:r>
        <w:rPr>
          <w:rStyle w:val="FunctionTok"/>
        </w:rPr>
        <w:t xml:space="preserve">expand_limits</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FunctionTok"/>
        </w:rPr>
        <w:t xml:space="preserve">expression</w:t>
      </w:r>
      <w:r>
        <w:rPr>
          <w:rStyle w:val="NormalTok"/>
        </w:rPr>
        <w:t xml:space="preserve">(beta[t]),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br/>
      </w:r>
      <w:r>
        <w:br/>
      </w:r>
      <w:r>
        <w:rPr>
          <w:rStyle w:val="NormalTok"/>
        </w:rPr>
        <w:t xml:space="preserve">p_h1b </w:t>
      </w:r>
      <w:r>
        <w:rPr>
          <w:rStyle w:val="OtherTok"/>
        </w:rPr>
        <w:t xml:space="preserve">&lt;-</w:t>
      </w:r>
      <w:r>
        <w:rPr>
          <w:rStyle w:val="NormalTok"/>
        </w:rPr>
        <w:t xml:space="preserve"> </w:t>
      </w:r>
      <w:r>
        <w:rPr>
          <w:rStyle w:val="FunctionTok"/>
        </w:rPr>
        <w:t xml:space="preserve">ggplot</w:t>
      </w:r>
      <w:r>
        <w:rPr>
          <w:rStyle w:val="NormalTok"/>
        </w:rPr>
        <w:t xml:space="preserve">(h1_contrast_dens, </w:t>
      </w:r>
      <w:r>
        <w:rPr>
          <w:rStyle w:val="FunctionTok"/>
        </w:rPr>
        <w:t xml:space="preserve">aes</w:t>
      </w:r>
      <w:r>
        <w:rPr>
          <w:rStyle w:val="NormalTok"/>
        </w:rPr>
        <w:t xml:space="preserve">(Contrast, Density))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(h1_contrast_dens, ci_95), </w:t>
      </w:r>
      <w:r>
        <w:rPr>
          <w:rStyle w:val="AttributeTok"/>
        </w:rPr>
        <w:t xml:space="preserve">fill =</w:t>
      </w:r>
      <w:r>
        <w:rPr>
          <w:rStyle w:val="NormalTok"/>
        </w:rPr>
        <w:t xml:space="preserve"> </w:t>
      </w:r>
      <w:r>
        <w:rPr>
          <w:rStyle w:val="StringTok"/>
        </w:rPr>
        <w:t xml:space="preserve">"grey50"</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rows =</w:t>
      </w:r>
      <w:r>
        <w:rPr>
          <w:rStyle w:val="NormalTok"/>
        </w:rPr>
        <w:t xml:space="preserve"> </w:t>
      </w:r>
      <w:r>
        <w:rPr>
          <w:rStyle w:val="FunctionTok"/>
        </w:rPr>
        <w:t xml:space="preserve">vars</w:t>
      </w:r>
      <w:r>
        <w:rPr>
          <w:rStyle w:val="NormalTok"/>
        </w:rPr>
        <w:t xml:space="preserve">(Eras),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"Contrast in p(f)"</w:t>
      </w:r>
      <w:r>
        <w:rPr>
          <w:rStyle w:val="NormalTok"/>
        </w:rPr>
        <w:t xml:space="preserve">) </w:t>
      </w:r>
      <w:r>
        <w:rPr>
          <w:rStyle w:val="SpecialCharTok"/>
        </w:rPr>
        <w:t xml:space="preserve">+</w:t>
      </w:r>
      <w:r>
        <w:br/>
      </w:r>
      <w:r>
        <w:rPr>
          <w:rStyle w:val="NormalTok"/>
        </w:rPr>
        <w:t xml:space="preserve">  </w:t>
      </w:r>
      <w:r>
        <w:rPr>
          <w:rStyle w:val="FunctionTok"/>
        </w:rPr>
        <w:t xml:space="preserve">expand_limits</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br/>
      </w:r>
      <w:r>
        <w:br/>
      </w:r>
      <w:r>
        <w:rPr>
          <w:rStyle w:val="FunctionTok"/>
        </w:rPr>
        <w:t xml:space="preserve">plot_grid</w:t>
      </w:r>
      <w:r>
        <w:rPr>
          <w:rStyle w:val="NormalTok"/>
        </w:rPr>
        <w:t xml:space="preserve">(p_h1a, p_h1b, </w:t>
      </w:r>
      <w:r>
        <w:rPr>
          <w:rStyle w:val="AttributeTok"/>
        </w:rPr>
        <w:t xml:space="preserve">nrow =</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StringTok"/>
        </w:rPr>
        <w:t xml:space="preserve">"AUTO"</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8" w:name="fig-h1"/>
          <w:p>
            <w:pPr>
              <w:pStyle w:val="Compact"/>
              <w:jc w:val="center"/>
            </w:pPr>
            <w:r>
              <w:drawing>
                <wp:inline>
                  <wp:extent cx="5334000" cy="4267200"/>
                  <wp:effectExtent b="0" l="0" r="0" t="0"/>
                  <wp:docPr descr="" title="" id="36" name="Picture"/>
                  <a:graphic>
                    <a:graphicData uri="http://schemas.openxmlformats.org/drawingml/2006/picture">
                      <pic:pic>
                        <pic:nvPicPr>
                          <pic:cNvPr descr="registeredreport_files/figure-docx/fig-h1-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Evidence supporting H1 in our simulated data. A: The 95% credible interval for</w:t>
            </w:r>
            <w:r>
              <w:t xml:space="preserve"> </w:t>
            </w:r>
            <m:oMath>
              <m:sSub>
                <m:e>
                  <m:r>
                    <m:t>β</m:t>
                  </m:r>
                </m:e>
                <m:sub>
                  <m:r>
                    <m:t>t</m:t>
                  </m:r>
                </m:sub>
              </m:sSub>
            </m:oMath>
            <w:r>
              <w:t xml:space="preserve"> </w:t>
            </w:r>
            <w:r>
              <w:t xml:space="preserve">for the model fit to our simulated data was greater than 0 (0.130 - 0.224). B: The 95% credible interval for the contrasts of</w:t>
            </w:r>
            <w:r>
              <w:t xml:space="preserve"> </w:t>
            </w:r>
            <m:oMath>
              <m:r>
                <m:t>p</m:t>
              </m:r>
              <m:d>
                <m:dPr>
                  <m:begChr m:val="("/>
                  <m:endChr m:val=")"/>
                  <m:sepChr m:val=""/>
                  <m:grow/>
                </m:dPr>
                <m:e>
                  <m:r>
                    <m:t>f</m:t>
                  </m:r>
                </m:e>
              </m:d>
            </m:oMath>
            <w:r>
              <w:t xml:space="preserve"> </w:t>
            </w:r>
            <w:r>
              <w:t xml:space="preserve">between the early (2007-2015) and middle (2016-2019) periods (0.073 - 0.300), and between the middle and recent (2020-2023) periods (0.085 - 0.205), were also greater than 0.</w:t>
            </w:r>
          </w:p>
          <w:bookmarkEnd w:id="38"/>
        </w:tc>
      </w:tr>
    </w:tbl>
    <w:p>
      <w:pPr>
        <w:pStyle w:val="SourceCode"/>
      </w:pPr>
      <w:r>
        <w:rPr>
          <w:rStyle w:val="NormalTok"/>
        </w:rPr>
        <w:t xml:space="preserve">h2_dens </w:t>
      </w:r>
      <w:r>
        <w:rPr>
          <w:rStyle w:val="OtherTok"/>
        </w:rPr>
        <w:t xml:space="preserve">&lt;-</w:t>
      </w:r>
      <w:r>
        <w:rPr>
          <w:rStyle w:val="NormalTok"/>
        </w:rPr>
        <w:t xml:space="preserve"> </w:t>
      </w:r>
      <w:r>
        <w:rPr>
          <w:rStyle w:val="FunctionTok"/>
        </w:rPr>
        <w:t xml:space="preserve">density</w:t>
      </w:r>
      <w:r>
        <w:rPr>
          <w:rStyle w:val="NormalTok"/>
        </w:rPr>
        <w:t xml:space="preserve">(biolog_draws</w:t>
      </w:r>
      <w:r>
        <w:rPr>
          <w:rStyle w:val="SpecialCharTok"/>
        </w:rPr>
        <w:t xml:space="preserve">$</w:t>
      </w:r>
      <w:r>
        <w:rPr>
          <w:rStyle w:val="NormalTok"/>
        </w:rPr>
        <w:t xml:space="preserve">b_Eterrestrial)</w:t>
      </w:r>
      <w:r>
        <w:br/>
      </w:r>
      <w:r>
        <w:rPr>
          <w:rStyle w:val="NormalTok"/>
        </w:rPr>
        <w:t xml:space="preserve">h2_dens_dat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b_Eterrestrial =</w:t>
      </w:r>
      <w:r>
        <w:rPr>
          <w:rStyle w:val="NormalTok"/>
        </w:rPr>
        <w:t xml:space="preserve"> h2_dens</w:t>
      </w:r>
      <w:r>
        <w:rPr>
          <w:rStyle w:val="SpecialCharTok"/>
        </w:rPr>
        <w:t xml:space="preserve">$</w:t>
      </w:r>
      <w:r>
        <w:rPr>
          <w:rStyle w:val="NormalTok"/>
        </w:rPr>
        <w:t xml:space="preserve">x,</w:t>
      </w:r>
      <w:r>
        <w:br/>
      </w:r>
      <w:r>
        <w:rPr>
          <w:rStyle w:val="NormalTok"/>
        </w:rPr>
        <w:t xml:space="preserve">  </w:t>
      </w:r>
      <w:r>
        <w:rPr>
          <w:rStyle w:val="AttributeTok"/>
        </w:rPr>
        <w:t xml:space="preserve">dens =</w:t>
      </w:r>
      <w:r>
        <w:rPr>
          <w:rStyle w:val="NormalTok"/>
        </w:rPr>
        <w:t xml:space="preserve"> h2_dens</w:t>
      </w:r>
      <w:r>
        <w:rPr>
          <w:rStyle w:val="SpecialCharTok"/>
        </w:rPr>
        <w:t xml:space="preserve">$</w:t>
      </w:r>
      <w:r>
        <w:rPr>
          <w:rStyle w:val="NormalTok"/>
        </w:rPr>
        <w:t xml:space="preserve">y,</w:t>
      </w:r>
      <w:r>
        <w:br/>
      </w:r>
      <w:r>
        <w:rPr>
          <w:rStyle w:val="NormalTok"/>
        </w:rPr>
        <w:t xml:space="preserve">  </w:t>
      </w:r>
      <w:r>
        <w:rPr>
          <w:rStyle w:val="AttributeTok"/>
        </w:rPr>
        <w:t xml:space="preserve">ci95 =</w:t>
      </w:r>
      <w:r>
        <w:rPr>
          <w:rStyle w:val="NormalTok"/>
        </w:rPr>
        <w:t xml:space="preserve"> </w:t>
      </w:r>
      <w:r>
        <w:rPr>
          <w:rStyle w:val="FunctionTok"/>
        </w:rPr>
        <w:t xml:space="preserve">between</w:t>
      </w:r>
      <w:r>
        <w:rPr>
          <w:rStyle w:val="NormalTok"/>
        </w:rPr>
        <w:t xml:space="preserve">(b_Eterrestrial, </w:t>
      </w:r>
      <w:r>
        <w:br/>
      </w:r>
      <w:r>
        <w:rPr>
          <w:rStyle w:val="NormalTok"/>
        </w:rPr>
        <w:t xml:space="preserve">                 </w:t>
      </w:r>
      <w:r>
        <w:rPr>
          <w:rStyle w:val="FunctionTok"/>
        </w:rPr>
        <w:t xml:space="preserve">quantile</w:t>
      </w:r>
      <w:r>
        <w:rPr>
          <w:rStyle w:val="NormalTok"/>
        </w:rPr>
        <w:t xml:space="preserve">(biolog_draws</w:t>
      </w:r>
      <w:r>
        <w:rPr>
          <w:rStyle w:val="SpecialCharTok"/>
        </w:rPr>
        <w:t xml:space="preserve">$</w:t>
      </w:r>
      <w:r>
        <w:rPr>
          <w:rStyle w:val="NormalTok"/>
        </w:rPr>
        <w:t xml:space="preserve">b_Eterrestrial, </w:t>
      </w:r>
      <w:r>
        <w:rPr>
          <w:rStyle w:val="FloatTok"/>
        </w:rPr>
        <w:t xml:space="preserve">0.025</w:t>
      </w:r>
      <w:r>
        <w:rPr>
          <w:rStyle w:val="NormalTok"/>
        </w:rPr>
        <w:t xml:space="preserve">), </w:t>
      </w:r>
      <w:r>
        <w:br/>
      </w:r>
      <w:r>
        <w:rPr>
          <w:rStyle w:val="NormalTok"/>
        </w:rPr>
        <w:t xml:space="preserve">                 </w:t>
      </w:r>
      <w:r>
        <w:rPr>
          <w:rStyle w:val="FunctionTok"/>
        </w:rPr>
        <w:t xml:space="preserve">quantile</w:t>
      </w:r>
      <w:r>
        <w:rPr>
          <w:rStyle w:val="NormalTok"/>
        </w:rPr>
        <w:t xml:space="preserve">(biolog_draws</w:t>
      </w:r>
      <w:r>
        <w:rPr>
          <w:rStyle w:val="SpecialCharTok"/>
        </w:rPr>
        <w:t xml:space="preserve">$</w:t>
      </w:r>
      <w:r>
        <w:rPr>
          <w:rStyle w:val="NormalTok"/>
        </w:rPr>
        <w:t xml:space="preserve">b_Eterrestrial, </w:t>
      </w:r>
      <w:r>
        <w:rPr>
          <w:rStyle w:val="FloatTok"/>
        </w:rPr>
        <w:t xml:space="preserve">0.975</w:t>
      </w:r>
      <w:r>
        <w:rPr>
          <w:rStyle w:val="NormalTok"/>
        </w:rPr>
        <w:t xml:space="preserve">))</w:t>
      </w:r>
      <w:r>
        <w:br/>
      </w:r>
      <w:r>
        <w:rPr>
          <w:rStyle w:val="NormalTok"/>
        </w:rPr>
        <w:t xml:space="preserve">)</w:t>
      </w:r>
      <w:r>
        <w:br/>
      </w:r>
      <w:r>
        <w:br/>
      </w:r>
      <w:r>
        <w:rPr>
          <w:rStyle w:val="NormalTok"/>
        </w:rPr>
        <w:t xml:space="preserve">h2_contrast </w:t>
      </w:r>
      <w:r>
        <w:rPr>
          <w:rStyle w:val="OtherTok"/>
        </w:rPr>
        <w:t xml:space="preserve">&lt;-</w:t>
      </w:r>
      <w:r>
        <w:rPr>
          <w:rStyle w:val="NormalTok"/>
        </w:rPr>
        <w:t xml:space="preserve"> </w:t>
      </w:r>
      <w:r>
        <w:rPr>
          <w:rStyle w:val="FunctionTok"/>
        </w:rPr>
        <w:t xml:space="preserve">map</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"marine"</w:t>
      </w:r>
      <w:r>
        <w:rPr>
          <w:rStyle w:val="NormalTok"/>
        </w:rPr>
        <w:t xml:space="preserve">, </w:t>
      </w:r>
      <w:r>
        <w:rPr>
          <w:rStyle w:val="StringTok"/>
        </w:rPr>
        <w:t xml:space="preserve">"terrestrial"</w:t>
      </w:r>
      <w:r>
        <w:rPr>
          <w:rStyle w:val="NormalTok"/>
        </w:rPr>
        <w:t xml:space="preserve">),</w:t>
      </w:r>
      <w:r>
        <w:br/>
      </w:r>
      <w:r>
        <w:rPr>
          <w:rStyle w:val="NormalTok"/>
        </w:rPr>
        <w:t xml:space="preserve">  </w:t>
      </w:r>
      <w:r>
        <w:rPr>
          <w:rStyle w:val="ControlFlowTok"/>
        </w:rPr>
        <w:t xml:space="preserve">function</w:t>
      </w:r>
      <w:r>
        <w:rPr>
          <w:rStyle w:val="NormalTok"/>
        </w:rPr>
        <w:t xml:space="preserve">(e) {</w:t>
      </w:r>
      <w:r>
        <w:br/>
      </w:r>
      <w:r>
        <w:rPr>
          <w:rStyle w:val="NormalTok"/>
        </w:rPr>
        <w:t xml:space="preserve">    dat </w:t>
      </w:r>
      <w:r>
        <w:rPr>
          <w:rStyle w:val="OtherTok"/>
        </w:rPr>
        <w:t xml:space="preserve">&lt;-</w:t>
      </w:r>
      <w:r>
        <w:rPr>
          <w:rStyle w:val="NormalTok"/>
        </w:rPr>
        <w:t xml:space="preserve"> </w:t>
      </w:r>
      <w:r>
        <w:rPr>
          <w:rStyle w:val="FunctionTok"/>
        </w:rPr>
        <w:t xml:space="preserve">expand_grid</w:t>
      </w:r>
      <w:r>
        <w:rPr>
          <w:rStyle w:val="NormalTok"/>
        </w:rPr>
        <w:t xml:space="preserve">(</w:t>
      </w:r>
      <w:r>
        <w:br/>
      </w:r>
      <w:r>
        <w:rPr>
          <w:rStyle w:val="NormalTok"/>
        </w:rPr>
        <w:t xml:space="preserve">      </w:t>
      </w:r>
      <w:r>
        <w:rPr>
          <w:rStyle w:val="AttributeTok"/>
        </w:rPr>
        <w:t xml:space="preserve">E =</w:t>
      </w:r>
      <w:r>
        <w:rPr>
          <w:rStyle w:val="NormalTok"/>
        </w:rPr>
        <w:t xml:space="preserve"> e,</w:t>
      </w:r>
      <w:r>
        <w:br/>
      </w:r>
      <w:r>
        <w:rPr>
          <w:rStyle w:val="NormalTok"/>
        </w:rPr>
        <w:t xml:space="preserve">      </w:t>
      </w:r>
      <w:r>
        <w:rPr>
          <w:rStyle w:val="AttributeTok"/>
        </w:rPr>
        <w:t xml:space="preserve">S =</w:t>
      </w:r>
      <w:r>
        <w:rPr>
          <w:rStyle w:val="NormalTok"/>
        </w:rPr>
        <w:t xml:space="preserve"> </w:t>
      </w:r>
      <w:r>
        <w:rPr>
          <w:rStyle w:val="FunctionTok"/>
        </w:rPr>
        <w:t xml:space="preserve">c</w:t>
      </w:r>
      <w:r>
        <w:rPr>
          <w:rStyle w:val="NormalTok"/>
        </w:rPr>
        <w:t xml:space="preserve">(</w:t>
      </w:r>
      <w:r>
        <w:rPr>
          <w:rStyle w:val="StringTok"/>
        </w:rPr>
        <w:t xml:space="preserve">"aspatial"</w:t>
      </w:r>
      <w:r>
        <w:rPr>
          <w:rStyle w:val="NormalTok"/>
        </w:rPr>
        <w:t xml:space="preserve">, </w:t>
      </w:r>
      <w:r>
        <w:rPr>
          <w:rStyle w:val="StringTok"/>
        </w:rPr>
        <w:t xml:space="preserve">"spatial"</w:t>
      </w:r>
      <w:r>
        <w:rPr>
          <w:rStyle w:val="NormalTok"/>
        </w:rPr>
        <w:t xml:space="preserve">),</w:t>
      </w:r>
      <w:r>
        <w:br/>
      </w:r>
      <w:r>
        <w:rPr>
          <w:rStyle w:val="NormalTok"/>
        </w:rPr>
        <w:t xml:space="preserve">      </w:t>
      </w:r>
      <w:r>
        <w:rPr>
          <w:rStyle w:val="AttributeTok"/>
        </w:rPr>
        <w:t xml:space="preserve">T =</w:t>
      </w:r>
      <w:r>
        <w:rPr>
          <w:rStyle w:val="NormalTok"/>
        </w:rPr>
        <w:t xml:space="preserve"> </w:t>
      </w:r>
      <w:r>
        <w:rPr>
          <w:rStyle w:val="DecValTok"/>
        </w:rPr>
        <w:t xml:space="preserve">2007</w:t>
      </w:r>
      <w:r>
        <w:rPr>
          <w:rStyle w:val="SpecialCharTok"/>
        </w:rPr>
        <w:t xml:space="preserve">:</w:t>
      </w:r>
      <w:r>
        <w:rPr>
          <w:rStyle w:val="DecValTok"/>
        </w:rPr>
        <w:t xml:space="preserve">2023</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T2007 =</w:t>
      </w:r>
      <w:r>
        <w:rPr>
          <w:rStyle w:val="NormalTok"/>
        </w:rPr>
        <w:t xml:space="preserve"> T </w:t>
      </w:r>
      <w:r>
        <w:rPr>
          <w:rStyle w:val="SpecialCharTok"/>
        </w:rPr>
        <w:t xml:space="preserve">-</w:t>
      </w:r>
      <w:r>
        <w:rPr>
          <w:rStyle w:val="NormalTok"/>
        </w:rPr>
        <w:t xml:space="preserve"> </w:t>
      </w:r>
      <w:r>
        <w:rPr>
          <w:rStyle w:val="DecValTok"/>
        </w:rPr>
        <w:t xml:space="preserve">2007</w:t>
      </w:r>
      <w:r>
        <w:rPr>
          <w:rStyle w:val="NormalTok"/>
        </w:rPr>
        <w:t xml:space="preserve">)</w:t>
      </w:r>
      <w:r>
        <w:br/>
      </w:r>
      <w:r>
        <w:rPr>
          <w:rStyle w:val="NormalTok"/>
        </w:rPr>
        <w:t xml:space="preserve">    </w:t>
      </w:r>
      <w:r>
        <w:rPr>
          <w:rStyle w:val="FunctionTok"/>
        </w:rPr>
        <w:t xml:space="preserve">linpred_draws</w:t>
      </w:r>
      <w:r>
        <w:rPr>
          <w:rStyle w:val="NormalTok"/>
        </w:rPr>
        <w:t xml:space="preserve">(biolog_mod, </w:t>
      </w:r>
      <w:r>
        <w:br/>
      </w:r>
      <w:r>
        <w:rPr>
          <w:rStyle w:val="NormalTok"/>
        </w:rPr>
        <w:t xml:space="preserve">                  </w:t>
      </w:r>
      <w:r>
        <w:rPr>
          <w:rStyle w:val="AttributeTok"/>
        </w:rPr>
        <w:t xml:space="preserve">transform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newdata =</w:t>
      </w:r>
      <w:r>
        <w:rPr>
          <w:rStyle w:val="NormalTok"/>
        </w:rPr>
        <w:t xml:space="preserve"> dat)</w:t>
      </w:r>
      <w:r>
        <w:br/>
      </w:r>
      <w:r>
        <w:rPr>
          <w:rStyle w:val="NormalTok"/>
        </w:rPr>
        <w:t xml:space="preserve">  }</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list_rbind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"E"</w:t>
      </w:r>
      <w:r>
        <w:rPr>
          <w:rStyle w:val="NormalTok"/>
        </w:rPr>
        <w:t xml:space="preserve">, </w:t>
      </w:r>
      <w:r>
        <w:rPr>
          <w:rStyle w:val="AttributeTok"/>
        </w:rPr>
        <w:t xml:space="preserve">values_from =</w:t>
      </w:r>
      <w:r>
        <w:rPr>
          <w:rStyle w:val="NormalTok"/>
        </w:rPr>
        <w:t xml:space="preserve"> </w:t>
      </w:r>
      <w:r>
        <w:rPr>
          <w:rStyle w:val="StringTok"/>
        </w:rPr>
        <w:t xml:space="preserve">".linpred"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Contrast =</w:t>
      </w:r>
      <w:r>
        <w:rPr>
          <w:rStyle w:val="NormalTok"/>
        </w:rPr>
        <w:t xml:space="preserve"> terrestrial </w:t>
      </w:r>
      <w:r>
        <w:rPr>
          <w:rStyle w:val="SpecialCharTok"/>
        </w:rPr>
        <w:t xml:space="preserve">-</w:t>
      </w:r>
      <w:r>
        <w:rPr>
          <w:rStyle w:val="NormalTok"/>
        </w:rPr>
        <w:t xml:space="preserve"> marine)</w:t>
      </w:r>
      <w:r>
        <w:br/>
      </w:r>
      <w:r>
        <w:br/>
      </w:r>
      <w:r>
        <w:rPr>
          <w:rStyle w:val="NormalTok"/>
        </w:rPr>
        <w:t xml:space="preserve">dens </w:t>
      </w:r>
      <w:r>
        <w:rPr>
          <w:rStyle w:val="OtherTok"/>
        </w:rPr>
        <w:t xml:space="preserve">&lt;-</w:t>
      </w:r>
      <w:r>
        <w:rPr>
          <w:rStyle w:val="NormalTok"/>
        </w:rPr>
        <w:t xml:space="preserve"> </w:t>
      </w:r>
      <w:r>
        <w:rPr>
          <w:rStyle w:val="FunctionTok"/>
        </w:rPr>
        <w:t xml:space="preserve">density</w:t>
      </w:r>
      <w:r>
        <w:rPr>
          <w:rStyle w:val="NormalTok"/>
        </w:rPr>
        <w:t xml:space="preserve">(h2_contrast</w:t>
      </w:r>
      <w:r>
        <w:rPr>
          <w:rStyle w:val="SpecialCharTok"/>
        </w:rPr>
        <w:t xml:space="preserve">$</w:t>
      </w:r>
      <w:r>
        <w:rPr>
          <w:rStyle w:val="NormalTok"/>
        </w:rPr>
        <w:t xml:space="preserve">Contrast)</w:t>
      </w:r>
      <w:r>
        <w:br/>
      </w:r>
      <w:r>
        <w:rPr>
          <w:rStyle w:val="NormalTok"/>
        </w:rPr>
        <w:t xml:space="preserve">h2_contrast_dens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Contrast =</w:t>
      </w:r>
      <w:r>
        <w:rPr>
          <w:rStyle w:val="NormalTok"/>
        </w:rPr>
        <w:t xml:space="preserve"> dens</w:t>
      </w:r>
      <w:r>
        <w:rPr>
          <w:rStyle w:val="SpecialCharTok"/>
        </w:rPr>
        <w:t xml:space="preserve">$</w:t>
      </w:r>
      <w:r>
        <w:rPr>
          <w:rStyle w:val="NormalTok"/>
        </w:rPr>
        <w:t xml:space="preserve">x,</w:t>
      </w:r>
      <w:r>
        <w:br/>
      </w:r>
      <w:r>
        <w:rPr>
          <w:rStyle w:val="NormalTok"/>
        </w:rPr>
        <w:t xml:space="preserve">  </w:t>
      </w:r>
      <w:r>
        <w:rPr>
          <w:rStyle w:val="AttributeTok"/>
        </w:rPr>
        <w:t xml:space="preserve">Density =</w:t>
      </w:r>
      <w:r>
        <w:rPr>
          <w:rStyle w:val="NormalTok"/>
        </w:rPr>
        <w:t xml:space="preserve"> dens</w:t>
      </w:r>
      <w:r>
        <w:rPr>
          <w:rStyle w:val="SpecialCharTok"/>
        </w:rPr>
        <w:t xml:space="preserve">$</w:t>
      </w:r>
      <w:r>
        <w:rPr>
          <w:rStyle w:val="NormalTok"/>
        </w:rPr>
        <w:t xml:space="preserve">y,</w:t>
      </w:r>
      <w:r>
        <w:br/>
      </w:r>
      <w:r>
        <w:rPr>
          <w:rStyle w:val="NormalTok"/>
        </w:rPr>
        <w:t xml:space="preserve">  </w:t>
      </w:r>
      <w:r>
        <w:rPr>
          <w:rStyle w:val="AttributeTok"/>
        </w:rPr>
        <w:t xml:space="preserve">ci_95 =</w:t>
      </w:r>
      <w:r>
        <w:rPr>
          <w:rStyle w:val="NormalTok"/>
        </w:rPr>
        <w:t xml:space="preserve"> </w:t>
      </w:r>
      <w:r>
        <w:rPr>
          <w:rStyle w:val="FunctionTok"/>
        </w:rPr>
        <w:t xml:space="preserve">between</w:t>
      </w:r>
      <w:r>
        <w:rPr>
          <w:rStyle w:val="NormalTok"/>
        </w:rPr>
        <w:t xml:space="preserve">(Contrast, </w:t>
      </w:r>
      <w:r>
        <w:br/>
      </w:r>
      <w:r>
        <w:rPr>
          <w:rStyle w:val="NormalTok"/>
        </w:rPr>
        <w:t xml:space="preserve">                  </w:t>
      </w:r>
      <w:r>
        <w:rPr>
          <w:rStyle w:val="FunctionTok"/>
        </w:rPr>
        <w:t xml:space="preserve">quantile</w:t>
      </w:r>
      <w:r>
        <w:rPr>
          <w:rStyle w:val="NormalTok"/>
        </w:rPr>
        <w:t xml:space="preserve">(h2_contrast</w:t>
      </w:r>
      <w:r>
        <w:rPr>
          <w:rStyle w:val="SpecialCharTok"/>
        </w:rPr>
        <w:t xml:space="preserve">$</w:t>
      </w:r>
      <w:r>
        <w:rPr>
          <w:rStyle w:val="NormalTok"/>
        </w:rPr>
        <w:t xml:space="preserve">Contrast, </w:t>
      </w:r>
      <w:r>
        <w:rPr>
          <w:rStyle w:val="FloatTok"/>
        </w:rPr>
        <w:t xml:space="preserve">0.025</w:t>
      </w:r>
      <w:r>
        <w:rPr>
          <w:rStyle w:val="NormalTok"/>
        </w:rPr>
        <w:t xml:space="preserve">),</w:t>
      </w:r>
      <w:r>
        <w:br/>
      </w:r>
      <w:r>
        <w:rPr>
          <w:rStyle w:val="NormalTok"/>
        </w:rPr>
        <w:t xml:space="preserve">                  </w:t>
      </w:r>
      <w:r>
        <w:rPr>
          <w:rStyle w:val="FunctionTok"/>
        </w:rPr>
        <w:t xml:space="preserve">quantile</w:t>
      </w:r>
      <w:r>
        <w:rPr>
          <w:rStyle w:val="NormalTok"/>
        </w:rPr>
        <w:t xml:space="preserve">(h2_contrast</w:t>
      </w:r>
      <w:r>
        <w:rPr>
          <w:rStyle w:val="SpecialCharTok"/>
        </w:rPr>
        <w:t xml:space="preserve">$</w:t>
      </w:r>
      <w:r>
        <w:rPr>
          <w:rStyle w:val="NormalTok"/>
        </w:rPr>
        <w:t xml:space="preserve">Contrast, </w:t>
      </w:r>
      <w:r>
        <w:rPr>
          <w:rStyle w:val="FloatTok"/>
        </w:rPr>
        <w:t xml:space="preserve">0.975</w:t>
      </w:r>
      <w:r>
        <w:rPr>
          <w:rStyle w:val="NormalTok"/>
        </w:rPr>
        <w:t xml:space="preserve">))</w:t>
      </w:r>
      <w:r>
        <w:br/>
      </w:r>
      <w:r>
        <w:rPr>
          <w:rStyle w:val="NormalTok"/>
        </w:rPr>
        <w:t xml:space="preserve">)</w:t>
      </w:r>
      <w:r>
        <w:br/>
      </w:r>
      <w:r>
        <w:br/>
      </w:r>
      <w:r>
        <w:rPr>
          <w:rStyle w:val="NormalTok"/>
        </w:rPr>
        <w:t xml:space="preserve">beta_e_ci_lwr </w:t>
      </w:r>
      <w:r>
        <w:rPr>
          <w:rStyle w:val="OtherTok"/>
        </w:rPr>
        <w:t xml:space="preserve">&lt;-</w:t>
      </w:r>
      <w:r>
        <w:rPr>
          <w:rStyle w:val="NormalTok"/>
        </w:rPr>
        <w:t xml:space="preserve"> </w:t>
      </w:r>
      <w:r>
        <w:rPr>
          <w:rStyle w:val="FunctionTok"/>
        </w:rPr>
        <w:t xml:space="preserve">quantile</w:t>
      </w:r>
      <w:r>
        <w:rPr>
          <w:rStyle w:val="NormalTok"/>
        </w:rPr>
        <w:t xml:space="preserve">(biolog_draws</w:t>
      </w:r>
      <w:r>
        <w:rPr>
          <w:rStyle w:val="SpecialCharTok"/>
        </w:rPr>
        <w:t xml:space="preserve">$</w:t>
      </w:r>
      <w:r>
        <w:rPr>
          <w:rStyle w:val="NormalTok"/>
        </w:rPr>
        <w:t xml:space="preserve">b_Eterrestrial, </w:t>
      </w:r>
      <w:r>
        <w:rPr>
          <w:rStyle w:val="FloatTok"/>
        </w:rPr>
        <w:t xml:space="preserve">0.025</w:t>
      </w:r>
      <w:r>
        <w:rPr>
          <w:rStyle w:val="NormalTok"/>
        </w:rPr>
        <w:t xml:space="preserve">)</w:t>
      </w:r>
      <w:r>
        <w:br/>
      </w:r>
      <w:r>
        <w:rPr>
          <w:rStyle w:val="NormalTok"/>
        </w:rPr>
        <w:t xml:space="preserve">beta_e_ci_upr </w:t>
      </w:r>
      <w:r>
        <w:rPr>
          <w:rStyle w:val="OtherTok"/>
        </w:rPr>
        <w:t xml:space="preserve">&lt;-</w:t>
      </w:r>
      <w:r>
        <w:rPr>
          <w:rStyle w:val="NormalTok"/>
        </w:rPr>
        <w:t xml:space="preserve"> </w:t>
      </w:r>
      <w:r>
        <w:rPr>
          <w:rStyle w:val="FunctionTok"/>
        </w:rPr>
        <w:t xml:space="preserve">quantile</w:t>
      </w:r>
      <w:r>
        <w:rPr>
          <w:rStyle w:val="NormalTok"/>
        </w:rPr>
        <w:t xml:space="preserve">(biolog_draws</w:t>
      </w:r>
      <w:r>
        <w:rPr>
          <w:rStyle w:val="SpecialCharTok"/>
        </w:rPr>
        <w:t xml:space="preserve">$</w:t>
      </w:r>
      <w:r>
        <w:rPr>
          <w:rStyle w:val="NormalTok"/>
        </w:rPr>
        <w:t xml:space="preserve">b_Eterrestrial, </w:t>
      </w:r>
      <w:r>
        <w:rPr>
          <w:rStyle w:val="FloatTok"/>
        </w:rPr>
        <w:t xml:space="preserve">0.975</w:t>
      </w:r>
      <w:r>
        <w:rPr>
          <w:rStyle w:val="NormalTok"/>
        </w:rPr>
        <w:t xml:space="preserve">)</w:t>
      </w:r>
      <w:r>
        <w:br/>
      </w:r>
      <w:r>
        <w:rPr>
          <w:rStyle w:val="NormalTok"/>
        </w:rPr>
        <w:t xml:space="preserve">e_contrast_lwr </w:t>
      </w:r>
      <w:r>
        <w:rPr>
          <w:rStyle w:val="OtherTok"/>
        </w:rPr>
        <w:t xml:space="preserve">&lt;-</w:t>
      </w:r>
      <w:r>
        <w:rPr>
          <w:rStyle w:val="NormalTok"/>
        </w:rPr>
        <w:t xml:space="preserve"> </w:t>
      </w:r>
      <w:r>
        <w:rPr>
          <w:rStyle w:val="FunctionTok"/>
        </w:rPr>
        <w:t xml:space="preserve">quantile</w:t>
      </w:r>
      <w:r>
        <w:rPr>
          <w:rStyle w:val="NormalTok"/>
        </w:rPr>
        <w:t xml:space="preserve">(h2_contrast</w:t>
      </w:r>
      <w:r>
        <w:rPr>
          <w:rStyle w:val="SpecialCharTok"/>
        </w:rPr>
        <w:t xml:space="preserve">$</w:t>
      </w:r>
      <w:r>
        <w:rPr>
          <w:rStyle w:val="NormalTok"/>
        </w:rPr>
        <w:t xml:space="preserve">Contrast, </w:t>
      </w:r>
      <w:r>
        <w:rPr>
          <w:rStyle w:val="FloatTok"/>
        </w:rPr>
        <w:t xml:space="preserve">0.025</w:t>
      </w:r>
      <w:r>
        <w:rPr>
          <w:rStyle w:val="NormalTok"/>
        </w:rPr>
        <w:t xml:space="preserve">)</w:t>
      </w:r>
      <w:r>
        <w:br/>
      </w:r>
      <w:r>
        <w:rPr>
          <w:rStyle w:val="NormalTok"/>
        </w:rPr>
        <w:t xml:space="preserve">e_contrast_upr </w:t>
      </w:r>
      <w:r>
        <w:rPr>
          <w:rStyle w:val="OtherTok"/>
        </w:rPr>
        <w:t xml:space="preserve">&lt;-</w:t>
      </w:r>
      <w:r>
        <w:rPr>
          <w:rStyle w:val="NormalTok"/>
        </w:rPr>
        <w:t xml:space="preserve"> </w:t>
      </w:r>
      <w:r>
        <w:rPr>
          <w:rStyle w:val="FunctionTok"/>
        </w:rPr>
        <w:t xml:space="preserve">quantile</w:t>
      </w:r>
      <w:r>
        <w:rPr>
          <w:rStyle w:val="NormalTok"/>
        </w:rPr>
        <w:t xml:space="preserve">(h2_contrast</w:t>
      </w:r>
      <w:r>
        <w:rPr>
          <w:rStyle w:val="SpecialCharTok"/>
        </w:rPr>
        <w:t xml:space="preserve">$</w:t>
      </w:r>
      <w:r>
        <w:rPr>
          <w:rStyle w:val="NormalTok"/>
        </w:rPr>
        <w:t xml:space="preserve">Contrast, </w:t>
      </w:r>
      <w:r>
        <w:rPr>
          <w:rStyle w:val="FloatTok"/>
        </w:rPr>
        <w:t xml:space="preserve">0.975</w:t>
      </w:r>
      <w:r>
        <w:rPr>
          <w:rStyle w:val="NormalTok"/>
        </w:rPr>
        <w:t xml:space="preserve">)</w:t>
      </w:r>
    </w:p>
    <w:p>
      <w:pPr>
        <w:pStyle w:val="SourceCode"/>
      </w:pPr>
      <w:r>
        <w:rPr>
          <w:rStyle w:val="NormalTok"/>
        </w:rPr>
        <w:t xml:space="preserve">p_h2a </w:t>
      </w:r>
      <w:r>
        <w:rPr>
          <w:rStyle w:val="OtherTok"/>
        </w:rPr>
        <w:t xml:space="preserve">&lt;-</w:t>
      </w:r>
      <w:r>
        <w:rPr>
          <w:rStyle w:val="NormalTok"/>
        </w:rPr>
        <w:t xml:space="preserve"> </w:t>
      </w:r>
      <w:r>
        <w:rPr>
          <w:rStyle w:val="FunctionTok"/>
        </w:rPr>
        <w:t xml:space="preserve">ggplot</w:t>
      </w:r>
      <w:r>
        <w:rPr>
          <w:rStyle w:val="NormalTok"/>
        </w:rPr>
        <w:t xml:space="preserve">(h2_dens_dat, </w:t>
      </w:r>
      <w:r>
        <w:rPr>
          <w:rStyle w:val="FunctionTok"/>
        </w:rPr>
        <w:t xml:space="preserve">aes</w:t>
      </w:r>
      <w:r>
        <w:rPr>
          <w:rStyle w:val="NormalTok"/>
        </w:rPr>
        <w:t xml:space="preserve">(b_Eterrestrial, dens))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(h2_dens_dat, ci95), </w:t>
      </w:r>
      <w:r>
        <w:rPr>
          <w:rStyle w:val="AttributeTok"/>
        </w:rPr>
        <w:t xml:space="preserve">fill =</w:t>
      </w:r>
      <w:r>
        <w:rPr>
          <w:rStyle w:val="NormalTok"/>
        </w:rPr>
        <w:t xml:space="preserve"> </w:t>
      </w:r>
      <w:r>
        <w:rPr>
          <w:rStyle w:val="StringTok"/>
        </w:rPr>
        <w:t xml:space="preserve">"grey50"</w:t>
      </w:r>
      <w:r>
        <w:rPr>
          <w:rStyle w:val="NormalTok"/>
        </w:rPr>
        <w:t xml:space="preserve">) </w:t>
      </w:r>
      <w:r>
        <w:rPr>
          <w:rStyle w:val="SpecialCharTok"/>
        </w:rPr>
        <w:t xml:space="preserve">+</w:t>
      </w:r>
      <w:r>
        <w:br/>
      </w:r>
      <w:r>
        <w:rPr>
          <w:rStyle w:val="NormalTok"/>
        </w:rPr>
        <w:t xml:space="preserve">  </w:t>
      </w:r>
      <w:r>
        <w:rPr>
          <w:rStyle w:val="FunctionTok"/>
        </w:rPr>
        <w:t xml:space="preserve">expand_limits</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FunctionTok"/>
        </w:rPr>
        <w:t xml:space="preserve">expression</w:t>
      </w:r>
      <w:r>
        <w:rPr>
          <w:rStyle w:val="NormalTok"/>
        </w:rPr>
        <w:t xml:space="preserve">(beta[e]),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br/>
      </w:r>
      <w:r>
        <w:br/>
      </w:r>
      <w:r>
        <w:rPr>
          <w:rStyle w:val="NormalTok"/>
        </w:rPr>
        <w:t xml:space="preserve">p_h2b </w:t>
      </w:r>
      <w:r>
        <w:rPr>
          <w:rStyle w:val="OtherTok"/>
        </w:rPr>
        <w:t xml:space="preserve">&lt;-</w:t>
      </w:r>
      <w:r>
        <w:rPr>
          <w:rStyle w:val="NormalTok"/>
        </w:rPr>
        <w:t xml:space="preserve"> </w:t>
      </w:r>
      <w:r>
        <w:rPr>
          <w:rStyle w:val="FunctionTok"/>
        </w:rPr>
        <w:t xml:space="preserve">ggplot</w:t>
      </w:r>
      <w:r>
        <w:rPr>
          <w:rStyle w:val="NormalTok"/>
        </w:rPr>
        <w:t xml:space="preserve">(h2_contrast_dens, </w:t>
      </w:r>
      <w:r>
        <w:rPr>
          <w:rStyle w:val="FunctionTok"/>
        </w:rPr>
        <w:t xml:space="preserve">aes</w:t>
      </w:r>
      <w:r>
        <w:rPr>
          <w:rStyle w:val="NormalTok"/>
        </w:rPr>
        <w:t xml:space="preserve">(Contrast, Density))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(h2_contrast_dens, ci_95), </w:t>
      </w:r>
      <w:r>
        <w:rPr>
          <w:rStyle w:val="AttributeTok"/>
        </w:rPr>
        <w:t xml:space="preserve">fill =</w:t>
      </w:r>
      <w:r>
        <w:rPr>
          <w:rStyle w:val="NormalTok"/>
        </w:rPr>
        <w:t xml:space="preserve"> </w:t>
      </w:r>
      <w:r>
        <w:rPr>
          <w:rStyle w:val="StringTok"/>
        </w:rPr>
        <w:t xml:space="preserve">"grey50"</w:t>
      </w:r>
      <w:r>
        <w:rPr>
          <w:rStyle w:val="NormalTok"/>
        </w:rPr>
        <w:t xml:space="preserve">) </w:t>
      </w:r>
      <w:r>
        <w:rPr>
          <w:rStyle w:val="SpecialCharTok"/>
        </w:rPr>
        <w:t xml:space="preserve">+</w:t>
      </w:r>
      <w:r>
        <w:br/>
      </w:r>
      <w:r>
        <w:rPr>
          <w:rStyle w:val="NormalTok"/>
        </w:rPr>
        <w:t xml:space="preserve">  </w:t>
      </w:r>
      <w:r>
        <w:rPr>
          <w:rStyle w:val="FunctionTok"/>
        </w:rPr>
        <w:t xml:space="preserve">expand_limits</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"Contrast of p(f) [terrestrial - marine]"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br/>
      </w:r>
      <w:r>
        <w:br/>
      </w:r>
      <w:r>
        <w:rPr>
          <w:rStyle w:val="FunctionTok"/>
        </w:rPr>
        <w:t xml:space="preserve">plot_grid</w:t>
      </w:r>
      <w:r>
        <w:rPr>
          <w:rStyle w:val="NormalTok"/>
        </w:rPr>
        <w:t xml:space="preserve">(p_h2a, p_h2b, </w:t>
      </w:r>
      <w:r>
        <w:rPr>
          <w:rStyle w:val="AttributeTok"/>
        </w:rPr>
        <w:t xml:space="preserve">nrow =</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StringTok"/>
        </w:rPr>
        <w:t xml:space="preserve">"AUTO"</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2" w:name="fig-h2"/>
          <w:p>
            <w:pPr>
              <w:pStyle w:val="Compact"/>
              <w:jc w:val="center"/>
            </w:pPr>
            <w:r>
              <w:drawing>
                <wp:inline>
                  <wp:extent cx="5334000" cy="4267200"/>
                  <wp:effectExtent b="0" l="0" r="0" t="0"/>
                  <wp:docPr descr="" title="" id="40" name="Picture"/>
                  <a:graphic>
                    <a:graphicData uri="http://schemas.openxmlformats.org/drawingml/2006/picture">
                      <pic:pic>
                        <pic:nvPicPr>
                          <pic:cNvPr descr="registeredreport_files/figure-docx/fig-h2-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Evidence supporting H2 in our simulated data. A: The 95% credible interval for</w:t>
            </w:r>
            <w:r>
              <w:t xml:space="preserve"> </w:t>
            </w:r>
            <m:oMath>
              <m:sSub>
                <m:e>
                  <m:r>
                    <m:t>β</m:t>
                  </m:r>
                </m:e>
                <m:sub>
                  <m:r>
                    <m:t>e</m:t>
                  </m:r>
                </m:sub>
              </m:sSub>
            </m:oMath>
            <w:r>
              <w:t xml:space="preserve"> </w:t>
            </w:r>
            <w:r>
              <w:t xml:space="preserve">for the model fit to our simulated data was greater than 0 (0.416 - 1.176). B: The 95% credible interval for the contrast of</w:t>
            </w:r>
            <w:r>
              <w:t xml:space="preserve"> </w:t>
            </w:r>
            <m:oMath>
              <m:r>
                <m:t>p</m:t>
              </m:r>
              <m:d>
                <m:dPr>
                  <m:begChr m:val="("/>
                  <m:endChr m:val=")"/>
                  <m:sepChr m:val=""/>
                  <m:grow/>
                </m:dPr>
                <m:e>
                  <m:r>
                    <m:t>f</m:t>
                  </m:r>
                </m:e>
              </m:d>
            </m:oMath>
            <w:r>
              <w:t xml:space="preserve"> </w:t>
            </w:r>
            <w:r>
              <w:t xml:space="preserve">between terrestrial and marine ecosystems was also greater than 0 (0.026 - 0.251).</w:t>
            </w:r>
          </w:p>
          <w:bookmarkEnd w:id="42"/>
        </w:tc>
      </w:tr>
    </w:tbl>
    <w:p>
      <w:pPr>
        <w:pStyle w:val="SourceCode"/>
      </w:pPr>
      <w:r>
        <w:rPr>
          <w:rStyle w:val="NormalTok"/>
        </w:rPr>
        <w:t xml:space="preserve">h3_dens </w:t>
      </w:r>
      <w:r>
        <w:rPr>
          <w:rStyle w:val="OtherTok"/>
        </w:rPr>
        <w:t xml:space="preserve">&lt;-</w:t>
      </w:r>
      <w:r>
        <w:rPr>
          <w:rStyle w:val="NormalTok"/>
        </w:rPr>
        <w:t xml:space="preserve"> </w:t>
      </w:r>
      <w:r>
        <w:rPr>
          <w:rStyle w:val="FunctionTok"/>
        </w:rPr>
        <w:t xml:space="preserve">density</w:t>
      </w:r>
      <w:r>
        <w:rPr>
          <w:rStyle w:val="NormalTok"/>
        </w:rPr>
        <w:t xml:space="preserve">(biolog_draws</w:t>
      </w:r>
      <w:r>
        <w:rPr>
          <w:rStyle w:val="SpecialCharTok"/>
        </w:rPr>
        <w:t xml:space="preserve">$</w:t>
      </w:r>
      <w:r>
        <w:rPr>
          <w:rStyle w:val="NormalTok"/>
        </w:rPr>
        <w:t xml:space="preserve">b_Sspatial)</w:t>
      </w:r>
      <w:r>
        <w:br/>
      </w:r>
      <w:r>
        <w:rPr>
          <w:rStyle w:val="NormalTok"/>
        </w:rPr>
        <w:t xml:space="preserve">h3_dens_dat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b_Sspatial =</w:t>
      </w:r>
      <w:r>
        <w:rPr>
          <w:rStyle w:val="NormalTok"/>
        </w:rPr>
        <w:t xml:space="preserve"> h3_dens</w:t>
      </w:r>
      <w:r>
        <w:rPr>
          <w:rStyle w:val="SpecialCharTok"/>
        </w:rPr>
        <w:t xml:space="preserve">$</w:t>
      </w:r>
      <w:r>
        <w:rPr>
          <w:rStyle w:val="NormalTok"/>
        </w:rPr>
        <w:t xml:space="preserve">x,</w:t>
      </w:r>
      <w:r>
        <w:br/>
      </w:r>
      <w:r>
        <w:rPr>
          <w:rStyle w:val="NormalTok"/>
        </w:rPr>
        <w:t xml:space="preserve">  </w:t>
      </w:r>
      <w:r>
        <w:rPr>
          <w:rStyle w:val="AttributeTok"/>
        </w:rPr>
        <w:t xml:space="preserve">dens =</w:t>
      </w:r>
      <w:r>
        <w:rPr>
          <w:rStyle w:val="NormalTok"/>
        </w:rPr>
        <w:t xml:space="preserve"> h3_dens</w:t>
      </w:r>
      <w:r>
        <w:rPr>
          <w:rStyle w:val="SpecialCharTok"/>
        </w:rPr>
        <w:t xml:space="preserve">$</w:t>
      </w:r>
      <w:r>
        <w:rPr>
          <w:rStyle w:val="NormalTok"/>
        </w:rPr>
        <w:t xml:space="preserve">y,</w:t>
      </w:r>
      <w:r>
        <w:br/>
      </w:r>
      <w:r>
        <w:rPr>
          <w:rStyle w:val="NormalTok"/>
        </w:rPr>
        <w:t xml:space="preserve">  </w:t>
      </w:r>
      <w:r>
        <w:rPr>
          <w:rStyle w:val="AttributeTok"/>
        </w:rPr>
        <w:t xml:space="preserve">ci95 =</w:t>
      </w:r>
      <w:r>
        <w:rPr>
          <w:rStyle w:val="NormalTok"/>
        </w:rPr>
        <w:t xml:space="preserve"> </w:t>
      </w:r>
      <w:r>
        <w:rPr>
          <w:rStyle w:val="FunctionTok"/>
        </w:rPr>
        <w:t xml:space="preserve">between</w:t>
      </w:r>
      <w:r>
        <w:rPr>
          <w:rStyle w:val="NormalTok"/>
        </w:rPr>
        <w:t xml:space="preserve">(b_Sspatial, </w:t>
      </w:r>
      <w:r>
        <w:br/>
      </w:r>
      <w:r>
        <w:rPr>
          <w:rStyle w:val="NormalTok"/>
        </w:rPr>
        <w:t xml:space="preserve">                 </w:t>
      </w:r>
      <w:r>
        <w:rPr>
          <w:rStyle w:val="FunctionTok"/>
        </w:rPr>
        <w:t xml:space="preserve">quantile</w:t>
      </w:r>
      <w:r>
        <w:rPr>
          <w:rStyle w:val="NormalTok"/>
        </w:rPr>
        <w:t xml:space="preserve">(biolog_draws</w:t>
      </w:r>
      <w:r>
        <w:rPr>
          <w:rStyle w:val="SpecialCharTok"/>
        </w:rPr>
        <w:t xml:space="preserve">$</w:t>
      </w:r>
      <w:r>
        <w:rPr>
          <w:rStyle w:val="NormalTok"/>
        </w:rPr>
        <w:t xml:space="preserve">b_Sspatial, </w:t>
      </w:r>
      <w:r>
        <w:rPr>
          <w:rStyle w:val="FloatTok"/>
        </w:rPr>
        <w:t xml:space="preserve">0.025</w:t>
      </w:r>
      <w:r>
        <w:rPr>
          <w:rStyle w:val="NormalTok"/>
        </w:rPr>
        <w:t xml:space="preserve">), </w:t>
      </w:r>
      <w:r>
        <w:br/>
      </w:r>
      <w:r>
        <w:rPr>
          <w:rStyle w:val="NormalTok"/>
        </w:rPr>
        <w:t xml:space="preserve">                 </w:t>
      </w:r>
      <w:r>
        <w:rPr>
          <w:rStyle w:val="FunctionTok"/>
        </w:rPr>
        <w:t xml:space="preserve">quantile</w:t>
      </w:r>
      <w:r>
        <w:rPr>
          <w:rStyle w:val="NormalTok"/>
        </w:rPr>
        <w:t xml:space="preserve">(biolog_draws</w:t>
      </w:r>
      <w:r>
        <w:rPr>
          <w:rStyle w:val="SpecialCharTok"/>
        </w:rPr>
        <w:t xml:space="preserve">$</w:t>
      </w:r>
      <w:r>
        <w:rPr>
          <w:rStyle w:val="NormalTok"/>
        </w:rPr>
        <w:t xml:space="preserve">b_Sspatial, </w:t>
      </w:r>
      <w:r>
        <w:rPr>
          <w:rStyle w:val="FloatTok"/>
        </w:rPr>
        <w:t xml:space="preserve">0.975</w:t>
      </w:r>
      <w:r>
        <w:rPr>
          <w:rStyle w:val="NormalTok"/>
        </w:rPr>
        <w:t xml:space="preserve">))</w:t>
      </w:r>
      <w:r>
        <w:br/>
      </w:r>
      <w:r>
        <w:rPr>
          <w:rStyle w:val="NormalTok"/>
        </w:rPr>
        <w:t xml:space="preserve">)</w:t>
      </w:r>
      <w:r>
        <w:br/>
      </w:r>
      <w:r>
        <w:br/>
      </w:r>
      <w:r>
        <w:rPr>
          <w:rStyle w:val="NormalTok"/>
        </w:rPr>
        <w:t xml:space="preserve">h3_contrast </w:t>
      </w:r>
      <w:r>
        <w:rPr>
          <w:rStyle w:val="OtherTok"/>
        </w:rPr>
        <w:t xml:space="preserve">&lt;-</w:t>
      </w:r>
      <w:r>
        <w:rPr>
          <w:rStyle w:val="NormalTok"/>
        </w:rPr>
        <w:t xml:space="preserve"> </w:t>
      </w:r>
      <w:r>
        <w:rPr>
          <w:rStyle w:val="FunctionTok"/>
        </w:rPr>
        <w:t xml:space="preserve">map</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"aspatial"</w:t>
      </w:r>
      <w:r>
        <w:rPr>
          <w:rStyle w:val="NormalTok"/>
        </w:rPr>
        <w:t xml:space="preserve">, </w:t>
      </w:r>
      <w:r>
        <w:rPr>
          <w:rStyle w:val="StringTok"/>
        </w:rPr>
        <w:t xml:space="preserve">"spatial"</w:t>
      </w:r>
      <w:r>
        <w:rPr>
          <w:rStyle w:val="NormalTok"/>
        </w:rPr>
        <w:t xml:space="preserve">),</w:t>
      </w:r>
      <w:r>
        <w:br/>
      </w:r>
      <w:r>
        <w:rPr>
          <w:rStyle w:val="NormalTok"/>
        </w:rPr>
        <w:t xml:space="preserve">  </w:t>
      </w:r>
      <w:r>
        <w:rPr>
          <w:rStyle w:val="ControlFlowTok"/>
        </w:rPr>
        <w:t xml:space="preserve">function</w:t>
      </w:r>
      <w:r>
        <w:rPr>
          <w:rStyle w:val="NormalTok"/>
        </w:rPr>
        <w:t xml:space="preserve">(s) {</w:t>
      </w:r>
      <w:r>
        <w:br/>
      </w:r>
      <w:r>
        <w:rPr>
          <w:rStyle w:val="NormalTok"/>
        </w:rPr>
        <w:t xml:space="preserve">    dat </w:t>
      </w:r>
      <w:r>
        <w:rPr>
          <w:rStyle w:val="OtherTok"/>
        </w:rPr>
        <w:t xml:space="preserve">&lt;-</w:t>
      </w:r>
      <w:r>
        <w:rPr>
          <w:rStyle w:val="NormalTok"/>
        </w:rPr>
        <w:t xml:space="preserve"> </w:t>
      </w:r>
      <w:r>
        <w:rPr>
          <w:rStyle w:val="FunctionTok"/>
        </w:rPr>
        <w:t xml:space="preserve">expand_grid</w:t>
      </w:r>
      <w:r>
        <w:rPr>
          <w:rStyle w:val="NormalTok"/>
        </w:rPr>
        <w:t xml:space="preserve">(</w:t>
      </w:r>
      <w:r>
        <w:br/>
      </w:r>
      <w:r>
        <w:rPr>
          <w:rStyle w:val="NormalTok"/>
        </w:rPr>
        <w:t xml:space="preserve">      </w:t>
      </w:r>
      <w:r>
        <w:rPr>
          <w:rStyle w:val="AttributeTok"/>
        </w:rPr>
        <w:t xml:space="preserve">E =</w:t>
      </w:r>
      <w:r>
        <w:rPr>
          <w:rStyle w:val="NormalTok"/>
        </w:rPr>
        <w:t xml:space="preserve"> </w:t>
      </w:r>
      <w:r>
        <w:rPr>
          <w:rStyle w:val="FunctionTok"/>
        </w:rPr>
        <w:t xml:space="preserve">c</w:t>
      </w:r>
      <w:r>
        <w:rPr>
          <w:rStyle w:val="NormalTok"/>
        </w:rPr>
        <w:t xml:space="preserve">(</w:t>
      </w:r>
      <w:r>
        <w:rPr>
          <w:rStyle w:val="StringTok"/>
        </w:rPr>
        <w:t xml:space="preserve">"marine"</w:t>
      </w:r>
      <w:r>
        <w:rPr>
          <w:rStyle w:val="NormalTok"/>
        </w:rPr>
        <w:t xml:space="preserve">, </w:t>
      </w:r>
      <w:r>
        <w:rPr>
          <w:rStyle w:val="StringTok"/>
        </w:rPr>
        <w:t xml:space="preserve">"terrestrial"</w:t>
      </w:r>
      <w:r>
        <w:rPr>
          <w:rStyle w:val="NormalTok"/>
        </w:rPr>
        <w:t xml:space="preserve">),</w:t>
      </w:r>
      <w:r>
        <w:br/>
      </w:r>
      <w:r>
        <w:rPr>
          <w:rStyle w:val="NormalTok"/>
        </w:rPr>
        <w:t xml:space="preserve">      </w:t>
      </w:r>
      <w:r>
        <w:rPr>
          <w:rStyle w:val="AttributeTok"/>
        </w:rPr>
        <w:t xml:space="preserve">S =</w:t>
      </w:r>
      <w:r>
        <w:rPr>
          <w:rStyle w:val="NormalTok"/>
        </w:rPr>
        <w:t xml:space="preserve"> s,</w:t>
      </w:r>
      <w:r>
        <w:br/>
      </w:r>
      <w:r>
        <w:rPr>
          <w:rStyle w:val="NormalTok"/>
        </w:rPr>
        <w:t xml:space="preserve">      </w:t>
      </w:r>
      <w:r>
        <w:rPr>
          <w:rStyle w:val="AttributeTok"/>
        </w:rPr>
        <w:t xml:space="preserve">T =</w:t>
      </w:r>
      <w:r>
        <w:rPr>
          <w:rStyle w:val="NormalTok"/>
        </w:rPr>
        <w:t xml:space="preserve"> </w:t>
      </w:r>
      <w:r>
        <w:rPr>
          <w:rStyle w:val="DecValTok"/>
        </w:rPr>
        <w:t xml:space="preserve">2007</w:t>
      </w:r>
      <w:r>
        <w:rPr>
          <w:rStyle w:val="SpecialCharTok"/>
        </w:rPr>
        <w:t xml:space="preserve">:</w:t>
      </w:r>
      <w:r>
        <w:rPr>
          <w:rStyle w:val="DecValTok"/>
        </w:rPr>
        <w:t xml:space="preserve">2023</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T2007 =</w:t>
      </w:r>
      <w:r>
        <w:rPr>
          <w:rStyle w:val="NormalTok"/>
        </w:rPr>
        <w:t xml:space="preserve"> T </w:t>
      </w:r>
      <w:r>
        <w:rPr>
          <w:rStyle w:val="SpecialCharTok"/>
        </w:rPr>
        <w:t xml:space="preserve">-</w:t>
      </w:r>
      <w:r>
        <w:rPr>
          <w:rStyle w:val="NormalTok"/>
        </w:rPr>
        <w:t xml:space="preserve"> </w:t>
      </w:r>
      <w:r>
        <w:rPr>
          <w:rStyle w:val="DecValTok"/>
        </w:rPr>
        <w:t xml:space="preserve">2007</w:t>
      </w:r>
      <w:r>
        <w:rPr>
          <w:rStyle w:val="NormalTok"/>
        </w:rPr>
        <w:t xml:space="preserve">)</w:t>
      </w:r>
      <w:r>
        <w:br/>
      </w:r>
      <w:r>
        <w:rPr>
          <w:rStyle w:val="NormalTok"/>
        </w:rPr>
        <w:t xml:space="preserve">    </w:t>
      </w:r>
      <w:r>
        <w:rPr>
          <w:rStyle w:val="FunctionTok"/>
        </w:rPr>
        <w:t xml:space="preserve">linpred_draws</w:t>
      </w:r>
      <w:r>
        <w:rPr>
          <w:rStyle w:val="NormalTok"/>
        </w:rPr>
        <w:t xml:space="preserve">(biolog_mod, </w:t>
      </w:r>
      <w:r>
        <w:br/>
      </w:r>
      <w:r>
        <w:rPr>
          <w:rStyle w:val="NormalTok"/>
        </w:rPr>
        <w:t xml:space="preserve">                  </w:t>
      </w:r>
      <w:r>
        <w:rPr>
          <w:rStyle w:val="AttributeTok"/>
        </w:rPr>
        <w:t xml:space="preserve">transform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newdata =</w:t>
      </w:r>
      <w:r>
        <w:rPr>
          <w:rStyle w:val="NormalTok"/>
        </w:rPr>
        <w:t xml:space="preserve"> dat)</w:t>
      </w:r>
      <w:r>
        <w:br/>
      </w:r>
      <w:r>
        <w:rPr>
          <w:rStyle w:val="NormalTok"/>
        </w:rPr>
        <w:t xml:space="preserve">  }</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list_rbind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"S"</w:t>
      </w:r>
      <w:r>
        <w:rPr>
          <w:rStyle w:val="NormalTok"/>
        </w:rPr>
        <w:t xml:space="preserve">, </w:t>
      </w:r>
      <w:r>
        <w:rPr>
          <w:rStyle w:val="AttributeTok"/>
        </w:rPr>
        <w:t xml:space="preserve">values_from =</w:t>
      </w:r>
      <w:r>
        <w:rPr>
          <w:rStyle w:val="NormalTok"/>
        </w:rPr>
        <w:t xml:space="preserve"> </w:t>
      </w:r>
      <w:r>
        <w:rPr>
          <w:rStyle w:val="StringTok"/>
        </w:rPr>
        <w:t xml:space="preserve">".linpred"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Contrast =</w:t>
      </w:r>
      <w:r>
        <w:rPr>
          <w:rStyle w:val="NormalTok"/>
        </w:rPr>
        <w:t xml:space="preserve"> spatial </w:t>
      </w:r>
      <w:r>
        <w:rPr>
          <w:rStyle w:val="SpecialCharTok"/>
        </w:rPr>
        <w:t xml:space="preserve">-</w:t>
      </w:r>
      <w:r>
        <w:rPr>
          <w:rStyle w:val="NormalTok"/>
        </w:rPr>
        <w:t xml:space="preserve"> aspatial)</w:t>
      </w:r>
      <w:r>
        <w:br/>
      </w:r>
      <w:r>
        <w:br/>
      </w:r>
      <w:r>
        <w:rPr>
          <w:rStyle w:val="NormalTok"/>
        </w:rPr>
        <w:t xml:space="preserve">dens </w:t>
      </w:r>
      <w:r>
        <w:rPr>
          <w:rStyle w:val="OtherTok"/>
        </w:rPr>
        <w:t xml:space="preserve">&lt;-</w:t>
      </w:r>
      <w:r>
        <w:rPr>
          <w:rStyle w:val="NormalTok"/>
        </w:rPr>
        <w:t xml:space="preserve"> </w:t>
      </w:r>
      <w:r>
        <w:rPr>
          <w:rStyle w:val="FunctionTok"/>
        </w:rPr>
        <w:t xml:space="preserve">density</w:t>
      </w:r>
      <w:r>
        <w:rPr>
          <w:rStyle w:val="NormalTok"/>
        </w:rPr>
        <w:t xml:space="preserve">(h3_contrast</w:t>
      </w:r>
      <w:r>
        <w:rPr>
          <w:rStyle w:val="SpecialCharTok"/>
        </w:rPr>
        <w:t xml:space="preserve">$</w:t>
      </w:r>
      <w:r>
        <w:rPr>
          <w:rStyle w:val="NormalTok"/>
        </w:rPr>
        <w:t xml:space="preserve">Contrast)</w:t>
      </w:r>
      <w:r>
        <w:br/>
      </w:r>
      <w:r>
        <w:rPr>
          <w:rStyle w:val="NormalTok"/>
        </w:rPr>
        <w:t xml:space="preserve">h3_contrast_dens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Contrast =</w:t>
      </w:r>
      <w:r>
        <w:rPr>
          <w:rStyle w:val="NormalTok"/>
        </w:rPr>
        <w:t xml:space="preserve"> dens</w:t>
      </w:r>
      <w:r>
        <w:rPr>
          <w:rStyle w:val="SpecialCharTok"/>
        </w:rPr>
        <w:t xml:space="preserve">$</w:t>
      </w:r>
      <w:r>
        <w:rPr>
          <w:rStyle w:val="NormalTok"/>
        </w:rPr>
        <w:t xml:space="preserve">x,</w:t>
      </w:r>
      <w:r>
        <w:br/>
      </w:r>
      <w:r>
        <w:rPr>
          <w:rStyle w:val="NormalTok"/>
        </w:rPr>
        <w:t xml:space="preserve">  </w:t>
      </w:r>
      <w:r>
        <w:rPr>
          <w:rStyle w:val="AttributeTok"/>
        </w:rPr>
        <w:t xml:space="preserve">Density =</w:t>
      </w:r>
      <w:r>
        <w:rPr>
          <w:rStyle w:val="NormalTok"/>
        </w:rPr>
        <w:t xml:space="preserve"> dens</w:t>
      </w:r>
      <w:r>
        <w:rPr>
          <w:rStyle w:val="SpecialCharTok"/>
        </w:rPr>
        <w:t xml:space="preserve">$</w:t>
      </w:r>
      <w:r>
        <w:rPr>
          <w:rStyle w:val="NormalTok"/>
        </w:rPr>
        <w:t xml:space="preserve">y,</w:t>
      </w:r>
      <w:r>
        <w:br/>
      </w:r>
      <w:r>
        <w:rPr>
          <w:rStyle w:val="NormalTok"/>
        </w:rPr>
        <w:t xml:space="preserve">  </w:t>
      </w:r>
      <w:r>
        <w:rPr>
          <w:rStyle w:val="AttributeTok"/>
        </w:rPr>
        <w:t xml:space="preserve">ci_95 =</w:t>
      </w:r>
      <w:r>
        <w:rPr>
          <w:rStyle w:val="NormalTok"/>
        </w:rPr>
        <w:t xml:space="preserve"> </w:t>
      </w:r>
      <w:r>
        <w:rPr>
          <w:rStyle w:val="FunctionTok"/>
        </w:rPr>
        <w:t xml:space="preserve">between</w:t>
      </w:r>
      <w:r>
        <w:rPr>
          <w:rStyle w:val="NormalTok"/>
        </w:rPr>
        <w:t xml:space="preserve">(Contrast, </w:t>
      </w:r>
      <w:r>
        <w:br/>
      </w:r>
      <w:r>
        <w:rPr>
          <w:rStyle w:val="NormalTok"/>
        </w:rPr>
        <w:t xml:space="preserve">                  </w:t>
      </w:r>
      <w:r>
        <w:rPr>
          <w:rStyle w:val="FunctionTok"/>
        </w:rPr>
        <w:t xml:space="preserve">quantile</w:t>
      </w:r>
      <w:r>
        <w:rPr>
          <w:rStyle w:val="NormalTok"/>
        </w:rPr>
        <w:t xml:space="preserve">(h3_contrast</w:t>
      </w:r>
      <w:r>
        <w:rPr>
          <w:rStyle w:val="SpecialCharTok"/>
        </w:rPr>
        <w:t xml:space="preserve">$</w:t>
      </w:r>
      <w:r>
        <w:rPr>
          <w:rStyle w:val="NormalTok"/>
        </w:rPr>
        <w:t xml:space="preserve">Contrast, </w:t>
      </w:r>
      <w:r>
        <w:rPr>
          <w:rStyle w:val="FloatTok"/>
        </w:rPr>
        <w:t xml:space="preserve">0.025</w:t>
      </w:r>
      <w:r>
        <w:rPr>
          <w:rStyle w:val="NormalTok"/>
        </w:rPr>
        <w:t xml:space="preserve">),</w:t>
      </w:r>
      <w:r>
        <w:br/>
      </w:r>
      <w:r>
        <w:rPr>
          <w:rStyle w:val="NormalTok"/>
        </w:rPr>
        <w:t xml:space="preserve">                  </w:t>
      </w:r>
      <w:r>
        <w:rPr>
          <w:rStyle w:val="FunctionTok"/>
        </w:rPr>
        <w:t xml:space="preserve">quantile</w:t>
      </w:r>
      <w:r>
        <w:rPr>
          <w:rStyle w:val="NormalTok"/>
        </w:rPr>
        <w:t xml:space="preserve">(h3_contrast</w:t>
      </w:r>
      <w:r>
        <w:rPr>
          <w:rStyle w:val="SpecialCharTok"/>
        </w:rPr>
        <w:t xml:space="preserve">$</w:t>
      </w:r>
      <w:r>
        <w:rPr>
          <w:rStyle w:val="NormalTok"/>
        </w:rPr>
        <w:t xml:space="preserve">Contrast, </w:t>
      </w:r>
      <w:r>
        <w:rPr>
          <w:rStyle w:val="FloatTok"/>
        </w:rPr>
        <w:t xml:space="preserve">0.975</w:t>
      </w:r>
      <w:r>
        <w:rPr>
          <w:rStyle w:val="NormalTok"/>
        </w:rPr>
        <w:t xml:space="preserve">))</w:t>
      </w:r>
      <w:r>
        <w:br/>
      </w:r>
      <w:r>
        <w:rPr>
          <w:rStyle w:val="NormalTok"/>
        </w:rPr>
        <w:t xml:space="preserve">)</w:t>
      </w:r>
      <w:r>
        <w:br/>
      </w:r>
      <w:r>
        <w:br/>
      </w:r>
      <w:r>
        <w:rPr>
          <w:rStyle w:val="NormalTok"/>
        </w:rPr>
        <w:t xml:space="preserve">beta_s_ci_lwr </w:t>
      </w:r>
      <w:r>
        <w:rPr>
          <w:rStyle w:val="OtherTok"/>
        </w:rPr>
        <w:t xml:space="preserve">&lt;-</w:t>
      </w:r>
      <w:r>
        <w:rPr>
          <w:rStyle w:val="NormalTok"/>
        </w:rPr>
        <w:t xml:space="preserve"> </w:t>
      </w:r>
      <w:r>
        <w:rPr>
          <w:rStyle w:val="FunctionTok"/>
        </w:rPr>
        <w:t xml:space="preserve">quantile</w:t>
      </w:r>
      <w:r>
        <w:rPr>
          <w:rStyle w:val="NormalTok"/>
        </w:rPr>
        <w:t xml:space="preserve">(biolog_draws</w:t>
      </w:r>
      <w:r>
        <w:rPr>
          <w:rStyle w:val="SpecialCharTok"/>
        </w:rPr>
        <w:t xml:space="preserve">$</w:t>
      </w:r>
      <w:r>
        <w:rPr>
          <w:rStyle w:val="NormalTok"/>
        </w:rPr>
        <w:t xml:space="preserve">b_Sspatial, </w:t>
      </w:r>
      <w:r>
        <w:rPr>
          <w:rStyle w:val="FloatTok"/>
        </w:rPr>
        <w:t xml:space="preserve">0.025</w:t>
      </w:r>
      <w:r>
        <w:rPr>
          <w:rStyle w:val="NormalTok"/>
        </w:rPr>
        <w:t xml:space="preserve">)</w:t>
      </w:r>
      <w:r>
        <w:br/>
      </w:r>
      <w:r>
        <w:rPr>
          <w:rStyle w:val="NormalTok"/>
        </w:rPr>
        <w:t xml:space="preserve">beta_s_ci_upr </w:t>
      </w:r>
      <w:r>
        <w:rPr>
          <w:rStyle w:val="OtherTok"/>
        </w:rPr>
        <w:t xml:space="preserve">&lt;-</w:t>
      </w:r>
      <w:r>
        <w:rPr>
          <w:rStyle w:val="NormalTok"/>
        </w:rPr>
        <w:t xml:space="preserve"> </w:t>
      </w:r>
      <w:r>
        <w:rPr>
          <w:rStyle w:val="FunctionTok"/>
        </w:rPr>
        <w:t xml:space="preserve">quantile</w:t>
      </w:r>
      <w:r>
        <w:rPr>
          <w:rStyle w:val="NormalTok"/>
        </w:rPr>
        <w:t xml:space="preserve">(biolog_draws</w:t>
      </w:r>
      <w:r>
        <w:rPr>
          <w:rStyle w:val="SpecialCharTok"/>
        </w:rPr>
        <w:t xml:space="preserve">$</w:t>
      </w:r>
      <w:r>
        <w:rPr>
          <w:rStyle w:val="NormalTok"/>
        </w:rPr>
        <w:t xml:space="preserve">b_Sspatial, </w:t>
      </w:r>
      <w:r>
        <w:rPr>
          <w:rStyle w:val="FloatTok"/>
        </w:rPr>
        <w:t xml:space="preserve">0.975</w:t>
      </w:r>
      <w:r>
        <w:rPr>
          <w:rStyle w:val="NormalTok"/>
        </w:rPr>
        <w:t xml:space="preserve">)</w:t>
      </w:r>
      <w:r>
        <w:br/>
      </w:r>
      <w:r>
        <w:rPr>
          <w:rStyle w:val="NormalTok"/>
        </w:rPr>
        <w:t xml:space="preserve">s_contrast_lwr </w:t>
      </w:r>
      <w:r>
        <w:rPr>
          <w:rStyle w:val="OtherTok"/>
        </w:rPr>
        <w:t xml:space="preserve">&lt;-</w:t>
      </w:r>
      <w:r>
        <w:rPr>
          <w:rStyle w:val="NormalTok"/>
        </w:rPr>
        <w:t xml:space="preserve"> </w:t>
      </w:r>
      <w:r>
        <w:rPr>
          <w:rStyle w:val="FunctionTok"/>
        </w:rPr>
        <w:t xml:space="preserve">quantile</w:t>
      </w:r>
      <w:r>
        <w:rPr>
          <w:rStyle w:val="NormalTok"/>
        </w:rPr>
        <w:t xml:space="preserve">(h3_contrast</w:t>
      </w:r>
      <w:r>
        <w:rPr>
          <w:rStyle w:val="SpecialCharTok"/>
        </w:rPr>
        <w:t xml:space="preserve">$</w:t>
      </w:r>
      <w:r>
        <w:rPr>
          <w:rStyle w:val="NormalTok"/>
        </w:rPr>
        <w:t xml:space="preserve">Contrast, </w:t>
      </w:r>
      <w:r>
        <w:rPr>
          <w:rStyle w:val="FloatTok"/>
        </w:rPr>
        <w:t xml:space="preserve">0.025</w:t>
      </w:r>
      <w:r>
        <w:rPr>
          <w:rStyle w:val="NormalTok"/>
        </w:rPr>
        <w:t xml:space="preserve">)</w:t>
      </w:r>
      <w:r>
        <w:br/>
      </w:r>
      <w:r>
        <w:rPr>
          <w:rStyle w:val="NormalTok"/>
        </w:rPr>
        <w:t xml:space="preserve">s_contrast_upr </w:t>
      </w:r>
      <w:r>
        <w:rPr>
          <w:rStyle w:val="OtherTok"/>
        </w:rPr>
        <w:t xml:space="preserve">&lt;-</w:t>
      </w:r>
      <w:r>
        <w:rPr>
          <w:rStyle w:val="NormalTok"/>
        </w:rPr>
        <w:t xml:space="preserve"> </w:t>
      </w:r>
      <w:r>
        <w:rPr>
          <w:rStyle w:val="FunctionTok"/>
        </w:rPr>
        <w:t xml:space="preserve">quantile</w:t>
      </w:r>
      <w:r>
        <w:rPr>
          <w:rStyle w:val="NormalTok"/>
        </w:rPr>
        <w:t xml:space="preserve">(h3_contrast</w:t>
      </w:r>
      <w:r>
        <w:rPr>
          <w:rStyle w:val="SpecialCharTok"/>
        </w:rPr>
        <w:t xml:space="preserve">$</w:t>
      </w:r>
      <w:r>
        <w:rPr>
          <w:rStyle w:val="NormalTok"/>
        </w:rPr>
        <w:t xml:space="preserve">Contrast, </w:t>
      </w:r>
      <w:r>
        <w:rPr>
          <w:rStyle w:val="FloatTok"/>
        </w:rPr>
        <w:t xml:space="preserve">0.975</w:t>
      </w:r>
      <w:r>
        <w:rPr>
          <w:rStyle w:val="NormalTok"/>
        </w:rPr>
        <w:t xml:space="preserve">)</w:t>
      </w:r>
    </w:p>
    <w:p>
      <w:pPr>
        <w:pStyle w:val="SourceCode"/>
      </w:pPr>
      <w:r>
        <w:rPr>
          <w:rStyle w:val="NormalTok"/>
        </w:rPr>
        <w:t xml:space="preserve">p_h3a </w:t>
      </w:r>
      <w:r>
        <w:rPr>
          <w:rStyle w:val="OtherTok"/>
        </w:rPr>
        <w:t xml:space="preserve">&lt;-</w:t>
      </w:r>
      <w:r>
        <w:rPr>
          <w:rStyle w:val="NormalTok"/>
        </w:rPr>
        <w:t xml:space="preserve"> </w:t>
      </w:r>
      <w:r>
        <w:rPr>
          <w:rStyle w:val="FunctionTok"/>
        </w:rPr>
        <w:t xml:space="preserve">ggplot</w:t>
      </w:r>
      <w:r>
        <w:rPr>
          <w:rStyle w:val="NormalTok"/>
        </w:rPr>
        <w:t xml:space="preserve">(h3_dens_dat, </w:t>
      </w:r>
      <w:r>
        <w:rPr>
          <w:rStyle w:val="FunctionTok"/>
        </w:rPr>
        <w:t xml:space="preserve">aes</w:t>
      </w:r>
      <w:r>
        <w:rPr>
          <w:rStyle w:val="NormalTok"/>
        </w:rPr>
        <w:t xml:space="preserve">(b_Sspatial, dens))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(h3_dens_dat, ci95), </w:t>
      </w:r>
      <w:r>
        <w:rPr>
          <w:rStyle w:val="AttributeTok"/>
        </w:rPr>
        <w:t xml:space="preserve">fill =</w:t>
      </w:r>
      <w:r>
        <w:rPr>
          <w:rStyle w:val="NormalTok"/>
        </w:rPr>
        <w:t xml:space="preserve"> </w:t>
      </w:r>
      <w:r>
        <w:rPr>
          <w:rStyle w:val="StringTok"/>
        </w:rPr>
        <w:t xml:space="preserve">"grey50"</w:t>
      </w:r>
      <w:r>
        <w:rPr>
          <w:rStyle w:val="NormalTok"/>
        </w:rPr>
        <w:t xml:space="preserve">) </w:t>
      </w:r>
      <w:r>
        <w:rPr>
          <w:rStyle w:val="SpecialCharTok"/>
        </w:rPr>
        <w:t xml:space="preserve">+</w:t>
      </w:r>
      <w:r>
        <w:br/>
      </w:r>
      <w:r>
        <w:rPr>
          <w:rStyle w:val="NormalTok"/>
        </w:rPr>
        <w:t xml:space="preserve">  </w:t>
      </w:r>
      <w:r>
        <w:rPr>
          <w:rStyle w:val="FunctionTok"/>
        </w:rPr>
        <w:t xml:space="preserve">expand_limits</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FunctionTok"/>
        </w:rPr>
        <w:t xml:space="preserve">expression</w:t>
      </w:r>
      <w:r>
        <w:rPr>
          <w:rStyle w:val="NormalTok"/>
        </w:rPr>
        <w:t xml:space="preserve">(beta[s]),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br/>
      </w:r>
      <w:r>
        <w:br/>
      </w:r>
      <w:r>
        <w:rPr>
          <w:rStyle w:val="NormalTok"/>
        </w:rPr>
        <w:t xml:space="preserve">p_h3b </w:t>
      </w:r>
      <w:r>
        <w:rPr>
          <w:rStyle w:val="OtherTok"/>
        </w:rPr>
        <w:t xml:space="preserve">&lt;-</w:t>
      </w:r>
      <w:r>
        <w:rPr>
          <w:rStyle w:val="NormalTok"/>
        </w:rPr>
        <w:t xml:space="preserve"> </w:t>
      </w:r>
      <w:r>
        <w:rPr>
          <w:rStyle w:val="FunctionTok"/>
        </w:rPr>
        <w:t xml:space="preserve">ggplot</w:t>
      </w:r>
      <w:r>
        <w:rPr>
          <w:rStyle w:val="NormalTok"/>
        </w:rPr>
        <w:t xml:space="preserve">(h3_contrast_dens, </w:t>
      </w:r>
      <w:r>
        <w:rPr>
          <w:rStyle w:val="FunctionTok"/>
        </w:rPr>
        <w:t xml:space="preserve">aes</w:t>
      </w:r>
      <w:r>
        <w:rPr>
          <w:rStyle w:val="NormalTok"/>
        </w:rPr>
        <w:t xml:space="preserve">(Contrast, Density))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data =</w:t>
      </w:r>
      <w:r>
        <w:rPr>
          <w:rStyle w:val="NormalTok"/>
        </w:rPr>
        <w:t xml:space="preserve"> </w:t>
      </w:r>
      <w:r>
        <w:rPr>
          <w:rStyle w:val="FunctionTok"/>
        </w:rPr>
        <w:t xml:space="preserve">filter</w:t>
      </w:r>
      <w:r>
        <w:rPr>
          <w:rStyle w:val="NormalTok"/>
        </w:rPr>
        <w:t xml:space="preserve">(h3_contrast_dens, ci_95), </w:t>
      </w:r>
      <w:r>
        <w:rPr>
          <w:rStyle w:val="AttributeTok"/>
        </w:rPr>
        <w:t xml:space="preserve">fill =</w:t>
      </w:r>
      <w:r>
        <w:rPr>
          <w:rStyle w:val="NormalTok"/>
        </w:rPr>
        <w:t xml:space="preserve"> </w:t>
      </w:r>
      <w:r>
        <w:rPr>
          <w:rStyle w:val="StringTok"/>
        </w:rPr>
        <w:t xml:space="preserve">"grey50"</w:t>
      </w:r>
      <w:r>
        <w:rPr>
          <w:rStyle w:val="NormalTok"/>
        </w:rPr>
        <w:t xml:space="preserve">) </w:t>
      </w:r>
      <w:r>
        <w:rPr>
          <w:rStyle w:val="SpecialCharTok"/>
        </w:rPr>
        <w:t xml:space="preserve">+</w:t>
      </w:r>
      <w:r>
        <w:br/>
      </w:r>
      <w:r>
        <w:rPr>
          <w:rStyle w:val="NormalTok"/>
        </w:rPr>
        <w:t xml:space="preserve">  </w:t>
      </w:r>
      <w:r>
        <w:rPr>
          <w:rStyle w:val="FunctionTok"/>
        </w:rPr>
        <w:t xml:space="preserve">expand_limits</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"Contrast of p(f) [spatial - aspatial]"</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br/>
      </w:r>
      <w:r>
        <w:br/>
      </w:r>
      <w:r>
        <w:rPr>
          <w:rStyle w:val="FunctionTok"/>
        </w:rPr>
        <w:t xml:space="preserve">plot_grid</w:t>
      </w:r>
      <w:r>
        <w:rPr>
          <w:rStyle w:val="NormalTok"/>
        </w:rPr>
        <w:t xml:space="preserve">(p_h3a, p_h3b, </w:t>
      </w:r>
      <w:r>
        <w:rPr>
          <w:rStyle w:val="AttributeTok"/>
        </w:rPr>
        <w:t xml:space="preserve">nrow =</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StringTok"/>
        </w:rPr>
        <w:t xml:space="preserve">"AUTO"</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6" w:name="fig-h3"/>
          <w:p>
            <w:pPr>
              <w:pStyle w:val="Compact"/>
              <w:jc w:val="center"/>
            </w:pPr>
            <w:r>
              <w:drawing>
                <wp:inline>
                  <wp:extent cx="5334000" cy="4267200"/>
                  <wp:effectExtent b="0" l="0" r="0" t="0"/>
                  <wp:docPr descr="" title="" id="44" name="Picture"/>
                  <a:graphic>
                    <a:graphicData uri="http://schemas.openxmlformats.org/drawingml/2006/picture">
                      <pic:pic>
                        <pic:nvPicPr>
                          <pic:cNvPr descr="registeredreport_files/figure-docx/fig-h3-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Evidence supporting H3 in our simulated data. A: The 95% credible interval for</w:t>
            </w:r>
            <w:r>
              <w:t xml:space="preserve"> </w:t>
            </w:r>
            <m:oMath>
              <m:sSub>
                <m:e>
                  <m:r>
                    <m:t>β</m:t>
                  </m:r>
                </m:e>
                <m:sub>
                  <m:r>
                    <m:t>s</m:t>
                  </m:r>
                </m:sub>
              </m:sSub>
            </m:oMath>
            <w:r>
              <w:t xml:space="preserve"> </w:t>
            </w:r>
            <w:r>
              <w:t xml:space="preserve">for the model fit to our simulated data was greater than 0 (0.867 - 1.638). B: The 95% credible interval for the contrast of</w:t>
            </w:r>
            <w:r>
              <w:t xml:space="preserve"> </w:t>
            </w:r>
            <m:oMath>
              <m:r>
                <m:t>p</m:t>
              </m:r>
              <m:d>
                <m:dPr>
                  <m:begChr m:val="("/>
                  <m:endChr m:val=")"/>
                  <m:sepChr m:val=""/>
                  <m:grow/>
                </m:dPr>
                <m:e>
                  <m:r>
                    <m:t>f</m:t>
                  </m:r>
                </m:e>
              </m:d>
            </m:oMath>
            <w:r>
              <w:t xml:space="preserve"> </w:t>
            </w:r>
            <w:r>
              <w:t xml:space="preserve">between aspatial and spatial ecosystems was also greater than 0 (0.056 - 0.354).</w:t>
            </w:r>
          </w:p>
          <w:bookmarkEnd w:id="46"/>
        </w:tc>
      </w:tr>
    </w:tbl>
    <w:bookmarkEnd w:id="47"/>
    <w:bookmarkEnd w:id="48"/>
    <w:bookmarkStart w:id="130" w:name="planned-tables-and-figures"/>
    <w:p>
      <w:pPr>
        <w:pStyle w:val="Heading2"/>
      </w:pPr>
      <w:r>
        <w:t xml:space="preserve">Planned tables and figures</w:t>
      </w:r>
    </w:p>
    <w:p>
      <w:pPr>
        <w:pStyle w:val="FirstParagraph"/>
      </w:pPr>
      <w:r>
        <w:t xml:space="preserve">Table 1: Description of the FAIR principles and their application to biologging data (see</w:t>
      </w:r>
      <w:r>
        <w:t xml:space="preserve"> </w:t>
      </w:r>
      <w:hyperlink w:anchor="tbl-fair">
        <w:r>
          <w:rPr>
            <w:rStyle w:val="Hyperlink"/>
          </w:rPr>
          <w:t xml:space="preserve">Table 1</w:t>
        </w:r>
      </w:hyperlink>
      <w:r>
        <w:t xml:space="preserve"> </w:t>
      </w:r>
      <w:r>
        <w:t xml:space="preserve">above).</w:t>
      </w:r>
    </w:p>
    <w:p>
      <w:pPr>
        <w:pStyle w:val="BodyText"/>
      </w:pPr>
      <w:r>
        <w:t xml:space="preserve">Table 2: Results of our hypothesis tests for the three dependent variables. 95% credible intervals for posterior probability distributions of our model coefficients and contrasts. This table summarizes</w:t>
      </w:r>
      <w:r>
        <w:t xml:space="preserve"> </w:t>
      </w:r>
      <w:hyperlink w:anchor="fig-h1">
        <w:r>
          <w:rPr>
            <w:rStyle w:val="Hyperlink"/>
          </w:rPr>
          <w:t xml:space="preserve">Figure 2</w:t>
        </w:r>
      </w:hyperlink>
      <w:r>
        <w:t xml:space="preserve">,</w:t>
      </w:r>
      <w:r>
        <w:t xml:space="preserve"> </w:t>
      </w:r>
      <w:hyperlink w:anchor="fig-h2">
        <w:r>
          <w:rPr>
            <w:rStyle w:val="Hyperlink"/>
          </w:rPr>
          <w:t xml:space="preserve">Figure 3</w:t>
        </w:r>
      </w:hyperlink>
      <w:r>
        <w:t xml:space="preserve">, and</w:t>
      </w:r>
      <w:r>
        <w:t xml:space="preserve"> </w:t>
      </w:r>
      <w:hyperlink w:anchor="fig-h3">
        <w:r>
          <w:rPr>
            <w:rStyle w:val="Hyperlink"/>
          </w:rPr>
          <w:t xml:space="preserve">Figure 4</w:t>
        </w:r>
      </w:hyperlink>
      <w:r>
        <w:t xml:space="preserve"> </w:t>
      </w:r>
      <w:r>
        <w:t xml:space="preserve">from the section</w:t>
      </w:r>
      <w:r>
        <w:t xml:space="preserve"> </w:t>
      </w:r>
      <w:r>
        <w:t xml:space="preserve">“</w:t>
      </w:r>
      <w:r>
        <w:t xml:space="preserve">Analysis of simulated data</w:t>
      </w:r>
      <w:r>
        <w:t xml:space="preserve">”</w:t>
      </w:r>
      <w:r>
        <w:t xml:space="preserve">, as well as results for the other two dependent variables.</w:t>
      </w:r>
    </w:p>
    <w:p>
      <w:pPr>
        <w:pStyle w:val="BodyText"/>
      </w:pPr>
      <w:r>
        <w:t xml:space="preserve">Figure 1: Results of the initial classification.</w:t>
      </w:r>
      <w:r>
        <w:t xml:space="preserve"> </w:t>
      </w:r>
      <w:r>
        <w:rPr>
          <w:bCs/>
          <w:b/>
        </w:rPr>
        <w:t xml:space="preserve">A</w:t>
      </w:r>
      <w:r>
        <w:t xml:space="preserve"> </w:t>
      </w:r>
      <w:r>
        <w:t xml:space="preserve">Sankey diagram showing the frequencies of instrumented species by number of studies, with aggregations at higher taxa.</w:t>
      </w:r>
      <w:r>
        <w:t xml:space="preserve"> </w:t>
      </w:r>
      <w:r>
        <w:rPr>
          <w:bCs/>
          <w:b/>
        </w:rPr>
        <w:t xml:space="preserve">B</w:t>
      </w:r>
      <w:r>
        <w:t xml:space="preserve"> </w:t>
      </w:r>
      <w:r>
        <w:t xml:space="preserve">Frequencies of location, intrinsic, and environmental sensors used in studies.</w:t>
      </w:r>
      <w:r>
        <w:t xml:space="preserve"> </w:t>
      </w:r>
      <w:r>
        <w:rPr>
          <w:bCs/>
          <w:b/>
        </w:rPr>
        <w:t xml:space="preserve">C</w:t>
      </w:r>
      <w:r>
        <w:t xml:space="preserve"> </w:t>
      </w:r>
      <w:r>
        <w:t xml:space="preserve">Prevalence of data availability statements over time.</w:t>
      </w:r>
      <w:r>
        <w:t xml:space="preserve"> </w:t>
      </w:r>
      <w:r>
        <w:rPr>
          <w:bCs/>
          <w:b/>
        </w:rPr>
        <w:t xml:space="preserve">D</w:t>
      </w:r>
      <w:r>
        <w:t xml:space="preserve"> </w:t>
      </w:r>
      <w:r>
        <w:t xml:space="preserve">Cumulative biologging studies published over time in the ten journals with the most published biologging studies.</w:t>
      </w:r>
    </w:p>
    <w:p>
      <w:pPr>
        <w:pStyle w:val="BodyText"/>
      </w:pPr>
      <w:r>
        <w:t xml:space="preserve">Figure 2: Results of the open data assessment. Mean and standard error of dependent variables (</w:t>
      </w:r>
      <m:oMath>
        <m:r>
          <m:t>f</m:t>
        </m:r>
      </m:oMath>
      <w:r>
        <w:t xml:space="preserve"> </w:t>
      </w:r>
      <w:r>
        <w:t xml:space="preserve">findability,</w:t>
      </w:r>
      <w:r>
        <w:t xml:space="preserve"> </w:t>
      </w:r>
      <m:oMath>
        <m:r>
          <m:t>a</m:t>
        </m:r>
      </m:oMath>
      <w:r>
        <w:t xml:space="preserve"> </w:t>
      </w:r>
      <w:r>
        <w:t xml:space="preserve">accessibility,</w:t>
      </w:r>
      <w:r>
        <w:t xml:space="preserve"> </w:t>
      </w:r>
      <m:oMath>
        <m:r>
          <m:t>b</m:t>
        </m:r>
      </m:oMath>
      <w:r>
        <w:t xml:space="preserve"> </w:t>
      </w:r>
      <w:r>
        <w:t xml:space="preserve">reusability) aggregated over:</w:t>
      </w:r>
      <w:r>
        <w:t xml:space="preserve"> </w:t>
      </w:r>
      <w:r>
        <w:rPr>
          <w:bCs/>
          <w:b/>
        </w:rPr>
        <w:t xml:space="preserve">A</w:t>
      </w:r>
      <w:r>
        <w:t xml:space="preserve"> </w:t>
      </w:r>
      <w:r>
        <w:t xml:space="preserve">sensor type (aspatial or spatial),</w:t>
      </w:r>
      <w:r>
        <w:t xml:space="preserve"> </w:t>
      </w:r>
      <w:r>
        <w:rPr>
          <w:bCs/>
          <w:b/>
        </w:rPr>
        <w:t xml:space="preserve">B</w:t>
      </w:r>
      <w:r>
        <w:t xml:space="preserve"> </w:t>
      </w:r>
      <w:r>
        <w:t xml:space="preserve">ecosystem (marine or terrestrial), and</w:t>
      </w:r>
      <w:r>
        <w:t xml:space="preserve"> </w:t>
      </w:r>
      <w:r>
        <w:rPr>
          <w:bCs/>
          <w:b/>
        </w:rPr>
        <w:t xml:space="preserve">C</w:t>
      </w:r>
      <w:r>
        <w:t xml:space="preserve"> </w:t>
      </w:r>
      <w:r>
        <w:t xml:space="preserve">time (year of publication).</w:t>
      </w:r>
    </w:p>
    <w:p>
      <w:pPr>
        <w:pStyle w:val="BodyText"/>
      </w:pPr>
      <w:r>
        <w:t xml:space="preserve">Supplemental figures 1-3: Posterior probability distributions of model coefficients and contrasts. Each supplemental figure will show the full posterior probability distributions for three hypotheses and one dependent variable. I.e. supplemental figure 1 would combine</w:t>
      </w:r>
      <w:r>
        <w:t xml:space="preserve"> </w:t>
      </w:r>
      <w:hyperlink w:anchor="fig-h1">
        <w:r>
          <w:rPr>
            <w:rStyle w:val="Hyperlink"/>
          </w:rPr>
          <w:t xml:space="preserve">Figure 2</w:t>
        </w:r>
      </w:hyperlink>
      <w:r>
        <w:t xml:space="preserve">,</w:t>
      </w:r>
      <w:r>
        <w:t xml:space="preserve"> </w:t>
      </w:r>
      <w:hyperlink w:anchor="fig-h2">
        <w:r>
          <w:rPr>
            <w:rStyle w:val="Hyperlink"/>
          </w:rPr>
          <w:t xml:space="preserve">Figure 3</w:t>
        </w:r>
      </w:hyperlink>
      <w:r>
        <w:t xml:space="preserve">, and</w:t>
      </w:r>
      <w:r>
        <w:t xml:space="preserve"> </w:t>
      </w:r>
      <w:hyperlink w:anchor="fig-h3">
        <w:r>
          <w:rPr>
            <w:rStyle w:val="Hyperlink"/>
          </w:rPr>
          <w:t xml:space="preserve">Figure 4</w:t>
        </w:r>
      </w:hyperlink>
      <w:r>
        <w:t xml:space="preserve"> </w:t>
      </w:r>
      <w:r>
        <w:t xml:space="preserve">from the section</w:t>
      </w:r>
      <w:r>
        <w:t xml:space="preserve"> </w:t>
      </w:r>
      <w:r>
        <w:t xml:space="preserve">“</w:t>
      </w:r>
      <w:r>
        <w:t xml:space="preserve">Analysis of simulated data</w:t>
      </w:r>
      <w:r>
        <w:t xml:space="preserve">”</w:t>
      </w:r>
      <w:r>
        <w:t xml:space="preserve"> </w:t>
      </w:r>
      <w:r>
        <w:t xml:space="preserve">above. Supplemental figures 2 and 3 would be similar, showing the results for the other dependent variables accessibility (</w:t>
      </w:r>
      <w:r>
        <w:t xml:space="preserve"> </w:t>
      </w:r>
      <m:oMath>
        <m:r>
          <m:t>a</m:t>
        </m:r>
      </m:oMath>
      <w:r>
        <w:t xml:space="preserve"> </w:t>
      </w:r>
      <w:r>
        <w:t xml:space="preserve">) and reproducibility (</w:t>
      </w:r>
      <w:r>
        <w:t xml:space="preserve"> </w:t>
      </w:r>
      <m:oMath>
        <m:r>
          <m:t>r</m:t>
        </m:r>
      </m:oMath>
      <w:r>
        <w:t xml:space="preserve"> </w:t>
      </w:r>
      <w:r>
        <w:t xml:space="preserve">).</w:t>
      </w:r>
    </w:p>
    <w:bookmarkStart w:id="129" w:name="refs"/>
    <w:bookmarkStart w:id="50" w:name="ref-rutz2009"/>
    <w:p>
      <w:pPr>
        <w:pStyle w:val="Bibliography"/>
      </w:pPr>
      <w:r>
        <w:t xml:space="preserve">1.</w:t>
      </w:r>
      <w:r>
        <w:t xml:space="preserve"> </w:t>
      </w:r>
      <w:r>
        <w:t xml:space="preserve">	</w:t>
      </w:r>
      <w:r>
        <w:t xml:space="preserve">Rutz, C. &amp; Hays, G. C.</w:t>
      </w:r>
      <w:r>
        <w:t xml:space="preserve"> </w:t>
      </w:r>
      <w:hyperlink r:id="rId49">
        <w:r>
          <w:rPr>
            <w:rStyle w:val="Hyperlink"/>
          </w:rPr>
          <w:t xml:space="preserve">New frontiers in biologging science</w:t>
        </w:r>
      </w:hyperlink>
      <w:r>
        <w:t xml:space="preserve">.</w:t>
      </w:r>
      <w:r>
        <w:t xml:space="preserve"> </w:t>
      </w:r>
      <w:r>
        <w:rPr>
          <w:iCs/>
          <w:i/>
        </w:rPr>
        <w:t xml:space="preserve">Biology Letters</w:t>
      </w:r>
      <w:r>
        <w:t xml:space="preserve"> </w:t>
      </w:r>
      <w:r>
        <w:rPr>
          <w:bCs/>
          <w:b/>
        </w:rPr>
        <w:t xml:space="preserve">5</w:t>
      </w:r>
      <w:r>
        <w:t xml:space="preserve">, 289–292 (2009).</w:t>
      </w:r>
    </w:p>
    <w:bookmarkEnd w:id="50"/>
    <w:bookmarkStart w:id="52" w:name="ref-kooyman1966"/>
    <w:p>
      <w:pPr>
        <w:pStyle w:val="Bibliography"/>
      </w:pPr>
      <w:r>
        <w:t xml:space="preserve">2.</w:t>
      </w:r>
      <w:r>
        <w:t xml:space="preserve"> </w:t>
      </w:r>
      <w:r>
        <w:t xml:space="preserve">	</w:t>
      </w:r>
      <w:r>
        <w:t xml:space="preserve">Kooyman, G. L.</w:t>
      </w:r>
      <w:r>
        <w:t xml:space="preserve"> </w:t>
      </w:r>
      <w:hyperlink r:id="rId51">
        <w:r>
          <w:rPr>
            <w:rStyle w:val="Hyperlink"/>
          </w:rPr>
          <w:t xml:space="preserve">Maximum Diving Capacities of the Weddell Seal,</w:t>
        </w:r>
        <w:r>
          <w:rPr>
            <w:rStyle w:val="Hyperlink"/>
            <w:iCs/>
            <w:i/>
          </w:rPr>
          <w:t xml:space="preserve">Leptonychotes weddelli</w:t>
        </w:r>
      </w:hyperlink>
      <w:r>
        <w:t xml:space="preserve">.</w:t>
      </w:r>
      <w:r>
        <w:t xml:space="preserve"> </w:t>
      </w:r>
      <w:r>
        <w:rPr>
          <w:iCs/>
          <w:i/>
        </w:rPr>
        <w:t xml:space="preserve">Science</w:t>
      </w:r>
      <w:r>
        <w:t xml:space="preserve"> </w:t>
      </w:r>
      <w:r>
        <w:rPr>
          <w:bCs/>
          <w:b/>
        </w:rPr>
        <w:t xml:space="preserve">151</w:t>
      </w:r>
      <w:r>
        <w:t xml:space="preserve">, 1553–1554 (1966).</w:t>
      </w:r>
    </w:p>
    <w:bookmarkEnd w:id="52"/>
    <w:bookmarkStart w:id="54" w:name="ref-wilmers2015"/>
    <w:p>
      <w:pPr>
        <w:pStyle w:val="Bibliography"/>
      </w:pPr>
      <w:r>
        <w:t xml:space="preserve">3.</w:t>
      </w:r>
      <w:r>
        <w:t xml:space="preserve"> </w:t>
      </w:r>
      <w:r>
        <w:t xml:space="preserve">	</w:t>
      </w:r>
      <w:r>
        <w:t xml:space="preserve">Wilmers, C. C.</w:t>
      </w:r>
      <w:r>
        <w:t xml:space="preserve"> </w:t>
      </w:r>
      <w:r>
        <w:rPr>
          <w:iCs/>
          <w:i/>
        </w:rPr>
        <w:t xml:space="preserve">et al.</w:t>
      </w:r>
      <w:r>
        <w:t xml:space="preserve"> </w:t>
      </w:r>
      <w:hyperlink r:id="rId53">
        <w:r>
          <w:rPr>
            <w:rStyle w:val="Hyperlink"/>
          </w:rPr>
          <w:t xml:space="preserve">The golden age of bio</w:t>
        </w:r>
        <w:r>
          <w:rPr>
            <w:rStyle w:val="Hyperlink"/>
          </w:rPr>
          <w:t xml:space="preserve">-</w:t>
        </w:r>
        <w:r>
          <w:rPr>
            <w:rStyle w:val="Hyperlink"/>
          </w:rPr>
          <w:t xml:space="preserve">logging: how animal</w:t>
        </w:r>
        <w:r>
          <w:rPr>
            <w:rStyle w:val="Hyperlink"/>
          </w:rPr>
          <w:t xml:space="preserve">-</w:t>
        </w:r>
        <w:r>
          <w:rPr>
            <w:rStyle w:val="Hyperlink"/>
          </w:rPr>
          <w:t xml:space="preserve">borne sensors are advancing the frontiers of ecology</w:t>
        </w:r>
      </w:hyperlink>
      <w:r>
        <w:t xml:space="preserve">.</w:t>
      </w:r>
      <w:r>
        <w:t xml:space="preserve"> </w:t>
      </w:r>
      <w:r>
        <w:rPr>
          <w:iCs/>
          <w:i/>
        </w:rPr>
        <w:t xml:space="preserve">Ecology</w:t>
      </w:r>
      <w:r>
        <w:t xml:space="preserve"> </w:t>
      </w:r>
      <w:r>
        <w:rPr>
          <w:bCs/>
          <w:b/>
        </w:rPr>
        <w:t xml:space="preserve">96</w:t>
      </w:r>
      <w:r>
        <w:t xml:space="preserve">, 1741–1753 (2015).</w:t>
      </w:r>
    </w:p>
    <w:bookmarkEnd w:id="54"/>
    <w:bookmarkStart w:id="56" w:name="ref-weinzierl2016"/>
    <w:p>
      <w:pPr>
        <w:pStyle w:val="Bibliography"/>
      </w:pPr>
      <w:r>
        <w:t xml:space="preserve">4.</w:t>
      </w:r>
      <w:r>
        <w:t xml:space="preserve"> </w:t>
      </w:r>
      <w:r>
        <w:t xml:space="preserve">	</w:t>
      </w:r>
      <w:r>
        <w:t xml:space="preserve">Weinzierl, R.</w:t>
      </w:r>
      <w:r>
        <w:t xml:space="preserve"> </w:t>
      </w:r>
      <w:r>
        <w:rPr>
          <w:iCs/>
          <w:i/>
        </w:rPr>
        <w:t xml:space="preserve">et al.</w:t>
      </w:r>
      <w:r>
        <w:t xml:space="preserve"> </w:t>
      </w:r>
      <w:hyperlink r:id="rId55">
        <w:r>
          <w:rPr>
            <w:rStyle w:val="Hyperlink"/>
          </w:rPr>
          <w:t xml:space="preserve">Wind estimation based on thermal soaring of birds</w:t>
        </w:r>
      </w:hyperlink>
      <w:r>
        <w:t xml:space="preserve">.</w:t>
      </w:r>
      <w:r>
        <w:t xml:space="preserve"> </w:t>
      </w:r>
      <w:r>
        <w:rPr>
          <w:iCs/>
          <w:i/>
        </w:rPr>
        <w:t xml:space="preserve">Ecology and Evolution</w:t>
      </w:r>
      <w:r>
        <w:t xml:space="preserve"> </w:t>
      </w:r>
      <w:r>
        <w:rPr>
          <w:bCs/>
          <w:b/>
        </w:rPr>
        <w:t xml:space="preserve">6</w:t>
      </w:r>
      <w:r>
        <w:t xml:space="preserve">, 8706–8718 (2016).</w:t>
      </w:r>
    </w:p>
    <w:bookmarkEnd w:id="56"/>
    <w:bookmarkStart w:id="58" w:name="ref-yonehara2016"/>
    <w:p>
      <w:pPr>
        <w:pStyle w:val="Bibliography"/>
      </w:pPr>
      <w:r>
        <w:t xml:space="preserve">5.</w:t>
      </w:r>
      <w:r>
        <w:t xml:space="preserve"> </w:t>
      </w:r>
      <w:r>
        <w:t xml:space="preserve">	</w:t>
      </w:r>
      <w:r>
        <w:t xml:space="preserve">Yonehara, Y.</w:t>
      </w:r>
      <w:r>
        <w:t xml:space="preserve"> </w:t>
      </w:r>
      <w:r>
        <w:rPr>
          <w:iCs/>
          <w:i/>
        </w:rPr>
        <w:t xml:space="preserve">et al.</w:t>
      </w:r>
      <w:r>
        <w:t xml:space="preserve"> </w:t>
      </w:r>
      <w:hyperlink r:id="rId57">
        <w:r>
          <w:rPr>
            <w:rStyle w:val="Hyperlink"/>
          </w:rPr>
          <w:t xml:space="preserve">Flight paths of seabirds soaring over the ocean surface enable measurement of fine-scale wind speed and direction</w:t>
        </w:r>
      </w:hyperlink>
      <w:r>
        <w:t xml:space="preserve">.</w:t>
      </w:r>
      <w:r>
        <w:t xml:space="preserve"> </w:t>
      </w:r>
      <w:r>
        <w:rPr>
          <w:iCs/>
          <w:i/>
        </w:rPr>
        <w:t xml:space="preserve">Proceedings of the National Academy of Sciences</w:t>
      </w:r>
      <w:r>
        <w:t xml:space="preserve"> </w:t>
      </w:r>
      <w:r>
        <w:rPr>
          <w:bCs/>
          <w:b/>
        </w:rPr>
        <w:t xml:space="preserve">113</w:t>
      </w:r>
      <w:r>
        <w:t xml:space="preserve">, 9039–9044 (2016).</w:t>
      </w:r>
    </w:p>
    <w:bookmarkEnd w:id="58"/>
    <w:bookmarkStart w:id="60" w:name="ref-treasure2017"/>
    <w:p>
      <w:pPr>
        <w:pStyle w:val="Bibliography"/>
      </w:pPr>
      <w:r>
        <w:t xml:space="preserve">6.</w:t>
      </w:r>
      <w:r>
        <w:t xml:space="preserve"> </w:t>
      </w:r>
      <w:r>
        <w:t xml:space="preserve">	</w:t>
      </w:r>
      <w:r>
        <w:t xml:space="preserve">Treasure, A.</w:t>
      </w:r>
      <w:r>
        <w:t xml:space="preserve"> </w:t>
      </w:r>
      <w:r>
        <w:rPr>
          <w:iCs/>
          <w:i/>
        </w:rPr>
        <w:t xml:space="preserve">et al.</w:t>
      </w:r>
      <w:r>
        <w:t xml:space="preserve"> </w:t>
      </w:r>
      <w:hyperlink r:id="rId59">
        <w:r>
          <w:rPr>
            <w:rStyle w:val="Hyperlink"/>
          </w:rPr>
          <w:t xml:space="preserve">Marine mammals exploring the oceans pole to pole: A review of the MEOP consortium</w:t>
        </w:r>
      </w:hyperlink>
      <w:r>
        <w:t xml:space="preserve">.</w:t>
      </w:r>
      <w:r>
        <w:t xml:space="preserve"> </w:t>
      </w:r>
      <w:r>
        <w:rPr>
          <w:iCs/>
          <w:i/>
        </w:rPr>
        <w:t xml:space="preserve">Oceanography</w:t>
      </w:r>
      <w:r>
        <w:t xml:space="preserve"> </w:t>
      </w:r>
      <w:r>
        <w:rPr>
          <w:bCs/>
          <w:b/>
        </w:rPr>
        <w:t xml:space="preserve">30</w:t>
      </w:r>
      <w:r>
        <w:t xml:space="preserve">, 132–138 (2017).</w:t>
      </w:r>
    </w:p>
    <w:bookmarkEnd w:id="60"/>
    <w:bookmarkStart w:id="62" w:name="ref-kays2021"/>
    <w:p>
      <w:pPr>
        <w:pStyle w:val="Bibliography"/>
      </w:pPr>
      <w:r>
        <w:t xml:space="preserve">7.</w:t>
      </w:r>
      <w:r>
        <w:t xml:space="preserve"> </w:t>
      </w:r>
      <w:r>
        <w:t xml:space="preserve">	</w:t>
      </w:r>
      <w:r>
        <w:t xml:space="preserve">Kays, R.</w:t>
      </w:r>
      <w:r>
        <w:t xml:space="preserve"> </w:t>
      </w:r>
      <w:r>
        <w:rPr>
          <w:iCs/>
          <w:i/>
        </w:rPr>
        <w:t xml:space="preserve">et al.</w:t>
      </w:r>
      <w:r>
        <w:t xml:space="preserve"> </w:t>
      </w:r>
      <w:hyperlink r:id="rId61">
        <w:r>
          <w:rPr>
            <w:rStyle w:val="Hyperlink"/>
          </w:rPr>
          <w:t xml:space="preserve">The Movebank system for studying global animal movement and demography</w:t>
        </w:r>
      </w:hyperlink>
      <w:r>
        <w:t xml:space="preserve">.</w:t>
      </w:r>
      <w:r>
        <w:t xml:space="preserve"> </w:t>
      </w:r>
      <w:r>
        <w:rPr>
          <w:iCs/>
          <w:i/>
        </w:rPr>
        <w:t xml:space="preserve">Methods in Ecology and Evolution</w:t>
      </w:r>
      <w:r>
        <w:t xml:space="preserve"> </w:t>
      </w:r>
      <w:r>
        <w:rPr>
          <w:bCs/>
          <w:b/>
        </w:rPr>
        <w:t xml:space="preserve">13</w:t>
      </w:r>
      <w:r>
        <w:t xml:space="preserve">, 419–431 (2021).</w:t>
      </w:r>
    </w:p>
    <w:bookmarkEnd w:id="62"/>
    <w:bookmarkStart w:id="64" w:name="ref-denouden2021"/>
    <w:p>
      <w:pPr>
        <w:pStyle w:val="Bibliography"/>
      </w:pPr>
      <w:r>
        <w:t xml:space="preserve">8.</w:t>
      </w:r>
      <w:r>
        <w:t xml:space="preserve"> </w:t>
      </w:r>
      <w:r>
        <w:t xml:space="preserve">	</w:t>
      </w:r>
      <w:r>
        <w:t xml:space="preserve">Ouden, O. F. C. den, Smets, P. S. M., Assink, J. D. &amp; Evers, L. G.</w:t>
      </w:r>
      <w:r>
        <w:t xml:space="preserve"> </w:t>
      </w:r>
      <w:hyperlink r:id="rId63">
        <w:r>
          <w:rPr>
            <w:rStyle w:val="Hyperlink"/>
          </w:rPr>
          <w:t xml:space="preserve">A Bird</w:t>
        </w:r>
        <w:r>
          <w:rPr>
            <w:rStyle w:val="Hyperlink"/>
          </w:rPr>
          <w:t xml:space="preserve">’</w:t>
        </w:r>
        <w:r>
          <w:rPr>
            <w:rStyle w:val="Hyperlink"/>
          </w:rPr>
          <w:t xml:space="preserve">s</w:t>
        </w:r>
        <w:r>
          <w:rPr>
            <w:rStyle w:val="Hyperlink"/>
          </w:rPr>
          <w:t xml:space="preserve">-</w:t>
        </w:r>
        <w:r>
          <w:rPr>
            <w:rStyle w:val="Hyperlink"/>
          </w:rPr>
          <w:t xml:space="preserve">Eye View on Ambient Infrasonic Soundscapes</w:t>
        </w:r>
      </w:hyperlink>
      <w:r>
        <w:t xml:space="preserve">.</w:t>
      </w:r>
      <w:r>
        <w:t xml:space="preserve"> </w:t>
      </w:r>
      <w:r>
        <w:rPr>
          <w:iCs/>
          <w:i/>
        </w:rPr>
        <w:t xml:space="preserve">Geophysical Research Letters</w:t>
      </w:r>
      <w:r>
        <w:t xml:space="preserve"> </w:t>
      </w:r>
      <w:r>
        <w:rPr>
          <w:bCs/>
          <w:b/>
        </w:rPr>
        <w:t xml:space="preserve">48</w:t>
      </w:r>
      <w:r>
        <w:t xml:space="preserve">, (2021).</w:t>
      </w:r>
    </w:p>
    <w:bookmarkEnd w:id="64"/>
    <w:bookmarkStart w:id="66" w:name="ref-nathan2022"/>
    <w:p>
      <w:pPr>
        <w:pStyle w:val="Bibliography"/>
      </w:pPr>
      <w:r>
        <w:t xml:space="preserve">9.</w:t>
      </w:r>
      <w:r>
        <w:t xml:space="preserve"> </w:t>
      </w:r>
      <w:r>
        <w:t xml:space="preserve">	</w:t>
      </w:r>
      <w:r>
        <w:t xml:space="preserve">Nathan, R.</w:t>
      </w:r>
      <w:r>
        <w:t xml:space="preserve"> </w:t>
      </w:r>
      <w:r>
        <w:rPr>
          <w:iCs/>
          <w:i/>
        </w:rPr>
        <w:t xml:space="preserve">et al.</w:t>
      </w:r>
      <w:r>
        <w:t xml:space="preserve"> </w:t>
      </w:r>
      <w:hyperlink r:id="rId65">
        <w:r>
          <w:rPr>
            <w:rStyle w:val="Hyperlink"/>
          </w:rPr>
          <w:t xml:space="preserve">Big-data approaches lead to an increased understanding of the ecology of animal movement</w:t>
        </w:r>
      </w:hyperlink>
      <w:r>
        <w:t xml:space="preserve">.</w:t>
      </w:r>
      <w:r>
        <w:t xml:space="preserve"> </w:t>
      </w:r>
      <w:r>
        <w:rPr>
          <w:iCs/>
          <w:i/>
        </w:rPr>
        <w:t xml:space="preserve">Science</w:t>
      </w:r>
      <w:r>
        <w:t xml:space="preserve"> </w:t>
      </w:r>
      <w:r>
        <w:rPr>
          <w:bCs/>
          <w:b/>
        </w:rPr>
        <w:t xml:space="preserve">375</w:t>
      </w:r>
      <w:r>
        <w:t xml:space="preserve">, (2022).</w:t>
      </w:r>
    </w:p>
    <w:bookmarkEnd w:id="66"/>
    <w:bookmarkStart w:id="68" w:name="ref-grémillet2022"/>
    <w:p>
      <w:pPr>
        <w:pStyle w:val="Bibliography"/>
      </w:pPr>
      <w:r>
        <w:t xml:space="preserve">10.</w:t>
      </w:r>
      <w:r>
        <w:t xml:space="preserve"> </w:t>
      </w:r>
      <w:r>
        <w:t xml:space="preserve">	</w:t>
      </w:r>
      <w:r>
        <w:t xml:space="preserve">Grémillet, D., Chevallier, D. &amp; Guinet, C.</w:t>
      </w:r>
      <w:r>
        <w:t xml:space="preserve"> </w:t>
      </w:r>
      <w:hyperlink r:id="rId67">
        <w:r>
          <w:rPr>
            <w:rStyle w:val="Hyperlink"/>
          </w:rPr>
          <w:t xml:space="preserve">Big data approaches to the spatial ecology and conservation of marine megafauna</w:t>
        </w:r>
      </w:hyperlink>
      <w:r>
        <w:t xml:space="preserve">.</w:t>
      </w:r>
      <w:r>
        <w:t xml:space="preserve"> </w:t>
      </w:r>
      <w:r>
        <w:rPr>
          <w:iCs/>
          <w:i/>
        </w:rPr>
        <w:t xml:space="preserve">ICES Journal of Marine Science</w:t>
      </w:r>
      <w:r>
        <w:t xml:space="preserve"> </w:t>
      </w:r>
      <w:r>
        <w:rPr>
          <w:bCs/>
          <w:b/>
        </w:rPr>
        <w:t xml:space="preserve">79</w:t>
      </w:r>
      <w:r>
        <w:t xml:space="preserve">, 975–986 (2022).</w:t>
      </w:r>
    </w:p>
    <w:bookmarkEnd w:id="68"/>
    <w:bookmarkStart w:id="70" w:name="ref-beal2021"/>
    <w:p>
      <w:pPr>
        <w:pStyle w:val="Bibliography"/>
      </w:pPr>
      <w:r>
        <w:t xml:space="preserve">11.</w:t>
      </w:r>
      <w:r>
        <w:t xml:space="preserve"> </w:t>
      </w:r>
      <w:r>
        <w:t xml:space="preserve">	</w:t>
      </w:r>
      <w:r>
        <w:t xml:space="preserve">Beal, M.</w:t>
      </w:r>
      <w:r>
        <w:t xml:space="preserve"> </w:t>
      </w:r>
      <w:r>
        <w:rPr>
          <w:iCs/>
          <w:i/>
        </w:rPr>
        <w:t xml:space="preserve">et al.</w:t>
      </w:r>
      <w:r>
        <w:t xml:space="preserve"> </w:t>
      </w:r>
      <w:hyperlink r:id="rId69">
        <w:r>
          <w:rPr>
            <w:rStyle w:val="Hyperlink"/>
          </w:rPr>
          <w:t xml:space="preserve">Global political responsibility for the conservation of albatrosses and large petrels</w:t>
        </w:r>
      </w:hyperlink>
      <w:r>
        <w:t xml:space="preserve">.</w:t>
      </w:r>
      <w:r>
        <w:t xml:space="preserve"> </w:t>
      </w:r>
      <w:r>
        <w:rPr>
          <w:iCs/>
          <w:i/>
        </w:rPr>
        <w:t xml:space="preserve">Science Advances</w:t>
      </w:r>
      <w:r>
        <w:t xml:space="preserve"> </w:t>
      </w:r>
      <w:r>
        <w:rPr>
          <w:bCs/>
          <w:b/>
        </w:rPr>
        <w:t xml:space="preserve">7</w:t>
      </w:r>
      <w:r>
        <w:t xml:space="preserve">, (2021).</w:t>
      </w:r>
    </w:p>
    <w:bookmarkEnd w:id="70"/>
    <w:bookmarkStart w:id="72" w:name="ref-queiroz2019"/>
    <w:p>
      <w:pPr>
        <w:pStyle w:val="Bibliography"/>
      </w:pPr>
      <w:r>
        <w:t xml:space="preserve">12.</w:t>
      </w:r>
      <w:r>
        <w:t xml:space="preserve"> </w:t>
      </w:r>
      <w:r>
        <w:t xml:space="preserve">	</w:t>
      </w:r>
      <w:r>
        <w:t xml:space="preserve">Queiroz, N.</w:t>
      </w:r>
      <w:r>
        <w:t xml:space="preserve"> </w:t>
      </w:r>
      <w:r>
        <w:rPr>
          <w:iCs/>
          <w:i/>
        </w:rPr>
        <w:t xml:space="preserve">et al.</w:t>
      </w:r>
      <w:r>
        <w:t xml:space="preserve"> </w:t>
      </w:r>
      <w:hyperlink r:id="rId71">
        <w:r>
          <w:rPr>
            <w:rStyle w:val="Hyperlink"/>
          </w:rPr>
          <w:t xml:space="preserve">Global spatial risk assessment of sharks under the footprint of fisheries</w:t>
        </w:r>
      </w:hyperlink>
      <w:r>
        <w:t xml:space="preserve">.</w:t>
      </w:r>
      <w:r>
        <w:t xml:space="preserve"> </w:t>
      </w:r>
      <w:r>
        <w:rPr>
          <w:iCs/>
          <w:i/>
        </w:rPr>
        <w:t xml:space="preserve">Nature</w:t>
      </w:r>
      <w:r>
        <w:t xml:space="preserve"> </w:t>
      </w:r>
      <w:r>
        <w:rPr>
          <w:bCs/>
          <w:b/>
        </w:rPr>
        <w:t xml:space="preserve">572</w:t>
      </w:r>
      <w:r>
        <w:t xml:space="preserve">, 461–466 (2019).</w:t>
      </w:r>
    </w:p>
    <w:bookmarkEnd w:id="72"/>
    <w:bookmarkStart w:id="74" w:name="ref-hindell2020"/>
    <w:p>
      <w:pPr>
        <w:pStyle w:val="Bibliography"/>
      </w:pPr>
      <w:r>
        <w:t xml:space="preserve">13.</w:t>
      </w:r>
      <w:r>
        <w:t xml:space="preserve"> </w:t>
      </w:r>
      <w:r>
        <w:t xml:space="preserve">	</w:t>
      </w:r>
      <w:r>
        <w:t xml:space="preserve">Hindell, M. A.</w:t>
      </w:r>
      <w:r>
        <w:t xml:space="preserve"> </w:t>
      </w:r>
      <w:r>
        <w:rPr>
          <w:iCs/>
          <w:i/>
        </w:rPr>
        <w:t xml:space="preserve">et al.</w:t>
      </w:r>
      <w:r>
        <w:t xml:space="preserve"> </w:t>
      </w:r>
      <w:hyperlink r:id="rId73">
        <w:r>
          <w:rPr>
            <w:rStyle w:val="Hyperlink"/>
          </w:rPr>
          <w:t xml:space="preserve">Tracking of marine predators to protect Southern Ocean ecosystems</w:t>
        </w:r>
      </w:hyperlink>
      <w:r>
        <w:t xml:space="preserve">.</w:t>
      </w:r>
      <w:r>
        <w:t xml:space="preserve"> </w:t>
      </w:r>
      <w:r>
        <w:rPr>
          <w:iCs/>
          <w:i/>
        </w:rPr>
        <w:t xml:space="preserve">Nature</w:t>
      </w:r>
      <w:r>
        <w:t xml:space="preserve"> </w:t>
      </w:r>
      <w:r>
        <w:rPr>
          <w:bCs/>
          <w:b/>
        </w:rPr>
        <w:t xml:space="preserve">580</w:t>
      </w:r>
      <w:r>
        <w:t xml:space="preserve">, 87–92 (2020).</w:t>
      </w:r>
    </w:p>
    <w:bookmarkEnd w:id="74"/>
    <w:bookmarkStart w:id="76" w:name="ref-sequeira2021"/>
    <w:p>
      <w:pPr>
        <w:pStyle w:val="Bibliography"/>
      </w:pPr>
      <w:r>
        <w:t xml:space="preserve">14.</w:t>
      </w:r>
      <w:r>
        <w:t xml:space="preserve"> </w:t>
      </w:r>
      <w:r>
        <w:t xml:space="preserve">	</w:t>
      </w:r>
      <w:r>
        <w:t xml:space="preserve">Sequeira, A. M. M.</w:t>
      </w:r>
      <w:r>
        <w:t xml:space="preserve"> </w:t>
      </w:r>
      <w:r>
        <w:rPr>
          <w:iCs/>
          <w:i/>
        </w:rPr>
        <w:t xml:space="preserve">et al.</w:t>
      </w:r>
      <w:r>
        <w:t xml:space="preserve"> </w:t>
      </w:r>
      <w:hyperlink r:id="rId75">
        <w:r>
          <w:rPr>
            <w:rStyle w:val="Hyperlink"/>
          </w:rPr>
          <w:t xml:space="preserve">A standardisation framework for bio</w:t>
        </w:r>
        <w:r>
          <w:rPr>
            <w:rStyle w:val="Hyperlink"/>
          </w:rPr>
          <w:t xml:space="preserve">-</w:t>
        </w:r>
        <w:r>
          <w:rPr>
            <w:rStyle w:val="Hyperlink"/>
          </w:rPr>
          <w:t xml:space="preserve">logging data to advance ecological research and conservation</w:t>
        </w:r>
      </w:hyperlink>
      <w:r>
        <w:t xml:space="preserve">.</w:t>
      </w:r>
      <w:r>
        <w:t xml:space="preserve"> </w:t>
      </w:r>
      <w:r>
        <w:rPr>
          <w:iCs/>
          <w:i/>
        </w:rPr>
        <w:t xml:space="preserve">Methods in Ecology and Evolution</w:t>
      </w:r>
      <w:r>
        <w:t xml:space="preserve"> </w:t>
      </w:r>
      <w:r>
        <w:rPr>
          <w:bCs/>
          <w:b/>
        </w:rPr>
        <w:t xml:space="preserve">12</w:t>
      </w:r>
      <w:r>
        <w:t xml:space="preserve">, 996–1007 (2021).</w:t>
      </w:r>
    </w:p>
    <w:bookmarkEnd w:id="76"/>
    <w:bookmarkStart w:id="78" w:name="ref-rutz2022"/>
    <w:p>
      <w:pPr>
        <w:pStyle w:val="Bibliography"/>
      </w:pPr>
      <w:r>
        <w:t xml:space="preserve">15.</w:t>
      </w:r>
      <w:r>
        <w:t xml:space="preserve"> </w:t>
      </w:r>
      <w:r>
        <w:t xml:space="preserve">	</w:t>
      </w:r>
      <w:r>
        <w:t xml:space="preserve">Rutz, C.</w:t>
      </w:r>
      <w:r>
        <w:t xml:space="preserve"> </w:t>
      </w:r>
      <w:hyperlink r:id="rId77">
        <w:r>
          <w:rPr>
            <w:rStyle w:val="Hyperlink"/>
          </w:rPr>
          <w:t xml:space="preserve">Register animal-tracking tags to boost conservation</w:t>
        </w:r>
      </w:hyperlink>
      <w:r>
        <w:t xml:space="preserve">.</w:t>
      </w:r>
      <w:r>
        <w:t xml:space="preserve"> </w:t>
      </w:r>
      <w:r>
        <w:rPr>
          <w:iCs/>
          <w:i/>
        </w:rPr>
        <w:t xml:space="preserve">Nature</w:t>
      </w:r>
      <w:r>
        <w:t xml:space="preserve"> </w:t>
      </w:r>
      <w:r>
        <w:rPr>
          <w:bCs/>
          <w:b/>
        </w:rPr>
        <w:t xml:space="preserve">609</w:t>
      </w:r>
      <w:r>
        <w:t xml:space="preserve">, 221–221 (2022).</w:t>
      </w:r>
    </w:p>
    <w:bookmarkEnd w:id="78"/>
    <w:bookmarkStart w:id="80" w:name="ref-lowndes2017"/>
    <w:p>
      <w:pPr>
        <w:pStyle w:val="Bibliography"/>
      </w:pPr>
      <w:r>
        <w:t xml:space="preserve">16.</w:t>
      </w:r>
      <w:r>
        <w:t xml:space="preserve"> </w:t>
      </w:r>
      <w:r>
        <w:t xml:space="preserve">	</w:t>
      </w:r>
      <w:r>
        <w:t xml:space="preserve">Lowndes, J. S. S.</w:t>
      </w:r>
      <w:r>
        <w:t xml:space="preserve"> </w:t>
      </w:r>
      <w:r>
        <w:rPr>
          <w:iCs/>
          <w:i/>
        </w:rPr>
        <w:t xml:space="preserve">et al.</w:t>
      </w:r>
      <w:r>
        <w:t xml:space="preserve"> </w:t>
      </w:r>
      <w:hyperlink r:id="rId79">
        <w:r>
          <w:rPr>
            <w:rStyle w:val="Hyperlink"/>
          </w:rPr>
          <w:t xml:space="preserve">Our path to better science in less time using open data science tools</w:t>
        </w:r>
      </w:hyperlink>
      <w:r>
        <w:t xml:space="preserve">.</w:t>
      </w:r>
      <w:r>
        <w:t xml:space="preserve"> </w:t>
      </w:r>
      <w:r>
        <w:rPr>
          <w:iCs/>
          <w:i/>
        </w:rPr>
        <w:t xml:space="preserve">Nature Ecology &amp; Evolution</w:t>
      </w:r>
      <w:r>
        <w:t xml:space="preserve"> </w:t>
      </w:r>
      <w:r>
        <w:rPr>
          <w:bCs/>
          <w:b/>
        </w:rPr>
        <w:t xml:space="preserve">1</w:t>
      </w:r>
      <w:r>
        <w:t xml:space="preserve">, 1–7 (2017).</w:t>
      </w:r>
    </w:p>
    <w:bookmarkEnd w:id="80"/>
    <w:bookmarkStart w:id="82" w:name="ref-hampton2017"/>
    <w:p>
      <w:pPr>
        <w:pStyle w:val="Bibliography"/>
      </w:pPr>
      <w:r>
        <w:t xml:space="preserve">17.</w:t>
      </w:r>
      <w:r>
        <w:t xml:space="preserve"> </w:t>
      </w:r>
      <w:r>
        <w:t xml:space="preserve">	</w:t>
      </w:r>
      <w:r>
        <w:t xml:space="preserve">Hampton, S. E.</w:t>
      </w:r>
      <w:r>
        <w:t xml:space="preserve"> </w:t>
      </w:r>
      <w:r>
        <w:rPr>
          <w:iCs/>
          <w:i/>
        </w:rPr>
        <w:t xml:space="preserve">et al.</w:t>
      </w:r>
      <w:r>
        <w:t xml:space="preserve"> </w:t>
      </w:r>
      <w:hyperlink r:id="rId81">
        <w:r>
          <w:rPr>
            <w:rStyle w:val="Hyperlink"/>
          </w:rPr>
          <w:t xml:space="preserve">Skills and Knowledge for Data-Intensive Environmental Research</w:t>
        </w:r>
      </w:hyperlink>
      <w:r>
        <w:t xml:space="preserve">.</w:t>
      </w:r>
      <w:r>
        <w:t xml:space="preserve"> </w:t>
      </w:r>
      <w:r>
        <w:rPr>
          <w:iCs/>
          <w:i/>
        </w:rPr>
        <w:t xml:space="preserve">BioScience</w:t>
      </w:r>
      <w:r>
        <w:t xml:space="preserve"> </w:t>
      </w:r>
      <w:r>
        <w:rPr>
          <w:bCs/>
          <w:b/>
        </w:rPr>
        <w:t xml:space="preserve">67</w:t>
      </w:r>
      <w:r>
        <w:t xml:space="preserve">, 546–557 (2017).</w:t>
      </w:r>
    </w:p>
    <w:bookmarkEnd w:id="82"/>
    <w:bookmarkStart w:id="84" w:name="ref-peterson2018"/>
    <w:p>
      <w:pPr>
        <w:pStyle w:val="Bibliography"/>
      </w:pPr>
      <w:r>
        <w:t xml:space="preserve">18.</w:t>
      </w:r>
      <w:r>
        <w:t xml:space="preserve"> </w:t>
      </w:r>
      <w:r>
        <w:t xml:space="preserve">	</w:t>
      </w:r>
      <w:r>
        <w:t xml:space="preserve">Peterson, A. T., Asase, A., Canhos, D., Souza, S. de &amp; Wieczorek, J.</w:t>
      </w:r>
      <w:r>
        <w:t xml:space="preserve"> </w:t>
      </w:r>
      <w:hyperlink r:id="rId83">
        <w:r>
          <w:rPr>
            <w:rStyle w:val="Hyperlink"/>
          </w:rPr>
          <w:t xml:space="preserve">Data leakage and loss in biodiversity informatics</w:t>
        </w:r>
      </w:hyperlink>
      <w:r>
        <w:t xml:space="preserve">.</w:t>
      </w:r>
      <w:r>
        <w:t xml:space="preserve"> </w:t>
      </w:r>
      <w:r>
        <w:rPr>
          <w:iCs/>
          <w:i/>
        </w:rPr>
        <w:t xml:space="preserve">Biodiversity Data Journal</w:t>
      </w:r>
      <w:r>
        <w:t xml:space="preserve"> </w:t>
      </w:r>
      <w:r>
        <w:rPr>
          <w:bCs/>
          <w:b/>
        </w:rPr>
        <w:t xml:space="preserve">6</w:t>
      </w:r>
      <w:r>
        <w:t xml:space="preserve">, (2018).</w:t>
      </w:r>
    </w:p>
    <w:bookmarkEnd w:id="84"/>
    <w:bookmarkStart w:id="86" w:name="ref-wilkinson2016"/>
    <w:p>
      <w:pPr>
        <w:pStyle w:val="Bibliography"/>
      </w:pPr>
      <w:r>
        <w:t xml:space="preserve">19.</w:t>
      </w:r>
      <w:r>
        <w:t xml:space="preserve"> </w:t>
      </w:r>
      <w:r>
        <w:t xml:space="preserve">	</w:t>
      </w:r>
      <w:r>
        <w:t xml:space="preserve">Wilkinson, M. D.</w:t>
      </w:r>
      <w:r>
        <w:t xml:space="preserve"> </w:t>
      </w:r>
      <w:r>
        <w:rPr>
          <w:iCs/>
          <w:i/>
        </w:rPr>
        <w:t xml:space="preserve">et al.</w:t>
      </w:r>
      <w:r>
        <w:t xml:space="preserve"> </w:t>
      </w:r>
      <w:hyperlink r:id="rId85">
        <w:r>
          <w:rPr>
            <w:rStyle w:val="Hyperlink"/>
          </w:rPr>
          <w:t xml:space="preserve">The FAIR Guiding Principles for scientific data management and stewardship</w:t>
        </w:r>
      </w:hyperlink>
      <w:r>
        <w:t xml:space="preserve">.</w:t>
      </w:r>
      <w:r>
        <w:t xml:space="preserve"> </w:t>
      </w:r>
      <w:r>
        <w:rPr>
          <w:iCs/>
          <w:i/>
        </w:rPr>
        <w:t xml:space="preserve">Scientific Data</w:t>
      </w:r>
      <w:r>
        <w:t xml:space="preserve"> </w:t>
      </w:r>
      <w:r>
        <w:rPr>
          <w:bCs/>
          <w:b/>
        </w:rPr>
        <w:t xml:space="preserve">3</w:t>
      </w:r>
      <w:r>
        <w:t xml:space="preserve">, 160018 (2016).</w:t>
      </w:r>
    </w:p>
    <w:bookmarkEnd w:id="86"/>
    <w:bookmarkStart w:id="88" w:name="ref-halpern2020"/>
    <w:p>
      <w:pPr>
        <w:pStyle w:val="Bibliography"/>
      </w:pPr>
      <w:r>
        <w:t xml:space="preserve">20.</w:t>
      </w:r>
      <w:r>
        <w:t xml:space="preserve"> </w:t>
      </w:r>
      <w:r>
        <w:t xml:space="preserve">	</w:t>
      </w:r>
      <w:r>
        <w:t xml:space="preserve">Halpern, B. S.</w:t>
      </w:r>
      <w:r>
        <w:t xml:space="preserve"> </w:t>
      </w:r>
      <w:r>
        <w:rPr>
          <w:iCs/>
          <w:i/>
        </w:rPr>
        <w:t xml:space="preserve">et al.</w:t>
      </w:r>
      <w:r>
        <w:t xml:space="preserve"> Ecological Synthesis and Its Role in Advancing Knowledge.</w:t>
      </w:r>
      <w:r>
        <w:t xml:space="preserve"> </w:t>
      </w:r>
      <w:r>
        <w:rPr>
          <w:iCs/>
          <w:i/>
        </w:rPr>
        <w:t xml:space="preserve">BioScience</w:t>
      </w:r>
      <w:r>
        <w:t xml:space="preserve"> </w:t>
      </w:r>
      <w:r>
        <w:t xml:space="preserve">(2020) doi:</w:t>
      </w:r>
      <w:hyperlink r:id="rId87">
        <w:r>
          <w:rPr>
            <w:rStyle w:val="Hyperlink"/>
          </w:rPr>
          <w:t xml:space="preserve">10.1093/biosci/biaa105</w:t>
        </w:r>
      </w:hyperlink>
      <w:r>
        <w:t xml:space="preserve">.</w:t>
      </w:r>
    </w:p>
    <w:bookmarkEnd w:id="88"/>
    <w:bookmarkStart w:id="90" w:name="ref-fredston2023"/>
    <w:p>
      <w:pPr>
        <w:pStyle w:val="Bibliography"/>
      </w:pPr>
      <w:r>
        <w:t xml:space="preserve">21.</w:t>
      </w:r>
      <w:r>
        <w:t xml:space="preserve"> </w:t>
      </w:r>
      <w:r>
        <w:t xml:space="preserve">	</w:t>
      </w:r>
      <w:r>
        <w:t xml:space="preserve">Fredston, A. L. &amp; Lowndes, J. S. S.</w:t>
      </w:r>
      <w:r>
        <w:t xml:space="preserve"> </w:t>
      </w:r>
      <w:hyperlink r:id="rId89">
        <w:r>
          <w:rPr>
            <w:rStyle w:val="Hyperlink"/>
          </w:rPr>
          <w:t xml:space="preserve">Welcoming More Participation in Open Data Science for the Oceans</w:t>
        </w:r>
      </w:hyperlink>
      <w:r>
        <w:t xml:space="preserve">.</w:t>
      </w:r>
      <w:r>
        <w:t xml:space="preserve"> </w:t>
      </w:r>
      <w:r>
        <w:rPr>
          <w:iCs/>
          <w:i/>
        </w:rPr>
        <w:t xml:space="preserve">Annual Review of Marine Science</w:t>
      </w:r>
      <w:r>
        <w:t xml:space="preserve"> </w:t>
      </w:r>
      <w:r>
        <w:rPr>
          <w:bCs/>
          <w:b/>
        </w:rPr>
        <w:t xml:space="preserve">16</w:t>
      </w:r>
      <w:r>
        <w:t xml:space="preserve">, (2023).</w:t>
      </w:r>
    </w:p>
    <w:bookmarkEnd w:id="90"/>
    <w:bookmarkStart w:id="92" w:name="ref-roche2021"/>
    <w:p>
      <w:pPr>
        <w:pStyle w:val="Bibliography"/>
      </w:pPr>
      <w:r>
        <w:t xml:space="preserve">22.</w:t>
      </w:r>
      <w:r>
        <w:t xml:space="preserve"> </w:t>
      </w:r>
      <w:r>
        <w:t xml:space="preserve">	</w:t>
      </w:r>
      <w:r>
        <w:t xml:space="preserve">Roche, D. G.</w:t>
      </w:r>
      <w:r>
        <w:t xml:space="preserve"> </w:t>
      </w:r>
      <w:r>
        <w:rPr>
          <w:iCs/>
          <w:i/>
        </w:rPr>
        <w:t xml:space="preserve">et al.</w:t>
      </w:r>
      <w:r>
        <w:t xml:space="preserve"> </w:t>
      </w:r>
      <w:hyperlink r:id="rId91">
        <w:r>
          <w:rPr>
            <w:rStyle w:val="Hyperlink"/>
          </w:rPr>
          <w:t xml:space="preserve">Closing the knowledge</w:t>
        </w:r>
        <w:r>
          <w:rPr>
            <w:rStyle w:val="Hyperlink"/>
          </w:rPr>
          <w:t xml:space="preserve">-</w:t>
        </w:r>
        <w:r>
          <w:rPr>
            <w:rStyle w:val="Hyperlink"/>
          </w:rPr>
          <w:t xml:space="preserve">action gap in conservation with open science</w:t>
        </w:r>
      </w:hyperlink>
      <w:r>
        <w:t xml:space="preserve">.</w:t>
      </w:r>
      <w:r>
        <w:t xml:space="preserve"> </w:t>
      </w:r>
      <w:r>
        <w:rPr>
          <w:iCs/>
          <w:i/>
        </w:rPr>
        <w:t xml:space="preserve">Conservation Biology</w:t>
      </w:r>
      <w:r>
        <w:t xml:space="preserve"> </w:t>
      </w:r>
      <w:r>
        <w:rPr>
          <w:bCs/>
          <w:b/>
        </w:rPr>
        <w:t xml:space="preserve">36</w:t>
      </w:r>
      <w:r>
        <w:t xml:space="preserve">, (2021).</w:t>
      </w:r>
    </w:p>
    <w:bookmarkEnd w:id="92"/>
    <w:bookmarkStart w:id="94" w:name="ref-buxton2021"/>
    <w:p>
      <w:pPr>
        <w:pStyle w:val="Bibliography"/>
      </w:pPr>
      <w:r>
        <w:t xml:space="preserve">23.</w:t>
      </w:r>
      <w:r>
        <w:t xml:space="preserve"> </w:t>
      </w:r>
      <w:r>
        <w:t xml:space="preserve">	</w:t>
      </w:r>
      <w:r>
        <w:t xml:space="preserve">Buxton, R. T.</w:t>
      </w:r>
      <w:r>
        <w:t xml:space="preserve"> </w:t>
      </w:r>
      <w:r>
        <w:rPr>
          <w:iCs/>
          <w:i/>
        </w:rPr>
        <w:t xml:space="preserve">et al.</w:t>
      </w:r>
      <w:r>
        <w:t xml:space="preserve"> </w:t>
      </w:r>
      <w:hyperlink r:id="rId93">
        <w:r>
          <w:rPr>
            <w:rStyle w:val="Hyperlink"/>
          </w:rPr>
          <w:t xml:space="preserve">Avoiding wasted research resources in conservation science</w:t>
        </w:r>
      </w:hyperlink>
      <w:r>
        <w:t xml:space="preserve">.</w:t>
      </w:r>
      <w:r>
        <w:t xml:space="preserve"> </w:t>
      </w:r>
      <w:r>
        <w:rPr>
          <w:iCs/>
          <w:i/>
        </w:rPr>
        <w:t xml:space="preserve">Conservation Science and Practice</w:t>
      </w:r>
      <w:r>
        <w:t xml:space="preserve"> </w:t>
      </w:r>
      <w:r>
        <w:rPr>
          <w:bCs/>
          <w:b/>
        </w:rPr>
        <w:t xml:space="preserve">3</w:t>
      </w:r>
      <w:r>
        <w:t xml:space="preserve">, (2021).</w:t>
      </w:r>
    </w:p>
    <w:bookmarkEnd w:id="94"/>
    <w:bookmarkStart w:id="96" w:name="ref-dettki2023"/>
    <w:p>
      <w:pPr>
        <w:pStyle w:val="Bibliography"/>
      </w:pPr>
      <w:r>
        <w:t xml:space="preserve">24.</w:t>
      </w:r>
      <w:r>
        <w:t xml:space="preserve"> </w:t>
      </w:r>
      <w:r>
        <w:t xml:space="preserve">	</w:t>
      </w:r>
      <w:r>
        <w:t xml:space="preserve">Dettki, H., Arlt, D., Bäckman, J. &amp; Blanchet, M.</w:t>
      </w:r>
      <w:r>
        <w:t xml:space="preserve"> </w:t>
      </w:r>
      <w:hyperlink r:id="rId95">
        <w:r>
          <w:rPr>
            <w:rStyle w:val="Hyperlink"/>
          </w:rPr>
          <w:t xml:space="preserve">Key-value pairs and NoSQL databases: A novel concept to manage biologging data in data repositories</w:t>
        </w:r>
      </w:hyperlink>
      <w:r>
        <w:t xml:space="preserve">.</w:t>
      </w:r>
      <w:r>
        <w:t xml:space="preserve"> </w:t>
      </w:r>
      <w:r>
        <w:rPr>
          <w:iCs/>
          <w:i/>
        </w:rPr>
        <w:t xml:space="preserve">Biodiversity Information Science and Standards</w:t>
      </w:r>
      <w:r>
        <w:t xml:space="preserve"> </w:t>
      </w:r>
      <w:r>
        <w:rPr>
          <w:bCs/>
          <w:b/>
        </w:rPr>
        <w:t xml:space="preserve">7</w:t>
      </w:r>
      <w:r>
        <w:t xml:space="preserve">, (2023).</w:t>
      </w:r>
    </w:p>
    <w:bookmarkEnd w:id="96"/>
    <w:bookmarkStart w:id="98" w:name="ref-kranstauber2011"/>
    <w:p>
      <w:pPr>
        <w:pStyle w:val="Bibliography"/>
      </w:pPr>
      <w:r>
        <w:t xml:space="preserve">25.</w:t>
      </w:r>
      <w:r>
        <w:t xml:space="preserve"> </w:t>
      </w:r>
      <w:r>
        <w:t xml:space="preserve">	</w:t>
      </w:r>
      <w:r>
        <w:t xml:space="preserve">Kranstauber, B.</w:t>
      </w:r>
      <w:r>
        <w:t xml:space="preserve"> </w:t>
      </w:r>
      <w:r>
        <w:rPr>
          <w:iCs/>
          <w:i/>
        </w:rPr>
        <w:t xml:space="preserve">et al.</w:t>
      </w:r>
      <w:r>
        <w:t xml:space="preserve"> </w:t>
      </w:r>
      <w:hyperlink r:id="rId97">
        <w:r>
          <w:rPr>
            <w:rStyle w:val="Hyperlink"/>
          </w:rPr>
          <w:t xml:space="preserve">The Movebank data model for animal tracking</w:t>
        </w:r>
      </w:hyperlink>
      <w:r>
        <w:t xml:space="preserve">.</w:t>
      </w:r>
      <w:r>
        <w:t xml:space="preserve"> </w:t>
      </w:r>
      <w:r>
        <w:rPr>
          <w:iCs/>
          <w:i/>
        </w:rPr>
        <w:t xml:space="preserve">Environmental Modelling &amp; Software</w:t>
      </w:r>
      <w:r>
        <w:t xml:space="preserve"> </w:t>
      </w:r>
      <w:r>
        <w:rPr>
          <w:bCs/>
          <w:b/>
        </w:rPr>
        <w:t xml:space="preserve">26</w:t>
      </w:r>
      <w:r>
        <w:t xml:space="preserve">, 834–835 (2011).</w:t>
      </w:r>
    </w:p>
    <w:bookmarkEnd w:id="98"/>
    <w:bookmarkStart w:id="100" w:name="ref-urbano2021"/>
    <w:p>
      <w:pPr>
        <w:pStyle w:val="Bibliography"/>
      </w:pPr>
      <w:r>
        <w:t xml:space="preserve">26.</w:t>
      </w:r>
      <w:r>
        <w:t xml:space="preserve"> </w:t>
      </w:r>
      <w:r>
        <w:t xml:space="preserve">	</w:t>
      </w:r>
      <w:r>
        <w:t xml:space="preserve">Urbano, F. &amp; Cagnacci, F.</w:t>
      </w:r>
      <w:r>
        <w:t xml:space="preserve"> </w:t>
      </w:r>
      <w:hyperlink r:id="rId99">
        <w:r>
          <w:rPr>
            <w:rStyle w:val="Hyperlink"/>
          </w:rPr>
          <w:t xml:space="preserve">Data management and sharing for collaborative science: Lessons learnt from the euromammals initiative</w:t>
        </w:r>
      </w:hyperlink>
      <w:r>
        <w:t xml:space="preserve">.</w:t>
      </w:r>
      <w:r>
        <w:t xml:space="preserve"> </w:t>
      </w:r>
      <w:r>
        <w:rPr>
          <w:iCs/>
          <w:i/>
        </w:rPr>
        <w:t xml:space="preserve">Frontiers in Ecology and Evolution</w:t>
      </w:r>
      <w:r>
        <w:t xml:space="preserve"> </w:t>
      </w:r>
      <w:r>
        <w:rPr>
          <w:bCs/>
          <w:b/>
        </w:rPr>
        <w:t xml:space="preserve">9</w:t>
      </w:r>
      <w:r>
        <w:t xml:space="preserve">, (2021).</w:t>
      </w:r>
    </w:p>
    <w:bookmarkEnd w:id="100"/>
    <w:bookmarkStart w:id="102" w:name="ref-campbell2015"/>
    <w:p>
      <w:pPr>
        <w:pStyle w:val="Bibliography"/>
      </w:pPr>
      <w:r>
        <w:t xml:space="preserve">27.</w:t>
      </w:r>
      <w:r>
        <w:t xml:space="preserve"> </w:t>
      </w:r>
      <w:r>
        <w:t xml:space="preserve">	</w:t>
      </w:r>
      <w:r>
        <w:t xml:space="preserve">Campbell, H. A.</w:t>
      </w:r>
      <w:r>
        <w:t xml:space="preserve"> </w:t>
      </w:r>
      <w:r>
        <w:rPr>
          <w:iCs/>
          <w:i/>
        </w:rPr>
        <w:t xml:space="preserve">et al.</w:t>
      </w:r>
      <w:r>
        <w:t xml:space="preserve"> </w:t>
      </w:r>
      <w:hyperlink r:id="rId101">
        <w:r>
          <w:rPr>
            <w:rStyle w:val="Hyperlink"/>
          </w:rPr>
          <w:t xml:space="preserve">Finding our way: On the sharing and reuse of animal telemetry data in Australasia</w:t>
        </w:r>
      </w:hyperlink>
      <w:r>
        <w:t xml:space="preserve">.</w:t>
      </w:r>
      <w:r>
        <w:t xml:space="preserve"> </w:t>
      </w:r>
      <w:r>
        <w:rPr>
          <w:iCs/>
          <w:i/>
        </w:rPr>
        <w:t xml:space="preserve">Science of The Total Environment</w:t>
      </w:r>
      <w:r>
        <w:t xml:space="preserve"> </w:t>
      </w:r>
      <w:r>
        <w:rPr>
          <w:bCs/>
          <w:b/>
        </w:rPr>
        <w:t xml:space="preserve">534</w:t>
      </w:r>
      <w:r>
        <w:t xml:space="preserve">, 79–84 (2015).</w:t>
      </w:r>
    </w:p>
    <w:bookmarkEnd w:id="102"/>
    <w:bookmarkStart w:id="104" w:name="ref-scarpignato2023"/>
    <w:p>
      <w:pPr>
        <w:pStyle w:val="Bibliography"/>
      </w:pPr>
      <w:r>
        <w:t xml:space="preserve">28.</w:t>
      </w:r>
      <w:r>
        <w:t xml:space="preserve"> </w:t>
      </w:r>
      <w:r>
        <w:t xml:space="preserve">	</w:t>
      </w:r>
      <w:r>
        <w:t xml:space="preserve">Scarpignato, A. L.</w:t>
      </w:r>
      <w:r>
        <w:t xml:space="preserve"> </w:t>
      </w:r>
      <w:r>
        <w:rPr>
          <w:iCs/>
          <w:i/>
        </w:rPr>
        <w:t xml:space="preserve">et al.</w:t>
      </w:r>
      <w:r>
        <w:t xml:space="preserve"> </w:t>
      </w:r>
      <w:hyperlink r:id="rId103">
        <w:r>
          <w:rPr>
            <w:rStyle w:val="Hyperlink"/>
          </w:rPr>
          <w:t xml:space="preserve">Shortfalls in tracking data available to inform North American migratory bird conservation</w:t>
        </w:r>
      </w:hyperlink>
      <w:r>
        <w:t xml:space="preserve">.</w:t>
      </w:r>
      <w:r>
        <w:t xml:space="preserve"> </w:t>
      </w:r>
      <w:r>
        <w:rPr>
          <w:iCs/>
          <w:i/>
        </w:rPr>
        <w:t xml:space="preserve">Biological Conservation</w:t>
      </w:r>
      <w:r>
        <w:t xml:space="preserve"> </w:t>
      </w:r>
      <w:r>
        <w:rPr>
          <w:bCs/>
          <w:b/>
        </w:rPr>
        <w:t xml:space="preserve">286</w:t>
      </w:r>
      <w:r>
        <w:t xml:space="preserve">, 110224 (2023).</w:t>
      </w:r>
    </w:p>
    <w:bookmarkEnd w:id="104"/>
    <w:bookmarkStart w:id="106" w:name="ref-kranstauber2023"/>
    <w:p>
      <w:pPr>
        <w:pStyle w:val="Bibliography"/>
      </w:pPr>
      <w:r>
        <w:t xml:space="preserve">29.</w:t>
      </w:r>
      <w:r>
        <w:t xml:space="preserve"> </w:t>
      </w:r>
      <w:r>
        <w:t xml:space="preserve">	</w:t>
      </w:r>
      <w:r>
        <w:t xml:space="preserve">Kranstauber, B., Safi, K. &amp; Scharf, A. K.</w:t>
      </w:r>
      <w:r>
        <w:t xml:space="preserve"> </w:t>
      </w:r>
      <w:hyperlink r:id="rId105">
        <w:r>
          <w:rPr>
            <w:rStyle w:val="Hyperlink"/>
            <w:iCs/>
            <w:i/>
          </w:rPr>
          <w:t xml:space="preserve">move2: Processing and analysing animal trajectories</w:t>
        </w:r>
      </w:hyperlink>
      <w:r>
        <w:t xml:space="preserve">. (2023).</w:t>
      </w:r>
    </w:p>
    <w:bookmarkEnd w:id="106"/>
    <w:bookmarkStart w:id="108" w:name="ref-wieczorek2012"/>
    <w:p>
      <w:pPr>
        <w:pStyle w:val="Bibliography"/>
      </w:pPr>
      <w:r>
        <w:t xml:space="preserve">30.</w:t>
      </w:r>
      <w:r>
        <w:t xml:space="preserve"> </w:t>
      </w:r>
      <w:r>
        <w:t xml:space="preserve">	</w:t>
      </w:r>
      <w:r>
        <w:t xml:space="preserve">Wieczorek, J.</w:t>
      </w:r>
      <w:r>
        <w:t xml:space="preserve"> </w:t>
      </w:r>
      <w:r>
        <w:rPr>
          <w:iCs/>
          <w:i/>
        </w:rPr>
        <w:t xml:space="preserve">et al.</w:t>
      </w:r>
      <w:r>
        <w:t xml:space="preserve"> </w:t>
      </w:r>
      <w:hyperlink r:id="rId107">
        <w:r>
          <w:rPr>
            <w:rStyle w:val="Hyperlink"/>
          </w:rPr>
          <w:t xml:space="preserve">Darwin Core: an evolving community-developed biodiversity data standard</w:t>
        </w:r>
      </w:hyperlink>
      <w:r>
        <w:t xml:space="preserve">.</w:t>
      </w:r>
      <w:r>
        <w:t xml:space="preserve"> </w:t>
      </w:r>
      <w:r>
        <w:rPr>
          <w:iCs/>
          <w:i/>
        </w:rPr>
        <w:t xml:space="preserve">PLoS ONE</w:t>
      </w:r>
      <w:r>
        <w:t xml:space="preserve"> </w:t>
      </w:r>
      <w:r>
        <w:rPr>
          <w:bCs/>
          <w:b/>
        </w:rPr>
        <w:t xml:space="preserve">7</w:t>
      </w:r>
      <w:r>
        <w:t xml:space="preserve">, e29715 (2012).</w:t>
      </w:r>
    </w:p>
    <w:bookmarkEnd w:id="108"/>
    <w:bookmarkStart w:id="110" w:name="ref-MPIAB2023"/>
    <w:p>
      <w:pPr>
        <w:pStyle w:val="Bibliography"/>
      </w:pPr>
      <w:r>
        <w:t xml:space="preserve">31.</w:t>
      </w:r>
      <w:r>
        <w:t xml:space="preserve"> </w:t>
      </w:r>
      <w:r>
        <w:t xml:space="preserve">	</w:t>
      </w:r>
      <w:r>
        <w:t xml:space="preserve">Animal Behavior, M. P. I. of.</w:t>
      </w:r>
      <w:r>
        <w:t xml:space="preserve"> </w:t>
      </w:r>
      <w:hyperlink r:id="rId109">
        <w:r>
          <w:rPr>
            <w:rStyle w:val="Hyperlink"/>
          </w:rPr>
          <w:t xml:space="preserve">Movebank Attribute Dictionary</w:t>
        </w:r>
      </w:hyperlink>
      <w:r>
        <w:t xml:space="preserve">.</w:t>
      </w:r>
    </w:p>
    <w:bookmarkEnd w:id="110"/>
    <w:bookmarkStart w:id="112" w:name="ref-roche2015"/>
    <w:p>
      <w:pPr>
        <w:pStyle w:val="Bibliography"/>
      </w:pPr>
      <w:r>
        <w:t xml:space="preserve">32.</w:t>
      </w:r>
      <w:r>
        <w:t xml:space="preserve"> </w:t>
      </w:r>
      <w:r>
        <w:t xml:space="preserve">	</w:t>
      </w:r>
      <w:r>
        <w:t xml:space="preserve">Roche, D. G., Kruuk, L. E. B., Lanfear, R. &amp; Binning, S. A.</w:t>
      </w:r>
      <w:r>
        <w:t xml:space="preserve"> </w:t>
      </w:r>
      <w:hyperlink r:id="rId111">
        <w:r>
          <w:rPr>
            <w:rStyle w:val="Hyperlink"/>
          </w:rPr>
          <w:t xml:space="preserve">Public Data Archiving in Ecology and Evolution: How Well Are We Doing?</w:t>
        </w:r>
      </w:hyperlink>
      <w:r>
        <w:t xml:space="preserve"> </w:t>
      </w:r>
      <w:r>
        <w:rPr>
          <w:iCs/>
          <w:i/>
        </w:rPr>
        <w:t xml:space="preserve">PLOS Biology</w:t>
      </w:r>
      <w:r>
        <w:t xml:space="preserve"> </w:t>
      </w:r>
      <w:r>
        <w:rPr>
          <w:bCs/>
          <w:b/>
        </w:rPr>
        <w:t xml:space="preserve">13</w:t>
      </w:r>
      <w:r>
        <w:t xml:space="preserve">, e1002295 (2015).</w:t>
      </w:r>
    </w:p>
    <w:bookmarkEnd w:id="112"/>
    <w:bookmarkStart w:id="114" w:name="ref-taylor2007"/>
    <w:p>
      <w:pPr>
        <w:pStyle w:val="Bibliography"/>
      </w:pPr>
      <w:r>
        <w:t xml:space="preserve">33.</w:t>
      </w:r>
      <w:r>
        <w:t xml:space="preserve"> </w:t>
      </w:r>
      <w:r>
        <w:t xml:space="preserve">	</w:t>
      </w:r>
      <w:r>
        <w:t xml:space="preserve">Taylor, C. F.</w:t>
      </w:r>
      <w:r>
        <w:t xml:space="preserve"> </w:t>
      </w:r>
      <w:r>
        <w:rPr>
          <w:iCs/>
          <w:i/>
        </w:rPr>
        <w:t xml:space="preserve">et al.</w:t>
      </w:r>
      <w:r>
        <w:t xml:space="preserve"> </w:t>
      </w:r>
      <w:hyperlink r:id="rId113">
        <w:r>
          <w:rPr>
            <w:rStyle w:val="Hyperlink"/>
          </w:rPr>
          <w:t xml:space="preserve">The minimum information about a proteomics experiment (MIAPE)</w:t>
        </w:r>
      </w:hyperlink>
      <w:r>
        <w:t xml:space="preserve">.</w:t>
      </w:r>
      <w:r>
        <w:t xml:space="preserve"> </w:t>
      </w:r>
      <w:r>
        <w:rPr>
          <w:iCs/>
          <w:i/>
        </w:rPr>
        <w:t xml:space="preserve">Nature Biotechnology</w:t>
      </w:r>
      <w:r>
        <w:t xml:space="preserve"> </w:t>
      </w:r>
      <w:r>
        <w:rPr>
          <w:bCs/>
          <w:b/>
        </w:rPr>
        <w:t xml:space="preserve">25</w:t>
      </w:r>
      <w:r>
        <w:t xml:space="preserve">, 887–893 (2007).</w:t>
      </w:r>
    </w:p>
    <w:bookmarkEnd w:id="114"/>
    <w:bookmarkStart w:id="116" w:name="ref-rund2019"/>
    <w:p>
      <w:pPr>
        <w:pStyle w:val="Bibliography"/>
      </w:pPr>
      <w:r>
        <w:t xml:space="preserve">34.</w:t>
      </w:r>
      <w:r>
        <w:t xml:space="preserve"> </w:t>
      </w:r>
      <w:r>
        <w:t xml:space="preserve">	</w:t>
      </w:r>
      <w:r>
        <w:t xml:space="preserve">Rund, S. S. C.</w:t>
      </w:r>
      <w:r>
        <w:t xml:space="preserve"> </w:t>
      </w:r>
      <w:r>
        <w:rPr>
          <w:iCs/>
          <w:i/>
        </w:rPr>
        <w:t xml:space="preserve">et al.</w:t>
      </w:r>
      <w:r>
        <w:t xml:space="preserve"> </w:t>
      </w:r>
      <w:hyperlink r:id="rId115">
        <w:r>
          <w:rPr>
            <w:rStyle w:val="Hyperlink"/>
          </w:rPr>
          <w:t xml:space="preserve">MIReAD, a minimum information standard for reporting arthropod abundance data</w:t>
        </w:r>
      </w:hyperlink>
      <w:r>
        <w:t xml:space="preserve">.</w:t>
      </w:r>
      <w:r>
        <w:t xml:space="preserve"> </w:t>
      </w:r>
      <w:r>
        <w:rPr>
          <w:iCs/>
          <w:i/>
        </w:rPr>
        <w:t xml:space="preserve">Scientific Data</w:t>
      </w:r>
      <w:r>
        <w:t xml:space="preserve"> </w:t>
      </w:r>
      <w:r>
        <w:rPr>
          <w:bCs/>
          <w:b/>
        </w:rPr>
        <w:t xml:space="preserve">6</w:t>
      </w:r>
      <w:r>
        <w:t xml:space="preserve">, (2019).</w:t>
      </w:r>
    </w:p>
    <w:bookmarkEnd w:id="116"/>
    <w:bookmarkStart w:id="118" w:name="ref-cooke2004"/>
    <w:p>
      <w:pPr>
        <w:pStyle w:val="Bibliography"/>
      </w:pPr>
      <w:r>
        <w:t xml:space="preserve">35.</w:t>
      </w:r>
      <w:r>
        <w:t xml:space="preserve"> </w:t>
      </w:r>
      <w:r>
        <w:t xml:space="preserve">	</w:t>
      </w:r>
      <w:r>
        <w:t xml:space="preserve">Cooke, S. J.</w:t>
      </w:r>
      <w:r>
        <w:t xml:space="preserve"> </w:t>
      </w:r>
      <w:r>
        <w:rPr>
          <w:iCs/>
          <w:i/>
        </w:rPr>
        <w:t xml:space="preserve">et al.</w:t>
      </w:r>
      <w:r>
        <w:t xml:space="preserve"> </w:t>
      </w:r>
      <w:hyperlink r:id="rId117">
        <w:r>
          <w:rPr>
            <w:rStyle w:val="Hyperlink"/>
          </w:rPr>
          <w:t xml:space="preserve">Biotelemetry: a mechanistic approach to ecology</w:t>
        </w:r>
      </w:hyperlink>
      <w:r>
        <w:t xml:space="preserve">.</w:t>
      </w:r>
      <w:r>
        <w:t xml:space="preserve"> </w:t>
      </w:r>
      <w:r>
        <w:rPr>
          <w:iCs/>
          <w:i/>
        </w:rPr>
        <w:t xml:space="preserve">Trends in Ecology &amp; Evolution</w:t>
      </w:r>
      <w:r>
        <w:t xml:space="preserve"> </w:t>
      </w:r>
      <w:r>
        <w:rPr>
          <w:bCs/>
          <w:b/>
        </w:rPr>
        <w:t xml:space="preserve">19</w:t>
      </w:r>
      <w:r>
        <w:t xml:space="preserve">, 334–343 (2004).</w:t>
      </w:r>
    </w:p>
    <w:bookmarkEnd w:id="118"/>
    <w:bookmarkStart w:id="120" w:name="ref-williams2019"/>
    <w:p>
      <w:pPr>
        <w:pStyle w:val="Bibliography"/>
      </w:pPr>
      <w:r>
        <w:t xml:space="preserve">36.</w:t>
      </w:r>
      <w:r>
        <w:t xml:space="preserve"> </w:t>
      </w:r>
      <w:r>
        <w:t xml:space="preserve">	</w:t>
      </w:r>
      <w:r>
        <w:t xml:space="preserve">Williams, H. J.</w:t>
      </w:r>
      <w:r>
        <w:t xml:space="preserve"> </w:t>
      </w:r>
      <w:r>
        <w:rPr>
          <w:iCs/>
          <w:i/>
        </w:rPr>
        <w:t xml:space="preserve">et al.</w:t>
      </w:r>
      <w:r>
        <w:t xml:space="preserve"> </w:t>
      </w:r>
      <w:hyperlink r:id="rId119">
        <w:r>
          <w:rPr>
            <w:rStyle w:val="Hyperlink"/>
          </w:rPr>
          <w:t xml:space="preserve">Optimizing the use of biologgers for movement ecology research</w:t>
        </w:r>
      </w:hyperlink>
      <w:r>
        <w:t xml:space="preserve">.</w:t>
      </w:r>
      <w:r>
        <w:t xml:space="preserve"> </w:t>
      </w:r>
      <w:r>
        <w:rPr>
          <w:iCs/>
          <w:i/>
        </w:rPr>
        <w:t xml:space="preserve">Journal of Animal Ecology</w:t>
      </w:r>
      <w:r>
        <w:t xml:space="preserve"> </w:t>
      </w:r>
      <w:r>
        <w:rPr>
          <w:bCs/>
          <w:b/>
        </w:rPr>
        <w:t xml:space="preserve">89</w:t>
      </w:r>
      <w:r>
        <w:t xml:space="preserve">, 186–206 (2019).</w:t>
      </w:r>
    </w:p>
    <w:bookmarkEnd w:id="120"/>
    <w:bookmarkStart w:id="122" w:name="ref-Stan"/>
    <w:p>
      <w:pPr>
        <w:pStyle w:val="Bibliography"/>
      </w:pPr>
      <w:r>
        <w:t xml:space="preserve">37.</w:t>
      </w:r>
      <w:r>
        <w:t xml:space="preserve"> </w:t>
      </w:r>
      <w:r>
        <w:t xml:space="preserve">	</w:t>
      </w:r>
      <w:r>
        <w:t xml:space="preserve">Stan Development Team.</w:t>
      </w:r>
      <w:r>
        <w:t xml:space="preserve"> </w:t>
      </w:r>
      <w:hyperlink r:id="rId121">
        <w:r>
          <w:rPr>
            <w:rStyle w:val="Hyperlink"/>
          </w:rPr>
          <w:t xml:space="preserve">Stan modeling language users guide and reference manual, version 2.34</w:t>
        </w:r>
      </w:hyperlink>
      <w:r>
        <w:t xml:space="preserve">. (2024).</w:t>
      </w:r>
    </w:p>
    <w:bookmarkEnd w:id="122"/>
    <w:bookmarkStart w:id="124" w:name="ref-bürkner2018"/>
    <w:p>
      <w:pPr>
        <w:pStyle w:val="Bibliography"/>
      </w:pPr>
      <w:r>
        <w:t xml:space="preserve">38.</w:t>
      </w:r>
      <w:r>
        <w:t xml:space="preserve"> </w:t>
      </w:r>
      <w:r>
        <w:t xml:space="preserve">	</w:t>
      </w:r>
      <w:r>
        <w:t xml:space="preserve">Bürkner, P.-C.</w:t>
      </w:r>
      <w:r>
        <w:t xml:space="preserve"> </w:t>
      </w:r>
      <w:hyperlink r:id="rId123">
        <w:r>
          <w:rPr>
            <w:rStyle w:val="Hyperlink"/>
          </w:rPr>
          <w:t xml:space="preserve">Advanced Bayesian Multilevel Modeling with the R Package brms</w:t>
        </w:r>
      </w:hyperlink>
      <w:r>
        <w:t xml:space="preserve">.</w:t>
      </w:r>
      <w:r>
        <w:t xml:space="preserve"> </w:t>
      </w:r>
      <w:r>
        <w:rPr>
          <w:iCs/>
          <w:i/>
        </w:rPr>
        <w:t xml:space="preserve">The R Journal</w:t>
      </w:r>
      <w:r>
        <w:t xml:space="preserve"> </w:t>
      </w:r>
      <w:r>
        <w:rPr>
          <w:bCs/>
          <w:b/>
        </w:rPr>
        <w:t xml:space="preserve">10</w:t>
      </w:r>
      <w:r>
        <w:t xml:space="preserve">, 395 (2018).</w:t>
      </w:r>
    </w:p>
    <w:bookmarkEnd w:id="124"/>
    <w:bookmarkStart w:id="126" w:name="ref-bürkner2021"/>
    <w:p>
      <w:pPr>
        <w:pStyle w:val="Bibliography"/>
      </w:pPr>
      <w:r>
        <w:t xml:space="preserve">39.</w:t>
      </w:r>
      <w:r>
        <w:t xml:space="preserve"> </w:t>
      </w:r>
      <w:r>
        <w:t xml:space="preserve">	</w:t>
      </w:r>
      <w:r>
        <w:t xml:space="preserve">Bürkner, P.-C.</w:t>
      </w:r>
      <w:r>
        <w:t xml:space="preserve"> </w:t>
      </w:r>
      <w:hyperlink r:id="rId125">
        <w:r>
          <w:rPr>
            <w:rStyle w:val="Hyperlink"/>
          </w:rPr>
          <w:t xml:space="preserve">Bayesian Item Response Modeling in</w:t>
        </w:r>
        <w:r>
          <w:rPr>
            <w:rStyle w:val="Hyperlink"/>
          </w:rPr>
          <w:t xml:space="preserve"> </w:t>
        </w:r>
        <w:r>
          <w:rPr>
            <w:rStyle w:val="Hyperlink"/>
            <w:iCs/>
            <w:i/>
          </w:rPr>
          <w:t xml:space="preserve">R</w:t>
        </w:r>
        <w:r>
          <w:rPr>
            <w:rStyle w:val="Hyperlink"/>
          </w:rPr>
          <w:t xml:space="preserve"> </w:t>
        </w:r>
        <w:r>
          <w:rPr>
            <w:rStyle w:val="Hyperlink"/>
          </w:rPr>
          <w:t xml:space="preserve">with</w:t>
        </w:r>
        <w:r>
          <w:rPr>
            <w:rStyle w:val="Hyperlink"/>
          </w:rPr>
          <w:t xml:space="preserve"> </w:t>
        </w:r>
        <w:r>
          <w:rPr>
            <w:rStyle w:val="Hyperlink"/>
            <w:bCs/>
            <w:b/>
          </w:rPr>
          <w:t xml:space="preserve">brms</w:t>
        </w:r>
        <w:r>
          <w:rPr>
            <w:rStyle w:val="Hyperlink"/>
          </w:rPr>
          <w:t xml:space="preserve"> </w:t>
        </w:r>
        <w:r>
          <w:rPr>
            <w:rStyle w:val="Hyperlink"/>
          </w:rPr>
          <w:t xml:space="preserve">and</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w:t>
      </w:r>
      <w:r>
        <w:rPr>
          <w:bCs/>
          <w:b/>
        </w:rPr>
        <w:t xml:space="preserve">100</w:t>
      </w:r>
      <w:r>
        <w:t xml:space="preserve">, (2021).</w:t>
      </w:r>
    </w:p>
    <w:bookmarkEnd w:id="126"/>
    <w:bookmarkStart w:id="128" w:name="ref-bürkner2020"/>
    <w:p>
      <w:pPr>
        <w:pStyle w:val="Bibliography"/>
      </w:pPr>
      <w:r>
        <w:t xml:space="preserve">40.</w:t>
      </w:r>
      <w:r>
        <w:t xml:space="preserve"> </w:t>
      </w:r>
      <w:r>
        <w:t xml:space="preserve">	</w:t>
      </w:r>
      <w:r>
        <w:t xml:space="preserve">Bürkner, P.-C. &amp; Charpentier, E.</w:t>
      </w:r>
      <w:r>
        <w:t xml:space="preserve"> </w:t>
      </w:r>
      <w:hyperlink r:id="rId127">
        <w:r>
          <w:rPr>
            <w:rStyle w:val="Hyperlink"/>
          </w:rPr>
          <w:t xml:space="preserve">Modelling monotonic effects of ordinal predictors in Bayesian regression models</w:t>
        </w:r>
      </w:hyperlink>
      <w:r>
        <w:t xml:space="preserve">.</w:t>
      </w:r>
      <w:r>
        <w:t xml:space="preserve"> </w:t>
      </w:r>
      <w:r>
        <w:rPr>
          <w:iCs/>
          <w:i/>
        </w:rPr>
        <w:t xml:space="preserve">British Journal of Mathematical and Statistical Psychology</w:t>
      </w:r>
      <w:r>
        <w:t xml:space="preserve"> </w:t>
      </w:r>
      <w:r>
        <w:rPr>
          <w:bCs/>
          <w:b/>
        </w:rPr>
        <w:t xml:space="preserve">73</w:t>
      </w:r>
      <w:r>
        <w:t xml:space="preserve">, 420–451 (2020).</w:t>
      </w:r>
    </w:p>
    <w:bookmarkEnd w:id="128"/>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31" Target="media/rId31.png" /><Relationship Type="http://schemas.openxmlformats.org/officeDocument/2006/relationships/hyperlink" Id="rId109" Target="http://dx.doi.org/10.1038/s41597-019-0042-5" TargetMode="External" /><Relationship Type="http://schemas.openxmlformats.org/officeDocument/2006/relationships/hyperlink" Id="rId105" Target="https://CRAN.R-project.org/package=move2" TargetMode="External" /><Relationship Type="http://schemas.openxmlformats.org/officeDocument/2006/relationships/hyperlink" Id="rId55" Target="https://doi.org/10.1002/ece3.2585" TargetMode="External" /><Relationship Type="http://schemas.openxmlformats.org/officeDocument/2006/relationships/hyperlink" Id="rId103" Target="https://doi.org/10.1016/j.biocon.2023.110224" TargetMode="External" /><Relationship Type="http://schemas.openxmlformats.org/officeDocument/2006/relationships/hyperlink" Id="rId97" Target="https://doi.org/10.1016/j.envsoft.2010.12.005" TargetMode="External" /><Relationship Type="http://schemas.openxmlformats.org/officeDocument/2006/relationships/hyperlink" Id="rId101" Target="https://doi.org/10.1016/j.scitotenv.2015.01.089" TargetMode="External" /><Relationship Type="http://schemas.openxmlformats.org/officeDocument/2006/relationships/hyperlink" Id="rId117" Target="https://doi.org/10.1016/j.tree.2004.04.003" TargetMode="External" /><Relationship Type="http://schemas.openxmlformats.org/officeDocument/2006/relationships/hyperlink" Id="rId63" Target="https://doi.org/10.1029/2021gl094555" TargetMode="External" /><Relationship Type="http://schemas.openxmlformats.org/officeDocument/2006/relationships/hyperlink" Id="rId77" Target="https://doi.org/10.1038/d41586-022-02821-6" TargetMode="External" /><Relationship Type="http://schemas.openxmlformats.org/officeDocument/2006/relationships/hyperlink" Id="rId113" Target="https://doi.org/10.1038/nbt1329" TargetMode="External" /><Relationship Type="http://schemas.openxmlformats.org/officeDocument/2006/relationships/hyperlink" Id="rId79" Target="https://doi.org/10.1038/s41559-017-0160" TargetMode="External" /><Relationship Type="http://schemas.openxmlformats.org/officeDocument/2006/relationships/hyperlink" Id="rId71" Target="https://doi.org/10.1038/s41586-019-1444-4" TargetMode="External" /><Relationship Type="http://schemas.openxmlformats.org/officeDocument/2006/relationships/hyperlink" Id="rId73" Target="https://doi.org/10.1038/s41586-020-2126-y" TargetMode="External" /><Relationship Type="http://schemas.openxmlformats.org/officeDocument/2006/relationships/hyperlink" Id="rId115" Target="https://doi.org/10.1038/s41597-019-0042-5" TargetMode="External" /><Relationship Type="http://schemas.openxmlformats.org/officeDocument/2006/relationships/hyperlink" Id="rId85" Target="https://doi.org/10.1038/sdata.2016.18" TargetMode="External" /><Relationship Type="http://schemas.openxmlformats.org/officeDocument/2006/relationships/hyperlink" Id="rId57" Target="https://doi.org/10.1073/pnas.1523853113" TargetMode="External" /><Relationship Type="http://schemas.openxmlformats.org/officeDocument/2006/relationships/hyperlink" Id="rId87" Target="https://doi.org/10.1093/biosci/biaa105" TargetMode="External" /><Relationship Type="http://schemas.openxmlformats.org/officeDocument/2006/relationships/hyperlink" Id="rId81" Target="https://doi.org/10.1093/biosci/bix025" TargetMode="External" /><Relationship Type="http://schemas.openxmlformats.org/officeDocument/2006/relationships/hyperlink" Id="rId67" Target="https://doi.org/10.1093/icesjms/fsac059" TargetMode="External" /><Relationship Type="http://schemas.openxmlformats.org/officeDocument/2006/relationships/hyperlink" Id="rId49" Target="https://doi.org/10.1098/rsbl.2009.0089" TargetMode="External" /><Relationship Type="http://schemas.openxmlformats.org/officeDocument/2006/relationships/hyperlink" Id="rId119" Target="https://doi.org/10.1111/1365-2656.13094" TargetMode="External" /><Relationship Type="http://schemas.openxmlformats.org/officeDocument/2006/relationships/hyperlink" Id="rId75" Target="https://doi.org/10.1111/2041-210x.13593" TargetMode="External" /><Relationship Type="http://schemas.openxmlformats.org/officeDocument/2006/relationships/hyperlink" Id="rId61" Target="https://doi.org/10.1111/2041-210x.13767" TargetMode="External" /><Relationship Type="http://schemas.openxmlformats.org/officeDocument/2006/relationships/hyperlink" Id="rId127" Target="https://doi.org/10.1111/bmsp.12195" TargetMode="External" /><Relationship Type="http://schemas.openxmlformats.org/officeDocument/2006/relationships/hyperlink" Id="rId91" Target="https://doi.org/10.1111/cobi.13835" TargetMode="External" /><Relationship Type="http://schemas.openxmlformats.org/officeDocument/2006/relationships/hyperlink" Id="rId93" Target="https://doi.org/10.1111/csp2.329" TargetMode="External" /><Relationship Type="http://schemas.openxmlformats.org/officeDocument/2006/relationships/hyperlink" Id="rId69" Target="https://doi.org/10.1126/sciadv.abd7225" TargetMode="External" /><Relationship Type="http://schemas.openxmlformats.org/officeDocument/2006/relationships/hyperlink" Id="rId51" Target="https://doi.org/10.1126/science.151.3717.1553" TargetMode="External" /><Relationship Type="http://schemas.openxmlformats.org/officeDocument/2006/relationships/hyperlink" Id="rId65" Target="https://doi.org/10.1126/science.abg1780" TargetMode="External" /><Relationship Type="http://schemas.openxmlformats.org/officeDocument/2006/relationships/hyperlink" Id="rId89" Target="https://doi.org/10.1146/annurev-marine-041723-094741" TargetMode="External" /><Relationship Type="http://schemas.openxmlformats.org/officeDocument/2006/relationships/hyperlink" Id="rId111" Target="https://doi.org/10.1371/journal.pbio.1002295" TargetMode="External" /><Relationship Type="http://schemas.openxmlformats.org/officeDocument/2006/relationships/hyperlink" Id="rId107" Target="https://doi.org/10.1371/journal.pone.0029715" TargetMode="External" /><Relationship Type="http://schemas.openxmlformats.org/officeDocument/2006/relationships/hyperlink" Id="rId125" Target="https://doi.org/10.18637/jss.v100.i05" TargetMode="External" /><Relationship Type="http://schemas.openxmlformats.org/officeDocument/2006/relationships/hyperlink" Id="rId53" Target="https://doi.org/10.1890/14-1401.1" TargetMode="External" /><Relationship Type="http://schemas.openxmlformats.org/officeDocument/2006/relationships/hyperlink" Id="rId123" Target="https://doi.org/10.32614/rj-2018-017" TargetMode="External" /><Relationship Type="http://schemas.openxmlformats.org/officeDocument/2006/relationships/hyperlink" Id="rId99" Target="https://doi.org/10.3389/fevo.2021.727023" TargetMode="External" /><Relationship Type="http://schemas.openxmlformats.org/officeDocument/2006/relationships/hyperlink" Id="rId83" Target="https://doi.org/10.3897/bdj.6.e26826" TargetMode="External" /><Relationship Type="http://schemas.openxmlformats.org/officeDocument/2006/relationships/hyperlink" Id="rId95" Target="https://doi.org/10.3897/biss.7.111438" TargetMode="External" /><Relationship Type="http://schemas.openxmlformats.org/officeDocument/2006/relationships/hyperlink" Id="rId59" Target="https://doi.org/10.5670/oceanog.2017.234" TargetMode="External" /><Relationship Type="http://schemas.openxmlformats.org/officeDocument/2006/relationships/hyperlink" Id="rId121" Target="https://mc-stan.org" TargetMode="External" /><Relationship Type="http://schemas.openxmlformats.org/officeDocument/2006/relationships/hyperlink" Id="rId20" Target="https://www.seabirdtracking.org" TargetMode="External" /></Relationships>
</file>

<file path=word/_rels/footnotes.xml.rels><?xml version="1.0" encoding="UTF-8"?><Relationships xmlns="http://schemas.openxmlformats.org/package/2006/relationships"><Relationship Type="http://schemas.openxmlformats.org/officeDocument/2006/relationships/hyperlink" Id="rId109" Target="http://dx.doi.org/10.1038/s41597-019-0042-5" TargetMode="External" /><Relationship Type="http://schemas.openxmlformats.org/officeDocument/2006/relationships/hyperlink" Id="rId105" Target="https://CRAN.R-project.org/package=move2" TargetMode="External" /><Relationship Type="http://schemas.openxmlformats.org/officeDocument/2006/relationships/hyperlink" Id="rId55" Target="https://doi.org/10.1002/ece3.2585" TargetMode="External" /><Relationship Type="http://schemas.openxmlformats.org/officeDocument/2006/relationships/hyperlink" Id="rId103" Target="https://doi.org/10.1016/j.biocon.2023.110224" TargetMode="External" /><Relationship Type="http://schemas.openxmlformats.org/officeDocument/2006/relationships/hyperlink" Id="rId97" Target="https://doi.org/10.1016/j.envsoft.2010.12.005" TargetMode="External" /><Relationship Type="http://schemas.openxmlformats.org/officeDocument/2006/relationships/hyperlink" Id="rId101" Target="https://doi.org/10.1016/j.scitotenv.2015.01.089" TargetMode="External" /><Relationship Type="http://schemas.openxmlformats.org/officeDocument/2006/relationships/hyperlink" Id="rId117" Target="https://doi.org/10.1016/j.tree.2004.04.003" TargetMode="External" /><Relationship Type="http://schemas.openxmlformats.org/officeDocument/2006/relationships/hyperlink" Id="rId63" Target="https://doi.org/10.1029/2021gl094555" TargetMode="External" /><Relationship Type="http://schemas.openxmlformats.org/officeDocument/2006/relationships/hyperlink" Id="rId77" Target="https://doi.org/10.1038/d41586-022-02821-6" TargetMode="External" /><Relationship Type="http://schemas.openxmlformats.org/officeDocument/2006/relationships/hyperlink" Id="rId113" Target="https://doi.org/10.1038/nbt1329" TargetMode="External" /><Relationship Type="http://schemas.openxmlformats.org/officeDocument/2006/relationships/hyperlink" Id="rId79" Target="https://doi.org/10.1038/s41559-017-0160" TargetMode="External" /><Relationship Type="http://schemas.openxmlformats.org/officeDocument/2006/relationships/hyperlink" Id="rId71" Target="https://doi.org/10.1038/s41586-019-1444-4" TargetMode="External" /><Relationship Type="http://schemas.openxmlformats.org/officeDocument/2006/relationships/hyperlink" Id="rId73" Target="https://doi.org/10.1038/s41586-020-2126-y" TargetMode="External" /><Relationship Type="http://schemas.openxmlformats.org/officeDocument/2006/relationships/hyperlink" Id="rId115" Target="https://doi.org/10.1038/s41597-019-0042-5" TargetMode="External" /><Relationship Type="http://schemas.openxmlformats.org/officeDocument/2006/relationships/hyperlink" Id="rId85" Target="https://doi.org/10.1038/sdata.2016.18" TargetMode="External" /><Relationship Type="http://schemas.openxmlformats.org/officeDocument/2006/relationships/hyperlink" Id="rId57" Target="https://doi.org/10.1073/pnas.1523853113" TargetMode="External" /><Relationship Type="http://schemas.openxmlformats.org/officeDocument/2006/relationships/hyperlink" Id="rId87" Target="https://doi.org/10.1093/biosci/biaa105" TargetMode="External" /><Relationship Type="http://schemas.openxmlformats.org/officeDocument/2006/relationships/hyperlink" Id="rId81" Target="https://doi.org/10.1093/biosci/bix025" TargetMode="External" /><Relationship Type="http://schemas.openxmlformats.org/officeDocument/2006/relationships/hyperlink" Id="rId67" Target="https://doi.org/10.1093/icesjms/fsac059" TargetMode="External" /><Relationship Type="http://schemas.openxmlformats.org/officeDocument/2006/relationships/hyperlink" Id="rId49" Target="https://doi.org/10.1098/rsbl.2009.0089" TargetMode="External" /><Relationship Type="http://schemas.openxmlformats.org/officeDocument/2006/relationships/hyperlink" Id="rId119" Target="https://doi.org/10.1111/1365-2656.13094" TargetMode="External" /><Relationship Type="http://schemas.openxmlformats.org/officeDocument/2006/relationships/hyperlink" Id="rId75" Target="https://doi.org/10.1111/2041-210x.13593" TargetMode="External" /><Relationship Type="http://schemas.openxmlformats.org/officeDocument/2006/relationships/hyperlink" Id="rId61" Target="https://doi.org/10.1111/2041-210x.13767" TargetMode="External" /><Relationship Type="http://schemas.openxmlformats.org/officeDocument/2006/relationships/hyperlink" Id="rId127" Target="https://doi.org/10.1111/bmsp.12195" TargetMode="External" /><Relationship Type="http://schemas.openxmlformats.org/officeDocument/2006/relationships/hyperlink" Id="rId91" Target="https://doi.org/10.1111/cobi.13835" TargetMode="External" /><Relationship Type="http://schemas.openxmlformats.org/officeDocument/2006/relationships/hyperlink" Id="rId93" Target="https://doi.org/10.1111/csp2.329" TargetMode="External" /><Relationship Type="http://schemas.openxmlformats.org/officeDocument/2006/relationships/hyperlink" Id="rId69" Target="https://doi.org/10.1126/sciadv.abd7225" TargetMode="External" /><Relationship Type="http://schemas.openxmlformats.org/officeDocument/2006/relationships/hyperlink" Id="rId51" Target="https://doi.org/10.1126/science.151.3717.1553" TargetMode="External" /><Relationship Type="http://schemas.openxmlformats.org/officeDocument/2006/relationships/hyperlink" Id="rId65" Target="https://doi.org/10.1126/science.abg1780" TargetMode="External" /><Relationship Type="http://schemas.openxmlformats.org/officeDocument/2006/relationships/hyperlink" Id="rId89" Target="https://doi.org/10.1146/annurev-marine-041723-094741" TargetMode="External" /><Relationship Type="http://schemas.openxmlformats.org/officeDocument/2006/relationships/hyperlink" Id="rId111" Target="https://doi.org/10.1371/journal.pbio.1002295" TargetMode="External" /><Relationship Type="http://schemas.openxmlformats.org/officeDocument/2006/relationships/hyperlink" Id="rId107" Target="https://doi.org/10.1371/journal.pone.0029715" TargetMode="External" /><Relationship Type="http://schemas.openxmlformats.org/officeDocument/2006/relationships/hyperlink" Id="rId125" Target="https://doi.org/10.18637/jss.v100.i05" TargetMode="External" /><Relationship Type="http://schemas.openxmlformats.org/officeDocument/2006/relationships/hyperlink" Id="rId53" Target="https://doi.org/10.1890/14-1401.1" TargetMode="External" /><Relationship Type="http://schemas.openxmlformats.org/officeDocument/2006/relationships/hyperlink" Id="rId123" Target="https://doi.org/10.32614/rj-2018-017" TargetMode="External" /><Relationship Type="http://schemas.openxmlformats.org/officeDocument/2006/relationships/hyperlink" Id="rId99" Target="https://doi.org/10.3389/fevo.2021.727023" TargetMode="External" /><Relationship Type="http://schemas.openxmlformats.org/officeDocument/2006/relationships/hyperlink" Id="rId83" Target="https://doi.org/10.3897/bdj.6.e26826" TargetMode="External" /><Relationship Type="http://schemas.openxmlformats.org/officeDocument/2006/relationships/hyperlink" Id="rId95" Target="https://doi.org/10.3897/biss.7.111438" TargetMode="External" /><Relationship Type="http://schemas.openxmlformats.org/officeDocument/2006/relationships/hyperlink" Id="rId59" Target="https://doi.org/10.5670/oceanog.2017.234" TargetMode="External" /><Relationship Type="http://schemas.openxmlformats.org/officeDocument/2006/relationships/hyperlink" Id="rId121" Target="https://mc-stan.org" TargetMode="External" /><Relationship Type="http://schemas.openxmlformats.org/officeDocument/2006/relationships/hyperlink" Id="rId20" Target="https://www.seabirdtracking.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Trends, challenges, and opportunities in open biologging data</dc:title>
  <dc:creator/>
  <cp:keywords/>
  <dcterms:created xsi:type="dcterms:W3CDTF">2024-03-23T04:46:25Z</dcterms:created>
  <dcterms:modified xsi:type="dcterms:W3CDTF">2024-03-23T04:46:25Z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nature.csl</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