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6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9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3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4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7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8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9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0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1"/>
        <w:pageBreakBefore/>
      </w:pPr>
      <w:bookmarkStart w:name="_Toc196" w:id="196"/>
      <w:r>
        <w:t xml:space="preserve">3. Как модели учитывают разведку и психологию</w:t>
      </w:r>
      <w:bookmarkEnd w:id="196"/>
    </w:p>
    <w:p>
      <w:pPr>
        <w:pStyle w:val="Heading2"/>
      </w:pPr>
      <w:bookmarkStart w:name="_Toc197" w:id="197"/>
      <w:r>
        <w:t xml:space="preserve">3.1. Разведка — переход между законами</w:t>
      </w:r>
      <w:bookmarkEnd w:id="197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8" w:id="198"/>
      <w:r>
        <w:t xml:space="preserve">3.2. Психология — воля как переменная состояния</w:t>
      </w:r>
      <w:bookmarkEnd w:id="198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199" w:id="199"/>
      <w:r>
        <w:t xml:space="preserve">4. Измерения на сражениях CDB90</w:t>
      </w:r>
      <w:bookmarkEnd w:id="199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0" w:id="200"/>
      <w:r>
        <w:t xml:space="preserve">4.1. Закон огня: от чего зависят суточные потери</w:t>
      </w:r>
      <w:bookmarkEnd w:id="200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1" w:id="201"/>
      <w:r>
        <w:t xml:space="preserve">4.2. Разведка и психология в численном перевесе</w:t>
      </w:r>
      <w:bookmarkEnd w:id="201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2" w:id="202"/>
      <w:r>
        <w:t xml:space="preserve">4.3. Порог воли</w:t>
      </w:r>
      <w:bookmarkEnd w:id="202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1"/>
        <w:pageBreakBefore/>
      </w:pPr>
      <w:bookmarkStart w:name="_Toc203" w:id="203"/>
      <w:r>
        <w:t xml:space="preserve">5. Разбор распространённых утверждений</w:t>
      </w:r>
      <w:bookmarkEnd w:id="203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4" w:id="204"/>
      <w:r>
        <w:t xml:space="preserve">6. Научная новизна</w:t>
      </w:r>
      <w:bookmarkEnd w:id="204"/>
    </w:p>
    <w:p>
      <w:pPr>
        <w:pStyle w:val="Heading2"/>
      </w:pPr>
      <w:bookmarkStart w:name="_Toc205" w:id="205"/>
      <w:r>
        <w:t xml:space="preserve">6.1. Не ново</w:t>
      </w:r>
      <w:bookmarkEnd w:id="205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06" w:id="206"/>
      <w:r>
        <w:t xml:space="preserve">6.2. Возможно ново (приоритет нужно подтвердить обзором литературы)</w:t>
      </w:r>
      <w:bookmarkEnd w:id="206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Heading2"/>
      </w:pPr>
      <w:bookmarkStart w:name="_Toc207" w:id="207"/>
      <w:r>
        <w:t xml:space="preserve">6.3. Где пробел</w:t>
      </w:r>
      <w:bookmarkEnd w:id="207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08" w:id="208"/>
      <w:r>
        <w:t xml:space="preserve">7. Конкурент: TENET Intelligence MCI</w:t>
      </w:r>
      <w:bookmarkEnd w:id="208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 (пилот)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 вне выборки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09" w:id="209"/>
      <w:r>
        <w:t xml:space="preserve">8. План</w:t>
      </w:r>
      <w:bookmarkEnd w:id="209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Heading1"/>
        <w:pageBreakBefore/>
      </w:pPr>
      <w:bookmarkStart w:name="_Toc210" w:id="210"/>
      <w:r>
        <w:t xml:space="preserve">Литература</w:t>
      </w:r>
      <w:bookmarkEnd w:id="210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2026-10-19T18:01:29.424Z</dcterms:created>
  <dcterms:modified xsi:type="dcterms:W3CDTF">2026-10-19T18:01:29.424Z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