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600"/>
      </w:pPr>
      <w:r>
        <w:rPr>
          <w:b/>
          <w:bCs/>
          <w:color w:val="9F2F27"/>
          <w:spacing w:val="40"/>
          <w:sz w:val="22"/>
          <w:szCs w:val="22"/>
        </w:rPr>
        <w:t xml:space="preserve">MPI LANCHESTER–OSIPOV</w:t>
      </w:r>
    </w:p>
    <w:p>
      <w:pPr>
        <w:pBdr>
          <w:bottom w:val="single" w:color="9F2F27" w:sz="12" w:space="6"/>
        </w:pBdr>
        <w:spacing w:after="300" w:before="200"/>
      </w:pPr>
      <w:r>
        <w:rPr>
          <w:b/>
          <w:bCs/>
          <w:color w:val="1A1F1B"/>
          <w:sz w:val="52"/>
          <w:szCs w:val="52"/>
        </w:rPr>
        <w:t xml:space="preserve">Development plan, architecture, interface and indicator catalogue</w:t>
      </w:r>
    </w:p>
    <w:p>
      <w:pPr>
        <w:spacing w:after="400"/>
      </w:pPr>
      <w:r>
        <w:rPr>
          <w:color w:val="5F6761"/>
          <w:sz w:val="28"/>
          <w:szCs w:val="28"/>
        </w:rPr>
        <w:t xml:space="preserve">Stages, timelines, technologies, project structure, data model, programme screens and the full catalogue of 253 indicators</w:t>
      </w:r>
    </w:p>
    <w:p>
      <w:pPr>
        <w:spacing w:after="80"/>
      </w:pPr>
      <w:r>
        <w:rPr>
          <w:color w:val="1A1F1B"/>
          <w:sz w:val="22"/>
          <w:szCs w:val="22"/>
        </w:rPr>
        <w:t xml:space="preserve">Document 5 of 5 · Plan and catalogue</w:t>
      </w:r>
    </w:p>
    <w:p>
      <w:pPr>
        <w:spacing w:before="1800"/>
      </w:pPr>
      <w:r>
        <w:rPr>
          <w:color w:val="5F6761"/>
          <w:sz w:val="20"/>
          <w:szCs w:val="20"/>
        </w:rPr>
        <w:t xml:space="preserve">Data cut-off: October 2026 · Open sources</w:t>
      </w:r>
    </w:p>
    <w:p>
      <w:r>
        <w:rPr>
          <w:color w:val="5F6761"/>
          <w:sz w:val="20"/>
          <w:szCs w:val="20"/>
        </w:rPr>
        <w:t xml:space="preserve">Military power assessment programme for states · project documentation</w:t>
      </w:r>
    </w:p>
    <w:p>
      <w:pPr>
        <w:pageBreakBefore/>
        <w:spacing w:after="200"/>
      </w:pPr>
      <w:r>
        <w:rPr>
          <w:b/>
          <w:bCs/>
          <w:color w:val="1A1F1B"/>
          <w:sz w:val="34"/>
          <w:szCs w:val="34"/>
        </w:rPr>
        <w:t xml:space="preserve">Contents</w:t>
      </w:r>
    </w:p>
    <w:sdt>
      <w:sdtPr>
        <w:alias w:val="Contents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09">
            <w:r>
              <w:t xml:space="preserve">1. Programme composition</w:t>
            </w:r>
            <w:r>
              <w:tab/>
            </w:r>
            <w:r>
              <w:fldChar w:fldCharType="begin" w:dirty="true"/>
              <w:instrText xml:space="preserve">PAGEREF _Toc109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0">
            <w:r>
              <w:t xml:space="preserve">2. Work plan</w:t>
            </w:r>
            <w:r>
              <w:tab/>
            </w:r>
            <w:r>
              <w:fldChar w:fldCharType="begin" w:dirty="true"/>
              <w:instrText xml:space="preserve">PAGEREF _Toc110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1">
            <w:r>
              <w:t xml:space="preserve">3. Architecture</w:t>
            </w:r>
            <w:r>
              <w:tab/>
            </w:r>
            <w:r>
              <w:fldChar w:fldCharType="begin" w:dirty="true"/>
              <w:instrText xml:space="preserve">PAGEREF _Toc111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2">
            <w:r>
              <w:t xml:space="preserve">3.1. Technologies</w:t>
            </w:r>
            <w:r>
              <w:tab/>
            </w:r>
            <w:r>
              <w:fldChar w:fldCharType="begin" w:dirty="true"/>
              <w:instrText xml:space="preserve">PAGEREF _Toc112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3">
            <w:r>
              <w:t xml:space="preserve">3.2. Project structure</w:t>
            </w:r>
            <w:r>
              <w:tab/>
            </w:r>
            <w:r>
              <w:fldChar w:fldCharType="begin" w:dirty="true"/>
              <w:instrText xml:space="preserve">PAGEREF _Toc113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4">
            <w:r>
              <w:t xml:space="preserve">3.3. Data model</w:t>
            </w:r>
            <w:r>
              <w:tab/>
            </w:r>
            <w:r>
              <w:fldChar w:fldCharType="begin" w:dirty="true"/>
              <w:instrText xml:space="preserve">PAGEREF _Toc114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5">
            <w:r>
              <w:t xml:space="preserve">3.4. API methods</w:t>
            </w:r>
            <w:r>
              <w:tab/>
            </w:r>
            <w:r>
              <w:fldChar w:fldCharType="begin" w:dirty="true"/>
              <w:instrText xml:space="preserve">PAGEREF _Toc115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6">
            <w:r>
              <w:t xml:space="preserve">4. Interface</w:t>
            </w:r>
            <w:r>
              <w:tab/>
            </w:r>
            <w:r>
              <w:fldChar w:fldCharType="begin" w:dirty="true"/>
              <w:instrText xml:space="preserve">PAGEREF _Toc116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7">
            <w:r>
              <w:t xml:space="preserve">4.1. Principles</w:t>
            </w:r>
            <w:r>
              <w:tab/>
            </w:r>
            <w:r>
              <w:fldChar w:fldCharType="begin" w:dirty="true"/>
              <w:instrText xml:space="preserve">PAGEREF _Toc117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8">
            <w:r>
              <w:t xml:space="preserve">4.2. Screens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19">
            <w:r>
              <w:t xml:space="preserve">4.3. User roles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0">
            <w:r>
              <w:t xml:space="preserve">5. Risks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1">
            <w:r>
              <w:t xml:space="preserve">6. Indicator catalogue: summary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22">
            <w:r>
              <w:t xml:space="preserve">7. Full indicator catalogue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3">
            <w:r>
              <w:t xml:space="preserve">GRD — Ground forces (32)</w:t>
            </w:r>
            <w:r>
              <w:tab/>
            </w:r>
            <w:r>
              <w:fldChar w:fldCharType="begin" w:dirty="true"/>
              <w:instrText xml:space="preserve">PAGEREF _Toc123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4">
            <w:r>
              <w:t xml:space="preserve">AIR — Air force &amp; air defence (28)</w:t>
            </w:r>
            <w:r>
              <w:tab/>
            </w:r>
            <w:r>
              <w:fldChar w:fldCharType="begin" w:dirty="true"/>
              <w:instrText xml:space="preserve">PAGEREF _Toc124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5">
            <w:r>
              <w:t xml:space="preserve">NAV — Navy (25)</w:t>
            </w:r>
            <w:r>
              <w:tab/>
            </w:r>
            <w:r>
              <w:fldChar w:fldCharType="begin" w:dirty="true"/>
              <w:instrText xml:space="preserve">PAGEREF _Toc125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6">
            <w:r>
              <w:t xml:space="preserve">STR — Strategic forces (18)</w:t>
            </w:r>
            <w:r>
              <w:tab/>
            </w:r>
            <w:r>
              <w:fldChar w:fldCharType="begin" w:dirty="true"/>
              <w:instrText xml:space="preserve">PAGEREF _Toc126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7">
            <w:r>
              <w:t xml:space="preserve">C4I — Space, cyber, C4I (20)</w:t>
            </w:r>
            <w:r>
              <w:tab/>
            </w:r>
            <w:r>
              <w:fldChar w:fldCharType="begin" w:dirty="true"/>
              <w:instrText xml:space="preserve">PAGEREF _Toc127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8">
            <w:r>
              <w:t xml:space="preserve">PER — Personnel (19)</w:t>
            </w:r>
            <w:r>
              <w:tab/>
            </w:r>
            <w:r>
              <w:fldChar w:fldCharType="begin" w:dirty="true"/>
              <w:instrText xml:space="preserve">PAGEREF _Toc128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9">
            <w:r>
              <w:t xml:space="preserve">ECO — Defence economy (21)</w:t>
            </w:r>
            <w:r>
              <w:tab/>
            </w:r>
            <w:r>
              <w:fldChar w:fldCharType="begin" w:dirty="true"/>
              <w:instrText xml:space="preserve">PAGEREF _Toc129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0">
            <w:r>
              <w:t xml:space="preserve">IND — Defence industry &amp; tech (24)</w:t>
            </w:r>
            <w:r>
              <w:tab/>
            </w:r>
            <w:r>
              <w:fldChar w:fldCharType="begin" w:dirty="true"/>
              <w:instrText xml:space="preserve">PAGEREF _Toc130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1">
            <w:r>
              <w:t xml:space="preserve">LOG — Logistics &amp; mobilisation (23)</w:t>
            </w:r>
            <w:r>
              <w:tab/>
            </w:r>
            <w:r>
              <w:fldChar w:fldCharType="begin" w:dirty="true"/>
              <w:instrText xml:space="preserve">PAGEREF _Toc131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2">
            <w:r>
              <w:t xml:space="preserve">GEO — Geography &amp; demography (15)</w:t>
            </w:r>
            <w:r>
              <w:tab/>
            </w:r>
            <w:r>
              <w:fldChar w:fldCharType="begin" w:dirty="true"/>
              <w:instrText xml:space="preserve">PAGEREF _Toc132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3">
            <w:r>
              <w:t xml:space="preserve">ALL — Alliances &amp; presence (14)</w:t>
            </w:r>
            <w:r>
              <w:tab/>
            </w:r>
            <w:r>
              <w:fldChar w:fldCharType="begin" w:dirty="true"/>
              <w:instrText xml:space="preserve">PAGEREF _Toc133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34">
            <w:r>
              <w:t xml:space="preserve">GOV — Governance &amp; experience (14)</w:t>
            </w:r>
            <w:r>
              <w:tab/>
            </w:r>
            <w:r>
              <w:fldChar w:fldCharType="begin" w:dirty="true"/>
              <w:instrText xml:space="preserve">PAGEREF _Toc134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after="100"/>
      </w:pPr>
      <w:r>
        <w:rPr>
          <w:color w:val="5F6761"/>
          <w:sz w:val="18"/>
          <w:szCs w:val="18"/>
        </w:rPr>
        <w:t xml:space="preserve">If page numbers are not visible, press F9 in Word (update field) or right-click the table of contents → “Update field”.</w:t>
      </w:r>
    </w:p>
    <w:p>
      <w:pPr>
        <w:pStyle w:val="Heading1"/>
        <w:pageBreakBefore/>
      </w:pPr>
      <w:bookmarkStart w:name="_Toc109" w:id="109"/>
      <w:r>
        <w:t xml:space="preserve">1. Programme composition</w:t>
      </w:r>
      <w:bookmarkEnd w:id="109"/>
    </w:p>
    <w:p>
      <w:pPr>
        <w:spacing w:after="120" w:line="288"/>
        <w:jc w:val="both"/>
      </w:pPr>
      <w:r>
        <w:t xml:space="preserve">The programme “MPI Lanchester–Osipov” consists of five modules. The first two implement the methodology (document 1), the third — coalitions (document 3), the fourth — flashpoint analysis (document 4), the fifth — data handling.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4337"/>
        <w:gridCol w:w="3374"/>
      </w:tblGrid>
      <w:tr>
        <w:trPr>
          <w:tblHeader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Module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Result for the user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Military power index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253 indicators → 12 pillars → MPI with the nuclear axis, projection and intervals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rating, country profile, comparison, sensitivity to weights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Battle model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generalised Lanchester–Helmbold with reinforcements, Deitchman mixed law, salvo model, stochastic modelling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outcome probabilities, timelines, losses, required force ratio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Coalitions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assembling coalitions with reliability ρ, force share s, distance D and delay τ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coalition balance over time, alliance graph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Flashpoint monitor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tension index by country pairs, event feed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tension map, transition to the flashpoint scenario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Data</w:t>
            </w:r>
          </w:p>
        </w:tc>
        <w:tc>
          <w:tcPr>
            <w:tcW w:type="dxa" w:w="433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import, validation, reliability, versions, weapons and equipment reference, expert assessment log</w:t>
            </w:r>
          </w:p>
        </w:tc>
        <w:tc>
          <w:tcPr>
            <w:tcW w:type="dxa" w:w="33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coverage, data quality, reproducibility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10" w:id="110"/>
      <w:r>
        <w:t xml:space="preserve">2. Work plan</w:t>
      </w:r>
      <w:bookmarkEnd w:id="11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42"/>
        <w:gridCol w:w="963"/>
        <w:gridCol w:w="4240"/>
        <w:gridCol w:w="2893"/>
      </w:tblGrid>
      <w:tr>
        <w:trPr>
          <w:tblHeader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Stage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Timeline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Contents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Result and acceptance criterion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0. Specification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weeks 1–2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approve the pillars, roles, catalogue, formulas, expert score scales, the Admiralty scale for σ, alliance classes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methodology v1.0; catalogue frozen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1. Data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weeks 3–6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loading of open sources (World Bank, IMF, UN, SIPRI, EIA, UCS, UCDP, V-Dem), manual entry templates (IISS, expert assessments), weapons and equipment reference (300–500 models), treaty reference; pilot on 40 countries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panel 2015–2026, pilot coverage ≥ 85%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2. Index core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weeks 5–8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transformations, imputation, pillars with α, CES, deterrence, projection, Monte Carlo, AHP, entropy, PCA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formula property tests; reproducibility by hash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3. Battle model &amp; coalitions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weeks 7–11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Helmbold with reinforcements, heterogeneous and salvo models, Deitchman, stochastic modelling, coalition module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agreement with the analytical solution of the square law to within 0.1%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4. MVP interface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weeks 6–12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porting the prototype to React, API, world map, coalition builder, data editor, AHP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MVP by week 10: rating, profile, comparison, battle model, coalitions for 40 countries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5. Calibration and validation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weeks 11–14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calibration of weights, α and ρ against wars and battles, validation against the wars of 2022–2026, comparison with CINC, GFP, DOE, MMP, expert survey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Brier and AUC no worse than DOE and MMP; Kendall's τ with experts ≥ 0.7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6. Flashpoint monitor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weeks 13–16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tension index, event feed, integration with UCDP and ACLED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20 flashpoints from document 4 with monthly updates</w:t>
            </w:r>
          </w:p>
        </w:tc>
      </w:tr>
      <w:tr>
        <w:trPr>
          <w:cantSplit/>
        </w:trPr>
        <w:tc>
          <w:tcPr>
            <w:tcW w:type="dxa" w:w="154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7. Scale and release</w:t>
            </w:r>
          </w:p>
        </w:tc>
        <w:tc>
          <w:tcPr>
            <w:tcW w:type="dxa" w:w="96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weeks 15–20</w:t>
            </w:r>
          </w:p>
        </w:tc>
        <w:tc>
          <w:tcPr>
            <w:tcW w:type="dxa" w:w="424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200+ countries, time series, DOCX/XLSX/PDF reports, roles and log, Windows build, documentation</w:t>
            </w:r>
          </w:p>
        </w:tc>
        <w:tc>
          <w:tcPr>
            <w:tcW w:type="dxa" w:w="289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6"/>
                <w:szCs w:val="16"/>
              </w:rPr>
              <w:t xml:space="preserve">version 1.0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Team: 1 methodologist-analyst, 1–2 Python developers, 1 front-end developer, 3–5 experts at stages 0, 5 and 6.</w:t>
      </w:r>
    </w:p>
    <w:p>
      <w:pPr>
        <w:pStyle w:val="Heading1"/>
        <w:pageBreakBefore/>
      </w:pPr>
      <w:bookmarkStart w:name="_Toc111" w:id="111"/>
      <w:r>
        <w:t xml:space="preserve">3. Architecture</w:t>
      </w:r>
      <w:bookmarkEnd w:id="111"/>
    </w:p>
    <w:p>
      <w:pPr>
        <w:pStyle w:val="Heading2"/>
      </w:pPr>
      <w:bookmarkStart w:name="_Toc112" w:id="112"/>
      <w:r>
        <w:t xml:space="preserve">3.1. Technologies</w:t>
      </w:r>
      <w:bookmarkEnd w:id="112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4047"/>
        <w:gridCol w:w="3857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Layer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Technology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Why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Computational core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Python 3.12+: numpy, scipy (solve_ivp), pandas or polars, SALib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numerical methods, ODEs, Monte Carlo, sensitivity analysis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Storage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DuckDB (single user) or PostgreSQL (team)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analytical queries over the “country × indicator × year” panel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API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FastAPI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typed schemas, auto-generated documentation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Interface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React + TypeScript + Vite, ECharts, MapLibre GL, alliance graph (Cytoscape.js)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interactivity, fast recalculation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Import and export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openpyxl, python-docx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analysts working in Excel, reports in Word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Delivery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local web server or desktop application (Tauri or pywebview + PyInstaller)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operation in a closed environment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Tests</w:t>
            </w:r>
          </w:p>
        </w:tc>
        <w:tc>
          <w:tcPr>
            <w:tcW w:type="dxa" w:w="404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pytest + hypothesis, Playwright</w:t>
            </w:r>
          </w:p>
        </w:tc>
        <w:tc>
          <w:tcPr>
            <w:tcW w:type="dxa" w:w="385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reliability of calculations and interface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3" w:id="113"/>
      <w:r>
        <w:t xml:space="preserve">3.2. Project structure</w:t>
      </w:r>
      <w:bookmarkEnd w:id="113"/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lanchester-power/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docs/                    methodology, validation, Word documents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data/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indicators.csv       indicator catalogue (source of truth), indicators.xlsx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reference/           countries.csv, platforms.csv (weapons and equipment), treaties.csv (alliances), anchors.csv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raw/                 source extracts with a hash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└── processed/           panel.parquet: country × indicator × year × {value, σ, flag}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core/                    the lanmil package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etl/                 worldbank, imf, sipri, un, eia, ucdp, manual_xlsx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quality.py, transform.py, impute.py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weights/             ahp, entropy, pca, calibrate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index.py             pillars, CES, deterrence, projection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coalition.py         ρ, s, D, τ, contribution types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lanchester/          laws, hetero, salvo, deitchman, stochastic, scenario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hotspots.py          tension index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├── uncertainty.py       Monte Carlo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│   └── validation/          backtest_wars, fit_battles, compare_indices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api/                     FastAPI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web/                     React application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├── prototype/               HTML prototype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└── tools/                   build_catalog.mjs, catalog_xlsx.py, word/</w:t>
      </w:r>
    </w:p>
    <w:p>
      <w:pPr>
        <w:pStyle w:val="Heading2"/>
      </w:pPr>
      <w:bookmarkStart w:name="_Toc114" w:id="114"/>
      <w:r>
        <w:t xml:space="preserve">3.3. Data model</w:t>
      </w:r>
      <w:bookmarkEnd w:id="11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7325"/>
      </w:tblGrid>
      <w:tr>
        <w:trPr>
          <w:tblHeader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Table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Key fields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country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iso3, name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ru, name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en, region, bloc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indicator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id, pillar, subpillar, name, unit, dir, transform, role, weight, freq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source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id, name, url, licence, default_reliability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observation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country, indicator, year, value, low, high, source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id, reliability (A1–F6), is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imputed, note, entered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by, entered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at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platform / inventory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weapons and equipment model: class, generation, q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coef, method; inventory: country, platform, year, count, serviceable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share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treaty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id, name, parties[], class (A–F), article, signed, status, default_rho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alliance_event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treaty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id, date, type (participation, refusal, exercises), effect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on_rho, source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weight_profile / weight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weight profile (expert, entropy, calibrated, mixed) and values by node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scenario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side</w:t>
            </w:r>
            <w:r>
              <w:rPr>
                <w:b w:val="false"/>
                <w:bCs w:val="false"/>
                <w:i/>
                <w:iCs/>
                <w:color w:val="1A1F1B"/>
                <w:sz w:val="18"/>
                <w:szCs w:val="18"/>
              </w:rPr>
              <w:t xml:space="preserve">a[], side</w:t>
            </w: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b[] with ρ, s, D, τ; theatre; d; α; horizon; break threshold; nuclear mode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hotspot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country pair, monthly tension index, events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run</w:t>
            </w:r>
          </w:p>
        </w:tc>
        <w:tc>
          <w:tcPr>
            <w:tcW w:type="dxa" w:w="732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id, type, parameters, methodology version, data hash, results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5" w:id="115"/>
      <w:r>
        <w:t xml:space="preserve">3.4. API methods</w:t>
      </w:r>
      <w:bookmarkEnd w:id="115"/>
    </w:p>
    <w:p>
      <w:pPr>
        <w:shd w:fill="F2F4F0" w:color="auto" w:val="clear"/>
        <w:spacing w:after="0" w:before="6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GET  /indicators?pillar=&amp;role=           catalogue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GET  /countries/{iso3}/profile?year=     pillars, contribution, strengths and weaknesses, battle model inputs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POST /index/compute                      {weights, rho, alpha, nuclear, norm, D, mc_runs} → rating with intervals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POST /index/sensitivity                  Sobol indices by weight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GET  /treaties?country=                  the country's alliances with initial ρ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POST /coalition/compute                  {side, members[{iso3, rho, s, D, tau, types}]} → balance over time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POST /scenario/run                       {A, B, coalitions, conditions} → probabilities, curves, invariants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GET  /hotspots                           tension index by flashpoint</w:t>
      </w:r>
    </w:p>
    <w:p>
      <w:pPr>
        <w:shd w:fill="F2F4F0" w:color="auto" w:val="clear"/>
        <w:spacing w:after="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POST /data/import                        Excel/CSV → validation → draft → publication</w:t>
      </w:r>
    </w:p>
    <w:p>
      <w:pPr>
        <w:shd w:fill="F2F4F0" w:color="auto" w:val="clear"/>
        <w:spacing w:after="160" w:before="0"/>
        <w:ind w:left="200" w:right="200"/>
        <w:jc w:val="left"/>
      </w:pPr>
      <w:r>
        <w:rPr>
          <w:rFonts w:ascii="Consolas" w:cs="Consolas" w:eastAsia="Consolas" w:hAnsi="Consolas"/>
          <w:color w:val="1A1F1B"/>
          <w:sz w:val="19"/>
          <w:szCs w:val="19"/>
        </w:rPr>
        <w:t xml:space="preserve">GET  /runs/{id}/report?format=docx|xlsx  report</w:t>
      </w:r>
    </w:p>
    <w:p>
      <w:pPr>
        <w:pStyle w:val="Heading1"/>
        <w:pageBreakBefore/>
      </w:pPr>
      <w:bookmarkStart w:name="_Toc116" w:id="116"/>
      <w:r>
        <w:t xml:space="preserve">4. Interface</w:t>
      </w:r>
      <w:bookmarkEnd w:id="116"/>
    </w:p>
    <w:p>
      <w:pPr>
        <w:pStyle w:val="Heading2"/>
      </w:pPr>
      <w:bookmarkStart w:name="_Toc117" w:id="117"/>
      <w:r>
        <w:t xml:space="preserve">4.1. Principles</w:t>
      </w:r>
      <w:bookmarkEnd w:id="117"/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Explainability of every figure:</w:t>
      </w:r>
      <w:r>
        <w:t xml:space="preserve"> clicking a value shows the formula, its contribution to the total and the source with its reliability class.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Uncertainty always in view:</w:t>
      </w:r>
      <w:r>
        <w:t xml:space="preserve"> the “whiskers” on the index, the rank range, the run band in the battle model.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From general to particular:</w:t>
      </w:r>
      <w:r>
        <w:t xml:space="preserve"> rating → profile → comparison → coalitions → battle model → indicator.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Scenario is the main mode:</w:t>
      </w:r>
      <w:r>
        <w:t xml:space="preserve"> any countries and coalitions are pitted against each other with one button.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Instant feedback:</w:t>
      </w:r>
      <w:r>
        <w:t xml:space="preserve"> the weights, ρ, α and D sliders immediately recalculate the result and show rank shifts.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Domain conventions:</w:t>
      </w:r>
      <w:r>
        <w:t xml:space="preserve"> side A in red, B in blue, as on operational maps; the terms CPU, break threshold, force ratio.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Russian and English interface, light and dark themes, keyboard operation, responsiveness down to phone width.</w:t>
      </w:r>
    </w:p>
    <w:p>
      <w:pPr>
        <w:pStyle w:val="Heading2"/>
      </w:pPr>
      <w:bookmarkStart w:name="_Toc118" w:id="118"/>
      <w:r>
        <w:t xml:space="preserve">4.2. Screens</w:t>
      </w:r>
      <w:bookmarkEnd w:id="118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34"/>
        <w:gridCol w:w="6168"/>
        <w:gridCol w:w="1736"/>
      </w:tblGrid>
      <w:tr>
        <w:trPr>
          <w:tblHeader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Screen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Key elements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 the prototype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Rating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list with the MPI bar and 90% interval, rank range, 12-pillar heat strip, choice of measure and weights, distance D slider, world map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yes, without a map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Country profile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tiles (MPI, rank, excl. nuclear, λ, data), radar vs. median, pillars, strong and weak indicators, battle model inputs, indicator table with σ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Comparison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2–5 countries: radars, advantage by pillar, largest gaps, transition to the battle model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yes, 2 countries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Coalitions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menu of ready-made coalitions, builder, ρ, s, τ sliders, alliance graph, balance over time, “what if the ally does not join”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Battle model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sides and input editing, conditions, outcome probabilities, curves with a 10–90% band, invariant, sensitivity to α, equations with numbers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Flashpoint monitor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tension map, event feed, history, “Open scenario” button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Methodology &amp; weights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weight sets, ρ, α, nuclear mode, normalisation, pillar weights, AHP with a consistency indicator, Sobol indices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yes, without AHP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Indicators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catalogue with search and filters, description of roles and sources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yes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Data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“country × indicator” coverage, Excel import, draft and publication, log, expert assessment form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planned</w:t>
            </w:r>
          </w:p>
        </w:tc>
      </w:tr>
      <w:tr>
        <w:trPr>
          <w:cantSplit/>
        </w:trPr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Reports</w:t>
            </w:r>
          </w:p>
        </w:tc>
        <w:tc>
          <w:tcPr>
            <w:tcW w:type="dxa" w:w="616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profile, comparison, coalition, scenario, flashpoint — in DOCX, XLSX, PDF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planned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19" w:id="119"/>
      <w:r>
        <w:t xml:space="preserve">4.3. User roles</w:t>
      </w:r>
      <w:bookmarkEnd w:id="119"/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Analyst</w:t>
      </w:r>
      <w:r>
        <w:t xml:space="preserve"> — ratings, comparisons, coalitions, scenarios, reports.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Expert</w:t>
      </w:r>
      <w:r>
        <w:t xml:space="preserve"> — expert scores and ρ with justification, participation in AHP and Delphi.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Data administrator</w:t>
      </w:r>
      <w:r>
        <w:t xml:space="preserve"> — import, validation, publication of snapshots, weapons and equipment and treaty references.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Manager</w:t>
      </w:r>
      <w:r>
        <w:t xml:space="preserve"> — summary screens, flashpoint monitor, reports.</w:t>
      </w:r>
    </w:p>
    <w:p>
      <w:pPr>
        <w:pStyle w:val="Heading1"/>
        <w:pageBreakBefore/>
      </w:pPr>
      <w:bookmarkStart w:name="_Toc120" w:id="120"/>
      <w:r>
        <w:t xml:space="preserve">5. Risks</w:t>
      </w:r>
      <w:bookmarkEnd w:id="12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62"/>
        <w:gridCol w:w="1349"/>
        <w:gridCol w:w="4627"/>
      </w:tblGrid>
      <w:tr>
        <w:trPr>
          <w:tblHeader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Likelihood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Restricted access to quality and readiness data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high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expert assessments with explicit σ, data class in the interface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IISS Military Balance licence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medium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store derived estimates; manual entry with source attribution; cross-check against open data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Subjectivity of experts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high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AHP with consistency checking, Delphi, calibration against history, sensitivity analysis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False precision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medium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intervals everywhere; no single number without a range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Rapid obsolescence (wars change the balance within months)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high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quarterly update of “fast” indicators, a date for each value, monthly flashpoint monitor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Incorrect assessment of ally reliability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medium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alliance event log, “the ally does not join” scenarios</w:t>
            </w:r>
          </w:p>
        </w:tc>
      </w:tr>
      <w:tr>
        <w:trPr>
          <w:cantSplit/>
        </w:trPr>
        <w:tc>
          <w:tcPr>
            <w:tcW w:type="dxa" w:w="366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Political sensitivity and misuse</w:t>
            </w:r>
          </w:p>
        </w:tc>
        <w:tc>
          <w:tcPr>
            <w:tcW w:type="dxa" w:w="1349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medium</w:t>
            </w:r>
          </w:p>
        </w:tc>
        <w:tc>
          <w:tcPr>
            <w:tcW w:type="dxa" w:w="462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transparent methodology, caveats in reports, version log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21" w:id="121"/>
      <w:r>
        <w:t xml:space="preserve">6. Indicator catalogue: summary</w:t>
      </w:r>
      <w:bookmarkEnd w:id="121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2120"/>
        <w:gridCol w:w="1156"/>
        <w:gridCol w:w="5591"/>
      </w:tblGrid>
      <w:tr>
        <w:trPr>
          <w:tblHeader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Code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Pillar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Indicators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Subpillars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GRD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Ground forces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32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Armour; Artillery and missiles; Anti-tank and army air defence; Army aviation and UAVs; Support and special forces; Readiness and quality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AIR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Air force &amp; air defence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28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Combat aviation; Support aviation; Unmanned aviation; Armament; Readiness and infrastructure; Air and missile defence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NAV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Navy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25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Surface forces; Submarine forces; Naval aviation and coastal forces; Expeditionary capabilities; Quality and readiness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STR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Strategic forces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18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Nuclear arsenal; Delivery systems; Deterrence resilience; Strategic non-nuclear means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C4I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Space, cyber, C4I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20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Space; Cyber and information; Command and communications; Intelligence and EW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PER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Personnel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19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Numbers; Recruitment; Training and quality; Morale and resilience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ECO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Defence economy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21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Defence budget; Economic base; Financial resilience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IND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Defence industry &amp; tech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24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Defence industry; Production capacity; Technology base; Raw materials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LOG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Logistics &amp; mobilisation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23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Transport; Energy; Mobilisation; Civil resilience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GEO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Geography &amp; demography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15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Territory; Position and frontiers; Demography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ALL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Alliances &amp; presence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14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Alliances; Overseas presence; Partnerships and influence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GOV</w:t>
            </w: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Governance &amp; experience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14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Combat experience; Governance; Military governance; Internal resilience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  <w:tc>
          <w:tcPr>
            <w:tcW w:type="dxa" w:w="2120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Total</w:t>
            </w:r>
          </w:p>
        </w:tc>
        <w:tc>
          <w:tcPr>
            <w:tcW w:type="dxa" w:w="115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7"/>
                <w:szCs w:val="17"/>
              </w:rPr>
              <w:t xml:space="preserve">253</w:t>
            </w:r>
          </w:p>
        </w:tc>
        <w:tc>
          <w:tcPr>
            <w:tcW w:type="dxa" w:w="559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71"/>
        <w:gridCol w:w="1734"/>
        <w:gridCol w:w="5397"/>
        <w:gridCol w:w="1736"/>
      </w:tblGrid>
      <w:tr>
        <w:trPr>
          <w:tblHeader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Where it enters the model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Indicators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N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Numbers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N₀ (to the power of α)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41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Q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Quality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effectiveness e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57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M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Multiplier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effectiveness e (multiplicative)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35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Sustainment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reserve R, replacement r, delay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81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P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Projection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radius λ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13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G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Deterrence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deterrence axis, class 0–4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77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</w:t>
            </w:r>
          </w:p>
        </w:tc>
        <w:tc>
          <w:tcPr>
            <w:tcW w:type="dxa" w:w="173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Context</w:t>
            </w:r>
          </w:p>
        </w:tc>
        <w:tc>
          <w:tcPr>
            <w:tcW w:type="dxa" w:w="5397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terrain and defence coefficients</w:t>
            </w:r>
          </w:p>
        </w:tc>
        <w:tc>
          <w:tcPr>
            <w:tcW w:type="dxa" w:w="1736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8"/>
                <w:szCs w:val="18"/>
              </w:rPr>
              <w:t xml:space="preserve">15</w:t>
            </w:r>
          </w:p>
        </w:tc>
      </w:tr>
    </w:tbl>
    <w:p>
      <w:pPr>
        <w:spacing w:after="120"/>
      </w:pPr>
    </w:p>
    <w:p>
      <w:pPr>
        <w:spacing w:after="120" w:line="288"/>
        <w:jc w:val="both"/>
      </w:pPr>
      <w:r>
        <w:t xml:space="preserve">Notation in the full catalogue: “Dir.” — ↑ higher is better, ↓ higher is worse; “Transf.” — log (logarithm), lin (linear), share, score (expert score 0–10), cat (category); “Weight” — weight within the pillar 1–5.</w:t>
      </w:r>
    </w:p>
    <w:p>
      <w:pPr>
        <w:pBdr>
          <w:left w:val="single" w:color="9F2F27" w:sz="18" w:space="8"/>
        </w:pBdr>
        <w:shd w:fill="F4EEE9" w:color="auto" w:val="clear"/>
        <w:spacing w:after="160" w:before="120" w:line="276"/>
        <w:ind w:left="200" w:right="120"/>
        <w:sectPr>
          <w:headerReference w:type="default" r:id="rId6"/>
          <w:footerReference w:type="default" r:id="rId7"/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  <w:r>
        <w:rPr>
          <w:b/>
          <w:bCs/>
          <w:color w:val="9F2F27"/>
        </w:rPr>
        <w:t xml:space="preserve">Source of truth. </w:t>
      </w:r>
      <w:r>
        <w:t xml:space="preserve">the catalogue is maintained in data/indicators.csv and data/indicators.xlsx. This document is a snapshot as of the build date; if the catalogue changes, rebuild the documents with node tools/word/build_all.js.</w:t>
      </w:r>
    </w:p>
    <w:p>
      <w:pPr>
        <w:pStyle w:val="Heading1"/>
      </w:pPr>
      <w:bookmarkStart w:name="_Toc122" w:id="122"/>
      <w:r>
        <w:t xml:space="preserve">7. Full indicator catalogue</w:t>
      </w:r>
      <w:bookmarkEnd w:id="122"/>
    </w:p>
    <w:p>
      <w:pPr>
        <w:pStyle w:val="Heading2"/>
      </w:pPr>
      <w:bookmarkStart w:name="_Toc123" w:id="123"/>
      <w:r>
        <w:t xml:space="preserve">GRD — Ground forces (32)</w:t>
      </w:r>
      <w:bookmarkEnd w:id="123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Main battle tanks, total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Armour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modern-generation tanks (3rd+ and upgraded)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Armour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Average age of the tank fleet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Armour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years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Infantry fighting vehicles (IFV)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Armour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Armoured personnel carriers, MRAPs and other armoured vehicles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Armour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modern IFVs and APCs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Armour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Tanks with active protection systems (APS)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Armour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Self-propelled artillery (SPH)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Artillery and missiles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Towed artillery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Artillery and missiles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Multiple launch rocket systems (MLRS)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Artillery and missiles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Heavy mortars (120 mm and above)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Artillery and missiles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Precision-guided weapons with range from 70 km (PGMLRS, tactical missile systems)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Artillery and missiles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Tactical missile launchers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Artillery and missiles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Counter-battery radars and artillery reconnaissance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Artillery and missiles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Anti-tank guided missile systems (ATGM)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Anti-tank and army air defence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Army short- and medium-range SAM systems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Anti-tank and army air defence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Man-portable air-defence systems (MANPADS)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Anti-tank and army air defence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Counter-UAV means (EW, close-in weapon systems)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Anti-tank and army air defence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Attack helicopters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Army aviation and UAVs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Multi-role and transport helicopters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Army aviation and UAVs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Tactical reconnaissance UAVs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Army aviation and UAVs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Loitering munitions and FPV drones (annual output)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Army aviation and UAVs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Special operations forces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Support and special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Marines and airborne troops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Support and special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Engineering equipment (bridgelayers, mine-clearing)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Support and special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Tactical electronic warfare systems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Support and special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 at permanent readiness (brigade equivalents)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Personnel manning of units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G29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Equipment serviceability rate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G30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Field training intensity (exercise days per year)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days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G31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Thermal imagers and night sights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G32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Artillery ammunition stocks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rounds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Expert, OSINT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4" w:id="124"/>
      <w:r>
        <w:t xml:space="preserve">AIR — Air force &amp; air defence (28)</w:t>
      </w:r>
      <w:bookmarkEnd w:id="124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aircraft, total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4th/4+ generation fighters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5th-generation fighters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Attack aircraft and tactical bombers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stealth platforms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Airborne early warning and control (AEW&amp;C) aircraft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Support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Aerial refuelling tankers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Support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Heavy military transport aircraft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Support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Medium and light military transport aircraft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Support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Electronic warfare and signals intelligence aircraft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Support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Trainer/combat aircraft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Support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MALE and HALE strike UAVs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Unmanned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Long-range loitering munitions (annual output)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Unmanned aviation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Long-range air-to-air missiles (class)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Armament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Air-launched cruise missile stocks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Armament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Precision-guided bombs and guided bomb units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Armament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Average annual pilot flying hours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infrastructure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hours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Aircraft fleet serviceability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infrastructure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Average age of the combat aircraft fleet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infrastructure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years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airfields with runways of 2,400 m or more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infrastructure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Hardened aircraft shelters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infrastructure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International and joint flying exercises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Readiness and infrastructure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per year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Long-range SAM battalions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 and missile defence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Medium-range SAM battalions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 and missile defence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Surface-to-air missile stocks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 and missile defence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Non-strategic missile defence (interception of short- and medium-range ballistic missiles)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 and missile defence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Territory coverage by an integrated air-defence system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 and missile defence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A28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Long-range and over-the-horizon radars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 and missile defence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5" w:id="125"/>
      <w:r>
        <w:t xml:space="preserve">NAV — Navy (25)</w:t>
      </w:r>
      <w:bookmarkEnd w:id="125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Total displacement of the combat fleet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tonnes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Aircraft carriers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Cruisers and destroyers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Frigates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Corvettes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Missile and patrol boats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Vertical launch system (VLS) cells, total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Naval area air defence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Anti-ship missiles (range, speed)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Mine countermeasure vessels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Surface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Nuclear-powered attack submarines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Submarine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Non-nuclear submarines (incl. AIP)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Submarine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Unmanned combat underwater vehicles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Submarine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Maritime patrol aircraft (ASW)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Naval aviation and coastal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Carrier-based fighters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Naval aviation and coastal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Coastal defence missile systems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Naval aviation and coastal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Unmanned surface vessels (USVs)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Naval aviation and coastal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Coast guard (displacement)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Naval aviation and coastal forces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tonnes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Amphibious assault and helicopter carriers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Expeditionary capabilities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Tank landing and other landing ships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Expeditionary capabilities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support ships and naval tankers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Expeditionary capabilities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Naval bases, including overseas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Expeditionary capabilities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Average age of the fleet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Quality and readiness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years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Days at sea per ship per year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Quality and readiness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days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N25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Operational availability rate of ships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Quality and readiness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6" w:id="126"/>
      <w:r>
        <w:t xml:space="preserve">STR — Strategic forces (18)</w:t>
      </w:r>
      <w:bookmarkEnd w:id="126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Nuclear warheads, total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Nuclear arsenal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SIPRI-YB, FAS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Deployed strategic warheads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Nuclear arsenal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SIPRI-YB, FAS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Non-strategic nuclear weapons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Nuclear arsenal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FAS, BAS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Fissile material stocks (HEU, plutonium)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Nuclear arsenal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tonnes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IPFM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Latent nuclear potential (enrichment, reprocessing)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Nuclear arsenal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IAEA,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ICBM launchers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Delivery systems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SIPRI-YB, FAS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SLBM launchers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Delivery systems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SIPRI-YB, FAS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Strategic bombers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Delivery systems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FAS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Nuclear triad (0–3 components)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Delivery systems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cat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FAS,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Medium-range ballistic missiles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Delivery systems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Assured retaliation (force survivability)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Deterrence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Missile attack warning system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Deterrence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Strategic missile defence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Deterrence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Extended deterrence (allied "nuclear umbrella")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Deterrence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cat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Hypersonic systems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Strategic non-nuclear means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Long-range land- and sea-based cruise missiles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Strategic non-nuclear means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Anti-satellite weapons (ASAT)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Strategic non-nuclear means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SWF,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Non-nuclear precision weapons with range from 1,500 km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Strategic non-nuclear means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7" w:id="127"/>
      <w:r>
        <w:t xml:space="preserve">C4I — Space, cyber, C4I (20)</w:t>
      </w:r>
      <w:bookmarkEnd w:id="127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and dual-use satellites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Space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Imagery intelligence satellites (optical and radar)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Space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communications satellites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Space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Own satellite navigation system (GNSS)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Space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cat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SIGINT and early-warning satellites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Space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Orbital launches per year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Space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Own spaceports and launch capabilities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Space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cat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Cyber command (existence, personnel)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Cyber and information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Global Cybersecurity Index (ITU GCI)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Cyber and information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ITU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Offensive cyber capability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Cyber and information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use of AI (programmes, adoption)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Cyber and information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Quantum technologies and cryptography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Cyber and information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Integrated automated command system (network-centricity)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Command and communications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Secure military communications at all levels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Command and communications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Joint (combined) exercises per year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Command and communications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Strategic reconnaissance UAVs and aircraft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Intelligence and EW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Strategic electronic warfare systems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Intelligence and EW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Radar coverage of airspace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Intelligence and EW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Scale of military intelligence (resource estimate)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Intelligence and EW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Control of undersea cables and communications nodes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Intelligence and EW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8" w:id="128"/>
      <w:r>
        <w:t xml:space="preserve">PER — Personnel (19)</w:t>
      </w:r>
      <w:bookmarkEnd w:id="128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Active-duty military personnel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Numbers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Trained reserve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Numbers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Paramilitary forces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Numbers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personnel per 1,000 inhabitants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Numbers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WB, 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contract personnel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Recruitment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Conscription service term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Recruitment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months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pay relative to average wage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Recruitment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times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Personnel retention (share renewing contracts)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Recruitment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Officer graduates from military academies per year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Recruitment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Training expenditure per service member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Training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professional NCOs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Training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Educational level of the officer corps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Training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Human Capital Index (World Bank)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Training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personnel with combat experience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Training and quality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Morale and unit cohesion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Morale and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Desertion and draft evasion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Morale and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Medical fitness of the conscription pool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Morale and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personnel costs in the defence budget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Morale and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SIPRI-M, NATO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Foreign instructors and training abroad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Morale and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29" w:id="129"/>
      <w:r>
        <w:t xml:space="preserve">ECO — Defence economy (21)</w:t>
      </w:r>
      <w:bookmarkEnd w:id="129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expenditure (current $)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budget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5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expenditure by PPP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budget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$ PPP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SIPRI-M, IMF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expenditure, % of GDP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budget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expenditure per capita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budget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procurement and R&amp;D in the defence budget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budget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NATO, SIPRI-M,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R&amp;D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budget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OECD,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Five-year average annual growth of the defence budget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budget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military expenditure in the state budget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budget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Cumulative military expenditure over 10 years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budget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GDP (nominal)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Economic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GDP by PPP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Economic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$ PPP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GDP per capita by PPP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Economic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Net resources (GDP × GDP per capita, Beckley)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Economic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index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IMF, Derived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Five-year average annual GDP growth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Economic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industry in GDP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Economic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Government debt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Financial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 of GDP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Foreign exchange reserves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Financial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External debt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Financial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 of GDP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Inflation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Financial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State budget balance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Financial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 of GDP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IMF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Sanctions resilience and access to financial markets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Financial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0" w:id="130"/>
      <w:r>
        <w:t xml:space="preserve">IND — Defence industry &amp; tech (24)</w:t>
      </w:r>
      <w:bookmarkEnd w:id="130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Revenue of national defence companies (SIPRI Top-100)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industry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SIPRI-I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Arms exports (TIV, five-year total)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industry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TIV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SIPRI-AT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Arms imports (TIV over five years) as dependence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industry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TIV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SIPRI-AT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 of domestically produced weapons and equipment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industry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share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Expert, SIPRI-AT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Full-cycle capability: weapon classes produced domestically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Defence industry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Armoured vehicle output per year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Production capacity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Artillery shell output per year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Production capacity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aircraft output per year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Production capacity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Missile output (cruise, ballistic, SAM) per year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Production capacity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UAV output per year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Production capacity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shipbuilding (tonnage launched per year)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Production capacity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tonnes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Industrial mobilisation readiness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Production capacity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R&amp;D expenditure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Technology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 of GDP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UNESCO, OECD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Resident patent applications per million inhabitants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Technology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WIPO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Global Innovation Index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Technology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WIPO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Graduates in engineering and STEM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Technology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UNESCO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Microelectronics: domestic chip production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Technology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Domestic aero-engine industry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Technology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cat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Machine tools and mechanical engineering (output)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Technology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UNIDO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High-technology exports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Technology base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$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Steel production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Raw materials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tonnes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WSA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I22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Aluminium and titanium production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Raw materials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tonnes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USGS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I23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Rare earth metals (mining and processing)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Raw materials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tonnes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USGS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I24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Propellant and explosive production capacity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Raw materials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1" w:id="131"/>
      <w:r>
        <w:t xml:space="preserve">LOG — Logistics &amp; mobilisation (23)</w:t>
      </w:r>
      <w:bookmarkEnd w:id="131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Railways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Transport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km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Paved roads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Transport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km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Airports with paved runways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Transport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Major seaports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Transport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UNCTAD, 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Merchant fleet (deadweight)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Transport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tonnes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UNCTAD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Inland waterways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Transport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km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transport rolling stock (carriers, tractors)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Transport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Oil production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Energy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bbl/day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Oil consumption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Energy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bbl/day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Proven oil reserves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Energy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bbl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Natural gas production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Energy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billion m³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Electricity generation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Energy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TWh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EIA, IEA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Primary energy consumption (CINC component)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Energy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EJ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EIA, COW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Energy self-sufficiency (production to consumption)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Energy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EIA, IEA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Strategic oil reserve (days of imports)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Energy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days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IEA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Mobilisation resource (fit men aged 18–49)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Mobilisation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UN, 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Mobilisation reserve deployment time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Mobilisation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days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Equipment at storage bases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Mobilisation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IISS, 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L19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Mobilisation stocks of materiel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Mobilisation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L20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Food self-sufficiency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Civil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FAO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L21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Power grid resilience (redundancy, protection)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Civil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L22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Civil defence and protective structures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Civil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L23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Hospital beds per 1,000 inhabitants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Civil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WB, WHO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2" w:id="132"/>
      <w:r>
        <w:t xml:space="preserve">GEO — Geography &amp; demography (15)</w:t>
      </w:r>
      <w:bookmarkEnd w:id="132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Territory area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Territory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km²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CIA, 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Strategic depth (border to key centres)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Territory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km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GIS,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Defensive terrain (mountains, forests, water barriers)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Territory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GIS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Climatic severity for an attacker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Territory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GIS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Length of land borders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Position and frontiers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km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Coastline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Position and frontiers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km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Neighbours with territorial disputes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Position and frontiers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Expert, UCDP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Access to the open ocean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Position and frontiers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cat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GIS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Control of straits and key sea lines of communication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Position and frontiers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Population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Demography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Annual number reaching conscription age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Demography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UN, CIA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Urban population (CINC component)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Demography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million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UN, COW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Median age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Demography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years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Total fertility rate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Demography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children/woman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D15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Dependency ratio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Demography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%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3" w:id="133"/>
      <w:r>
        <w:t xml:space="preserve">ALL — Alliances &amp; presence (14)</w:t>
      </w:r>
      <w:bookmarkEnd w:id="133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Membership in a bloc with a collective defence commitment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Alliances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cat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ATOP,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Allies under mutual defence treaties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Alliances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ATOP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Combined military power of allies (reliability-weighted)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Alliances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index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4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Derived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Reliability of allied commitments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Alliances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Interoperability with allies (standards, exercises)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Alliances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bases and basing points abroad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Overseas presence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personnel deployed abroad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Overseas presence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Allied troops on own territory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Overseas presence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thousand 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IISS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Partners in military-technical cooperation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Partnerships and influence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SIPRI-AT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Recipients of arms exports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Partnerships and influence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SIPRI-AT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Intelligence sharing with allies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Partnerships and influence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Permanent membership of the UN Security Council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Partnerships and influence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cat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Participation in UN peacekeeping operations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Partnerships and influence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people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X14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Sanctions pressure (countries applying sanctions)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Partnerships and influence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units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log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OSINT</w:t>
            </w:r>
          </w:p>
        </w:tc>
      </w:tr>
    </w:tbl>
    <w:p>
      <w:pPr>
        <w:spacing w:after="120"/>
      </w:pPr>
    </w:p>
    <w:p>
      <w:pPr>
        <w:pStyle w:val="Heading2"/>
      </w:pPr>
      <w:bookmarkStart w:name="_Toc134" w:id="134"/>
      <w:r>
        <w:t xml:space="preserve">GOV — Governance &amp; experience (14)</w:t>
      </w:r>
      <w:bookmarkEnd w:id="134"/>
    </w:p>
    <w:tbl>
      <w:tblPr>
        <w:tblW w:type="dxa" w:w="145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8"/>
        <w:gridCol w:w="4953"/>
        <w:gridCol w:w="2331"/>
        <w:gridCol w:w="1165"/>
        <w:gridCol w:w="728"/>
        <w:gridCol w:w="874"/>
        <w:gridCol w:w="728"/>
        <w:gridCol w:w="582"/>
        <w:gridCol w:w="2481"/>
      </w:tblGrid>
      <w:tr>
        <w:trPr>
          <w:tblHeader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ID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Indicator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Subpillar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Unit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Dir.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Transf.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Role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Weight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1F2A24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Sources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Interstate conflict experience over 15 years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experience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COW, UCDP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Counter-insurgency and expeditionary experience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experience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UCDP,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Battle casualty replacement rate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Combat experience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Oryx,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Government effectiveness (WGI)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Governance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H05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Corruption Perceptions Index (CPI)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Governance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TI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H06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Political stability and absence of violence (WGI)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Governance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lin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WB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H07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Quality of military doctrine and its fit to modern war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governance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H08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Quality of senior command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governance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3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H09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Decision speed and delegation of authority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governance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Q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H10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Transparency and accountability of the defence budget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Military governance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TI-DS, SIPRI-M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H11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Internal armed conflicts (UCDP)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Internal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UCDP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H12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Public support for the army and defence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Internal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2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Polls, 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H13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Resilience to adversary information operations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Internal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↑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Expert</w:t>
            </w:r>
          </w:p>
        </w:tc>
      </w:tr>
      <w:tr>
        <w:trPr>
          <w:cantSplit/>
        </w:trPr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H14</w:t>
            </w:r>
          </w:p>
        </w:tc>
        <w:tc>
          <w:tcPr>
            <w:tcW w:type="dxa" w:w="4953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Risk of a military coup and politicisation of the army</w:t>
            </w:r>
          </w:p>
        </w:tc>
        <w:tc>
          <w:tcPr>
            <w:tcW w:type="dxa" w:w="233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Internal resilience</w:t>
            </w:r>
          </w:p>
        </w:tc>
        <w:tc>
          <w:tcPr>
            <w:tcW w:type="dxa" w:w="1165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↓</w:t>
            </w:r>
          </w:p>
        </w:tc>
        <w:tc>
          <w:tcPr>
            <w:tcW w:type="dxa" w:w="874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score</w:t>
            </w:r>
          </w:p>
        </w:tc>
        <w:tc>
          <w:tcPr>
            <w:tcW w:type="dxa" w:w="728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C</w:t>
            </w:r>
          </w:p>
        </w:tc>
        <w:tc>
          <w:tcPr>
            <w:tcW w:type="dxa" w:w="582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righ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1</w:t>
            </w:r>
          </w:p>
        </w:tc>
        <w:tc>
          <w:tcPr>
            <w:tcW w:type="dxa" w:w="2481"/>
            <w:tcBorders>
              <w:top w:val="single" w:color="C9CEC5" w:sz="4"/>
              <w:left w:val="single" w:color="C9CEC5" w:sz="4"/>
              <w:bottom w:val="single" w:color="C9CEC5" w:sz="4"/>
              <w:right w:val="single" w:color="C9CEC5" w:sz="4"/>
            </w:tcBorders>
            <w:shd w:fill="F1F3E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top"/>
          </w:tcPr>
          <w:p>
            <w:pPr>
              <w:spacing w:after="20"/>
              <w:jc w:val="left"/>
            </w:pPr>
            <w:r>
              <w:rPr>
                <w:b w:val="false"/>
                <w:bCs w:val="false"/>
                <w:color w:val="1A1F1B"/>
                <w:sz w:val="15"/>
                <w:szCs w:val="15"/>
              </w:rPr>
              <w:t xml:space="preserve">V-Dem, Expert</w:t>
            </w:r>
          </w:p>
        </w:tc>
      </w:tr>
    </w:tbl>
    <w:p>
      <w:pPr>
        <w:spacing w:after="120"/>
      </w:pPr>
    </w:p>
    <w:sectPr>
      <w:headerReference w:type="default" r:id="rId8"/>
      <w:footerReference w:type="default" r:id="rId9"/>
      <w:pgSz w:w="16838" w:h="11906" w:orient="landscape"/>
      <w:pgMar w:top="1134" w:right="1134" w:bottom="1134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F6761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761"/>
        <w:sz w:val="16"/>
        <w:szCs w:val="16"/>
      </w:rPr>
      <w:t xml:space="preserve"> / </w:t>
    </w:r>
    <w:r>
      <w:rPr>
        <w:color w:val="5F676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MPI Lanchester–Osipov · Plan, architecture, interface, catalogue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F6761"/>
        <w:sz w:val="16"/>
        <w:szCs w:val="16"/>
      </w:rPr>
      <w:t xml:space="preserve">MPI Lanchester–Osipov · Plan, architecture, interface, catalogue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  <w:lvl w:ilvl="1" w:tentative="1">
      <w:start w:val="1"/>
      <w:numFmt w:val="bullet"/>
      <w:lvlText w:val="–"/>
      <w:lvlJc w:val="left"/>
      <w:pPr>
        <w:ind w:left="1000" w:hanging="27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540" w:hanging="3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F1B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A1F1B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40" w:before="280"/>
      <w:outlineLvl w:val="1"/>
    </w:pPr>
    <w:rPr>
      <w:rFonts w:ascii="Arial" w:cs="Arial" w:eastAsia="Arial" w:hAnsi="Arial"/>
      <w:b/>
      <w:bCs/>
      <w:color w:val="9F2F27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100" w:before="200"/>
      <w:outlineLvl w:val="2"/>
    </w:pPr>
    <w:rPr>
      <w:rFonts w:ascii="Arial" w:cs="Arial" w:eastAsia="Arial" w:hAnsi="Arial"/>
      <w:b/>
      <w:bCs/>
      <w:color w:val="1A1F1B"/>
      <w:sz w:val="23"/>
      <w:szCs w:val="23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MPI Lanchester–Osipov · Plan, architecture, interface, catalogue</dc:title>
  <dc:creator>MPI Lanchester–Osipov</dc:creator>
  <cp:lastModifiedBy>Un-named</cp:lastModifiedBy>
  <cp:revision>1</cp:revision>
  <dcterms:created xsi:type="dcterms:W3CDTF">2026-10-21T19:03:24.670Z</dcterms:created>
  <dcterms:modified xsi:type="dcterms:W3CDTF">2026-10-21T19:03:24.670Z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